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igure-1-legend-and-derivation-notes"/>
    <w:p>
      <w:pPr>
        <w:pStyle w:val="Heading1"/>
      </w:pPr>
      <w:r>
        <w:t xml:space="preserve">Figure 1 — Legend and Derivation Notes</w:t>
      </w:r>
    </w:p>
    <w:p>
      <w:pPr>
        <w:pStyle w:val="FirstParagraph"/>
      </w:pPr>
      <w:r>
        <w:rPr>
          <w:b/>
          <w:bCs/>
        </w:rPr>
        <w:t xml:space="preserve">Figure 1: G4 profiling by scCUT&amp;Tag separates different cell types.</w:t>
      </w:r>
    </w:p>
    <w:bookmarkStart w:id="9" w:name="data-sources-used-throughout-figure-1"/>
    <w:p>
      <w:pPr>
        <w:pStyle w:val="Heading2"/>
      </w:pPr>
      <w:r>
        <w:t xml:space="preserve">Data sources used throughout Figure 1</w:t>
      </w:r>
    </w:p>
    <w:p>
      <w:pPr>
        <w:pStyle w:val="FirstParagraph"/>
      </w:pPr>
      <w:r>
        <w:t xml:space="preserve">All single-cell G4/CUT&amp;Tag data come from</w:t>
      </w:r>
      <w:r>
        <w:t xml:space="preserve"> </w:t>
      </w:r>
      <w:r>
        <w:rPr>
          <w:b/>
          <w:bCs/>
        </w:rPr>
        <w:t xml:space="preserve">GSE291468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mESC-MEF single-cell mixture (GSM8836088)</w:t>
      </w:r>
      <w:r>
        <w:t xml:space="preserve"> </w:t>
      </w:r>
      <w:r>
        <w:t xml:space="preserve">— processed Seurat object, Cell Ranger fragment file, per-cluster MACS2 peak sets and RPGC-normalized cluster signal tracks.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mESC G4 CUT&amp;Tag (GSM8836082, GSM8836083)</w:t>
      </w:r>
      <w:r>
        <w:t xml:space="preserve"> </w:t>
      </w:r>
      <w:r>
        <w:t xml:space="preserve">— two replicates; broadPeak peak calls and RPGC bigWigs.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MEF/3T3 G4 CUT&amp;Tag (GSM8836084, GSM8836085)</w:t>
      </w:r>
      <w:r>
        <w:t xml:space="preserve"> </w:t>
      </w:r>
      <w:r>
        <w:t xml:space="preserve">— two replicates; broadPeak peak calls and RPGC bigWigs.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mESC ATAC-seq (GSE149080, GSM4661960)</w:t>
      </w:r>
      <w:r>
        <w:t xml:space="preserve"> </w:t>
      </w:r>
      <w:r>
        <w:t xml:space="preserve">— RPGC track and narrowPeak calls, used for cross-assay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3T3 ATAC-seq (GSE211123, GSM6451000)</w:t>
      </w:r>
      <w:r>
        <w:t xml:space="preserve"> </w:t>
      </w:r>
      <w:r>
        <w:t xml:space="preserve">— RPGC track and narrowPeak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PQS (G-quadruplex-predicting sequence) scores</w:t>
      </w:r>
      <w:r>
        <w:t xml:space="preserve"> </w:t>
      </w:r>
      <w:r>
        <w:t xml:space="preserve">— genome-wide pqsfinder predictions on mm10 (in-house track; a minimum-score BED and a score bigWig are used).</w:t>
      </w:r>
    </w:p>
    <w:p>
      <w:pPr>
        <w:pStyle w:val="FirstParagraph"/>
      </w:pPr>
      <w:r>
        <w:t xml:space="preserve">Panels are produced by the R script</w:t>
      </w:r>
      <w:r>
        <w:t xml:space="preserve"> </w:t>
      </w:r>
      <w:r>
        <w:rPr>
          <w:rStyle w:val="VerbatimChar"/>
        </w:rPr>
        <w:t xml:space="preserve">fig1/fig1.R</w:t>
      </w:r>
      <w:r>
        <w:t xml:space="preserve"> </w:t>
      </w:r>
      <w:r>
        <w:t xml:space="preserve">(panel-by-panel) with supporting preprocessing in</w:t>
      </w:r>
      <w:r>
        <w:t xml:space="preserve"> </w:t>
      </w:r>
      <w:r>
        <w:rPr>
          <w:rStyle w:val="VerbatimChar"/>
        </w:rPr>
        <w:t xml:space="preserve">fig1/seurat_workflow.R</w:t>
      </w:r>
      <w:r>
        <w:t xml:space="preserve">.</w:t>
      </w:r>
    </w:p>
    <w:bookmarkEnd w:id="9"/>
    <w:bookmarkStart w:id="1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b/>
          <w:bCs/>
        </w:rPr>
        <w:t xml:space="preserve">Panel B — UMAP of the mESC-MEF mixture.</w:t>
      </w:r>
      <w:r>
        <w:t xml:space="preserve"> </w:t>
      </w:r>
      <w:r>
        <w:t xml:space="preserve">Dimensionality reduction (LSI → UMAP) and SNN clustering (resolution 0.1) of the GSM8836088 single-cell object; cells are colored by the two Seurat clusters (MEF = cluster 0, mESC = cluster 1). Tool: Seurat</w:t>
      </w:r>
      <w:r>
        <w:t xml:space="preserve"> </w:t>
      </w:r>
      <w:r>
        <w:rPr>
          <w:rStyle w:val="VerbatimChar"/>
        </w:rPr>
        <w:t xml:space="preserve">DimPlot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Panel C — QC violin plots.</w:t>
      </w:r>
      <w:r>
        <w:t xml:space="preserve"> </w:t>
      </w:r>
      <w:r>
        <w:t xml:space="preserve">Distribution of per-cell quality metrics (number of peak features, peak counts, TSS fragments, mitochondrial fragments, fraction of reads in peaks [FRiP], TSS enrichment, nucleosome signal) split by cluster, computed with Seurat/Signac from the GSM8836088 peak matrix and fragment file. Medians and means are overlaid.</w:t>
      </w:r>
    </w:p>
    <w:p>
      <w:pPr>
        <w:pStyle w:val="BodyText"/>
      </w:pPr>
      <w:r>
        <w:rPr>
          <w:b/>
          <w:bCs/>
        </w:rPr>
        <w:t xml:space="preserve">Panel D — Peak-overlap Euler/Venn diagrams.</w:t>
      </w:r>
      <w:r>
        <w:t xml:space="preserve"> </w:t>
      </w:r>
      <w:r>
        <w:t xml:space="preserve">Pairwise overlaps of the two mESC-MEF cluster peak sets (GSM8836088 cluster-specific narrowPeak calls) with the bulk mESC (GSM8836082) and bulk MEF (GSM8836084) broadPeak sets, drawn as two Euler diagrams with overlap counts. Tools:</w:t>
      </w:r>
      <w:r>
        <w:t xml:space="preserve"> </w:t>
      </w:r>
      <w:r>
        <w:rPr>
          <w:rStyle w:val="VerbatimChar"/>
        </w:rPr>
        <w:t xml:space="preserve">GenomicRanges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bedscout::plot_euler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Panel E — PCA of marker regions.</w:t>
      </w:r>
      <w:r>
        <w:t xml:space="preserve"> </w:t>
      </w:r>
      <w:r>
        <w:t xml:space="preserve">Differentially enriched marker peaks are identified with Seurat</w:t>
      </w:r>
      <w:r>
        <w:t xml:space="preserve"> </w:t>
      </w:r>
      <w:r>
        <w:rPr>
          <w:rStyle w:val="VerbatimChar"/>
        </w:rPr>
        <w:t xml:space="preserve">FindAllMarkers</w:t>
      </w:r>
      <w:r>
        <w:t xml:space="preserve"> </w:t>
      </w:r>
      <w:r>
        <w:t xml:space="preserve">(logistic-regression test with fragment count as latent variable) on the GSM8836088 object. Principal-component analysis is then performed on RPGC-normalized signal at these marker regions across six tracks: the two single-cell clusters (GSM8836088) and the two bulk replicates of mESC (GSM8836082, GSM8836083) and MEF (GSM8836084, GSM8836085). Cluster 0 and cluster 1 group with the MEF and mESC bulk replicates, respectively.</w:t>
      </w:r>
    </w:p>
    <w:p>
      <w:pPr>
        <w:pStyle w:val="BodyText"/>
      </w:pPr>
      <w:r>
        <w:rPr>
          <w:b/>
          <w:bCs/>
        </w:rPr>
        <w:t xml:space="preserve">Panel F — G4 occupancy heatmaps and average profiles.</w:t>
      </w:r>
      <w:r>
        <w:t xml:space="preserve"> </w:t>
      </w:r>
      <w:r>
        <w:t xml:space="preserve">Peak regions are classified into cluster-0-only, shared, and cluster-1-only sets from summit-centered narrowPeak windows (GSM8836088). For each class, G4 occupancy (±3 kb around peak center, RPGC normalized) is shown as average-profile curves and heatmaps for: bulk mESC/MEF G4 CUT&amp;Tag (GSM8836082, GSM8836084), single-cell cluster tracks (GSM8836088), mESC/3T3 ATAC-seq (GSE149080 GSM4661960, GSE211123 GSM6451000), and PQS score. Heatmap rows are sorted by the matching cluster signal. Tools:</w:t>
      </w:r>
      <w:r>
        <w:t xml:space="preserve"> </w:t>
      </w:r>
      <w:r>
        <w:rPr>
          <w:rStyle w:val="VerbatimChar"/>
        </w:rPr>
        <w:t xml:space="preserve">wigglescout::plot_bw_heatmap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wigglescout::plot_bw_profile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Panel G — enrichR GO Biological Process heatmap.</w:t>
      </w:r>
      <w:r>
        <w:t xml:space="preserve"> </w:t>
      </w:r>
      <w:r>
        <w:t xml:space="preserve">Top significant GO-BP terms (top 10 per category) for the cluster-0-only, shared, and cluster-1-only peak sets of Panel F, queried against the Enrichr GO_Biological_Process_2023 library; heatmap shows −log10 P-values.</w:t>
      </w:r>
    </w:p>
    <w:p>
      <w:pPr>
        <w:pStyle w:val="BodyText"/>
      </w:pPr>
      <w:r>
        <w:rPr>
          <w:b/>
          <w:bCs/>
        </w:rPr>
        <w:t xml:space="preserve">Panel H — Genome browser tracks.</w:t>
      </w:r>
      <w:r>
        <w:t xml:space="preserve"> </w:t>
      </w:r>
      <w:r>
        <w:t xml:space="preserve">Representative cluster-specific G4 loci at the marker genes</w:t>
      </w:r>
      <w:r>
        <w:t xml:space="preserve"> </w:t>
      </w:r>
      <w:r>
        <w:rPr>
          <w:i/>
          <w:iCs/>
        </w:rPr>
        <w:t xml:space="preserve">Lin28a</w:t>
      </w:r>
      <w:r>
        <w:t xml:space="preserve"> </w:t>
      </w:r>
      <w:r>
        <w:t xml:space="preserve">(mESC) and</w:t>
      </w:r>
      <w:r>
        <w:t xml:space="preserve"> </w:t>
      </w:r>
      <w:r>
        <w:rPr>
          <w:i/>
          <w:iCs/>
        </w:rPr>
        <w:t xml:space="preserve">Cdhr3</w:t>
      </w:r>
      <w:r>
        <w:t xml:space="preserve"> </w:t>
      </w:r>
      <w:r>
        <w:t xml:space="preserve">(MEF), showing single-cell fragment coverage, the cluster-specific peak, and bulk tracks over ±10 kb. Tool: Signac</w:t>
      </w:r>
      <w:r>
        <w:t xml:space="preserve"> </w:t>
      </w:r>
      <w:r>
        <w:rPr>
          <w:rStyle w:val="VerbatimChar"/>
        </w:rPr>
        <w:t xml:space="preserve">CoveragePlot</w:t>
      </w:r>
      <w:r>
        <w:t xml:space="preserve"> </w:t>
      </w:r>
      <w:r>
        <w:t xml:space="preserve">from the GSM8836088 fragment file.</w:t>
      </w:r>
    </w:p>
    <w:bookmarkEnd w:id="10"/>
    <w:bookmarkStart w:id="11" w:name="X13eeca74cd74dda9213823aebcd251b5706dbf0"/>
    <w:p>
      <w:pPr>
        <w:pStyle w:val="Heading2"/>
      </w:pPr>
      <w:r>
        <w:t xml:space="preserve">Supplementary panels produced alongside Figure 1</w:t>
      </w:r>
    </w:p>
    <w:p>
      <w:pPr>
        <w:pStyle w:val="FirstParagraph"/>
      </w:pPr>
      <w:r>
        <w:rPr>
          <w:b/>
          <w:bCs/>
        </w:rPr>
        <w:t xml:space="preserve">Panel S1 — Spearman correlation heatmap.</w:t>
      </w:r>
      <w:r>
        <w:t xml:space="preserve"> </w:t>
      </w:r>
      <w:r>
        <w:t xml:space="preserve">Spearman correlation of RPGC signal among the two cluster tracks and the mESC/MEF bulk tracks at positive marker regions (Wilcoxon markers, log2FC ≥ 1.25; GSM8836088 and bulk replicates).</w:t>
      </w:r>
    </w:p>
    <w:p>
      <w:pPr>
        <w:pStyle w:val="BodyText"/>
      </w:pPr>
      <w:r>
        <w:rPr>
          <w:b/>
          <w:bCs/>
        </w:rPr>
        <w:t xml:space="preserve">Panel S2 — G4 vs ATAC signal scatter correlations.</w:t>
      </w:r>
      <w:r>
        <w:t xml:space="preserve"> </w:t>
      </w:r>
      <w:r>
        <w:t xml:space="preserve">Log2 RPGC scatter plots of single-cell G4 signal vs the matched ATAC-seq track (mESC/3T3) for each peak category (cluster-0-only, cluster-1-only, shared), with Pearson r values. Tools:</w:t>
      </w:r>
      <w:r>
        <w:t xml:space="preserve"> </w:t>
      </w:r>
      <w:r>
        <w:rPr>
          <w:rStyle w:val="VerbatimChar"/>
        </w:rPr>
        <w:t xml:space="preserve">wigglescout::plot_bw_loci_scatter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Panel S3 — PQS-highlighted correlations.</w:t>
      </w:r>
      <w:r>
        <w:t xml:space="preserve"> </w:t>
      </w:r>
      <w:r>
        <w:t xml:space="preserve">The same G4-vs-ATAC scatters with loci overlapping a PQS site (minimum score 50) highlighted, plus an alternative rendering on merged peak sets (pseudobulk cluster peaks ∪ matching ATAC peaks).</w:t>
      </w:r>
    </w:p>
    <w:p>
      <w:pPr>
        <w:pStyle w:val="BodyText"/>
      </w:pPr>
      <w:r>
        <w:rPr>
          <w:b/>
          <w:bCs/>
        </w:rPr>
        <w:t xml:space="preserve">Panel S4 — ggscatterhist.</w:t>
      </w:r>
      <w:r>
        <w:t xml:space="preserve"> </w:t>
      </w:r>
      <w:r>
        <w:t xml:space="preserve">Density scatterplots with marginal distributions (log2 axes) comparing cluster peaks vs matching ATAC peaks, and merged peaks colored by PQS overlap. Tool:</w:t>
      </w:r>
      <w:r>
        <w:t xml:space="preserve"> </w:t>
      </w:r>
      <w:r>
        <w:rPr>
          <w:rStyle w:val="VerbatimChar"/>
        </w:rPr>
        <w:t xml:space="preserve">ggpubr::ggscatterhist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2026-08-11T15:52:12Z</dcterms:created>
  <dcterms:modified xsi:type="dcterms:W3CDTF">2026-08-11T15:52:12Z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