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figure-4-legend-and-derivation-notes"/>
    <w:p>
      <w:pPr>
        <w:pStyle w:val="Heading1"/>
      </w:pPr>
      <w:r>
        <w:t xml:space="preserve">Figure 4 — Legend and Derivation Notes</w:t>
      </w:r>
    </w:p>
    <w:p>
      <w:pPr>
        <w:pStyle w:val="FirstParagraph"/>
      </w:pPr>
      <w:r>
        <w:rPr>
          <w:b/>
          <w:bCs/>
        </w:rPr>
        <w:t xml:space="preserve">Figure 4: Integration of the unsorted (GFP−/GFP+) brain G4 scCUT&amp;Tag dataset with neuronal scRNA-seq aids identification of neuronal cell types.</w:t>
      </w:r>
    </w:p>
    <w:bookmarkStart w:id="9" w:name="data-sources-used-throughout-figure-4"/>
    <w:p>
      <w:pPr>
        <w:pStyle w:val="Heading2"/>
      </w:pPr>
      <w:r>
        <w:t xml:space="preserve">Data sources used throughout Figure 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Unsorted mouse-brain G4 scCUT&amp;Tag (GSE291468, GSM8836087)</w:t>
      </w:r>
      <w:r>
        <w:t xml:space="preserve"> </w:t>
      </w:r>
      <w:r>
        <w:t xml:space="preserve">— Seurat object, Cell Ranger fragment file, per-cluster (cluster 0/1) MACS2 peak sets and cluster RPGC signal tracks.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Sorted GFP+ brain G4 scCUT&amp;Tag (GSE291468, GSM8836086)</w:t>
      </w:r>
      <w:r>
        <w:t xml:space="preserve"> </w:t>
      </w:r>
      <w:r>
        <w:t xml:space="preserve">— Seurat object, fragment file, genome-wide peak set and RPGC signal track, used as the reference for label transfer.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Zeisel et al. neuronal scRNA-seq</w:t>
      </w:r>
      <w:r>
        <w:t xml:space="preserve"> </w:t>
      </w:r>
      <w:r>
        <w:t xml:space="preserve">— reference for the neuron-focused embedding (processed object).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PQS (G-quadruplex-predicting sequence) scores</w:t>
      </w:r>
      <w:r>
        <w:t xml:space="preserve"> </w:t>
      </w:r>
      <w:r>
        <w:t xml:space="preserve">— genome-wide pqsfinder predictions on mm10.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Ensembl mouse gene annotation (EnsDb, mm10)</w:t>
      </w:r>
      <w:r>
        <w:t xml:space="preserve"> </w:t>
      </w:r>
      <w:r>
        <w:t xml:space="preserve">— TSS windows for genome-browser panels.</w:t>
      </w:r>
    </w:p>
    <w:p>
      <w:pPr>
        <w:pStyle w:val="FirstParagraph"/>
      </w:pPr>
      <w:r>
        <w:t xml:space="preserve">Panels are produced by the R script</w:t>
      </w:r>
      <w:r>
        <w:t xml:space="preserve"> </w:t>
      </w:r>
      <w:r>
        <w:rPr>
          <w:rStyle w:val="VerbatimChar"/>
        </w:rPr>
        <w:t xml:space="preserve">fig4/fig4.R</w:t>
      </w:r>
      <w:r>
        <w:t xml:space="preserve">, with preprocessing in</w:t>
      </w:r>
      <w:r>
        <w:t xml:space="preserve"> </w:t>
      </w:r>
      <w:r>
        <w:rPr>
          <w:rStyle w:val="VerbatimChar"/>
        </w:rPr>
        <w:t xml:space="preserve">fig4/map_unsorted.R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fig4/processing_neuron_data.R</w:t>
      </w:r>
      <w:r>
        <w:t xml:space="preserve">.</w:t>
      </w:r>
    </w:p>
    <w:bookmarkEnd w:id="9"/>
    <w:bookmarkStart w:id="10" w:name="panels"/>
    <w:p>
      <w:pPr>
        <w:pStyle w:val="Heading2"/>
      </w:pPr>
      <w:r>
        <w:t xml:space="preserve">Panels</w:t>
      </w:r>
    </w:p>
    <w:p>
      <w:pPr>
        <w:pStyle w:val="FirstParagraph"/>
      </w:pPr>
      <w:r>
        <w:rPr>
          <w:b/>
          <w:bCs/>
        </w:rPr>
        <w:t xml:space="preserve">Panel A — Query and reference UMAPs.</w:t>
      </w:r>
      <w:r>
        <w:t xml:space="preserve"> </w:t>
      </w:r>
      <w:r>
        <w:t xml:space="preserve">UMAP of the unsorted brain G4 cells (GSM8836087) colored by the two Seurat clusters, and UMAP of the sorted GFP+ G4 cells (GSM8836086) colored by Seurat cluster.</w:t>
      </w:r>
    </w:p>
    <w:p>
      <w:pPr>
        <w:pStyle w:val="BodyText"/>
      </w:pPr>
      <w:r>
        <w:rPr>
          <w:b/>
          <w:bCs/>
        </w:rPr>
        <w:t xml:space="preserve">Panel B — Query-to-reference label transfer.</w:t>
      </w:r>
      <w:r>
        <w:t xml:space="preserve"> </w:t>
      </w:r>
      <w:r>
        <w:t xml:space="preserve">The unsorted dataset (query) is projected onto the GFP+ dataset (reference) using Seurat</w:t>
      </w:r>
      <w:r>
        <w:t xml:space="preserve"> </w:t>
      </w:r>
      <w:r>
        <w:rPr>
          <w:rStyle w:val="VerbatimChar"/>
        </w:rPr>
        <w:t xml:space="preserve">FindTransferAnchors</w:t>
      </w:r>
      <w:r>
        <w:t xml:space="preserve">/</w:t>
      </w:r>
      <w:r>
        <w:rPr>
          <w:rStyle w:val="VerbatimChar"/>
        </w:rPr>
        <w:t xml:space="preserve">MapQuery</w:t>
      </w:r>
      <w:r>
        <w:t xml:space="preserve"> </w:t>
      </w:r>
      <w:r>
        <w:t xml:space="preserve">on gene-activity scores. Shown are: UMAP of the GFP+ cells colored by the predicted unsorted-cluster label, UMAP of the prediction score, a Venn/Euler diagram of peak overlap between the GFP+ peak set and the two unsorted cluster peak sets (GSM8836086, GSM8836087), and boxplots of prediction scores per GFP+ cluster with group-wise significance (Wilcoxon).</w:t>
      </w:r>
    </w:p>
    <w:p>
      <w:pPr>
        <w:pStyle w:val="BodyText"/>
      </w:pPr>
      <w:r>
        <w:rPr>
          <w:b/>
          <w:bCs/>
        </w:rPr>
        <w:t xml:space="preserve">Panel C — G4 occupancy heatmaps and average profiles.</w:t>
      </w:r>
      <w:r>
        <w:t xml:space="preserve"> </w:t>
      </w:r>
      <w:r>
        <w:t xml:space="preserve">Peak regions are classified into cluster-0-only, shared, and cluster-1-only sets from summit-centered narrowPeak windows (GSM8836087). For each class, RPGC signal (±3 kb around peak center) is shown as average-profile curves and heatmaps for the unsorted cluster 0/1 tracks (GSM8836087), the GFP+ track (GSM8836086), and the PQS score. Tools:</w:t>
      </w:r>
      <w:r>
        <w:t xml:space="preserve"> </w:t>
      </w:r>
      <w:r>
        <w:rPr>
          <w:rStyle w:val="VerbatimChar"/>
        </w:rPr>
        <w:t xml:space="preserve">wigglescout::plot_bw_heatmap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wigglescout::plot_bw_profile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Panel D — enrichR GO analysis.</w:t>
      </w:r>
      <w:r>
        <w:t xml:space="preserve"> </w:t>
      </w:r>
      <w:r>
        <w:t xml:space="preserve">Unique cluster-specific peak sets (each cluster peak absent from the other cluster and from the GFP+ peak universe) are annotated to nearest genes (ChIPseeker, ±3 kb of TSS) and queried against Enrichr; the heatmap shows CNS-related GO Biological Process terms with their P-values for the two clusters.</w:t>
      </w:r>
    </w:p>
    <w:p>
      <w:pPr>
        <w:pStyle w:val="BodyText"/>
      </w:pPr>
      <w:r>
        <w:rPr>
          <w:b/>
          <w:bCs/>
        </w:rPr>
        <w:t xml:space="preserve">Panel E — Genome browser tracks.</w:t>
      </w:r>
      <w:r>
        <w:t xml:space="preserve"> </w:t>
      </w:r>
      <w:r>
        <w:t xml:space="preserve">Representative cluster-1-specific G4 peaks at genes linked to the GO term</w:t>
      </w:r>
      <w:r>
        <w:t xml:space="preserve"> </w:t>
      </w:r>
      <w:r>
        <w:rPr>
          <w:i/>
          <w:iCs/>
        </w:rPr>
        <w:t xml:space="preserve">primary neural tube formation</w:t>
      </w:r>
      <w:r>
        <w:t xml:space="preserve"> </w:t>
      </w:r>
      <w:r>
        <w:t xml:space="preserve">(</w:t>
      </w:r>
      <w:r>
        <w:rPr>
          <w:i/>
          <w:iCs/>
        </w:rPr>
        <w:t xml:space="preserve">Cc2d1a</w:t>
      </w:r>
      <w:r>
        <w:t xml:space="preserve">,</w:t>
      </w:r>
      <w:r>
        <w:t xml:space="preserve"> </w:t>
      </w:r>
      <w:r>
        <w:rPr>
          <w:i/>
          <w:iCs/>
        </w:rPr>
        <w:t xml:space="preserve">Lias</w:t>
      </w:r>
      <w:r>
        <w:t xml:space="preserve">,</w:t>
      </w:r>
      <w:r>
        <w:t xml:space="preserve"> </w:t>
      </w:r>
      <w:r>
        <w:rPr>
          <w:i/>
          <w:iCs/>
        </w:rPr>
        <w:t xml:space="preserve">Prkacb</w:t>
      </w:r>
      <w:r>
        <w:t xml:space="preserve">), showing the cluster 0/1 RPGC tracks (GSM8836087) over the TSS ± 5 kb. Tool: Signac</w:t>
      </w:r>
      <w:r>
        <w:t xml:space="preserve"> </w:t>
      </w:r>
      <w:r>
        <w:rPr>
          <w:rStyle w:val="VerbatimChar"/>
        </w:rPr>
        <w:t xml:space="preserve">CoveragePlot</w:t>
      </w:r>
      <w:r>
        <w:t xml:space="preserve"> </w:t>
      </w:r>
      <w:r>
        <w:t xml:space="preserve">on bigWig tracks with a common scale.</w:t>
      </w:r>
    </w:p>
    <w:p>
      <w:pPr>
        <w:pStyle w:val="BodyText"/>
      </w:pPr>
      <w:r>
        <w:rPr>
          <w:b/>
          <w:bCs/>
        </w:rPr>
        <w:t xml:space="preserve">Panel F — Neuron integration UMAP.</w:t>
      </w:r>
      <w:r>
        <w:t xml:space="preserve"> </w:t>
      </w:r>
      <w:r>
        <w:t xml:space="preserve">Joint embedding (scBridge) of the unsorted cluster 1 G4 cells (GSM8836087) with the Zeisel et al. neuronal scRNA-seq reference, colored by neuron type, modality, predicted labels and integration reliability (precomputed output).</w:t>
      </w:r>
    </w:p>
    <w:p>
      <w:pPr>
        <w:pStyle w:val="BodyText"/>
      </w:pPr>
      <w:r>
        <w:rPr>
          <w:b/>
          <w:bCs/>
        </w:rPr>
        <w:t xml:space="preserve">Panel G — Neuron-type treemap.</w:t>
      </w:r>
      <w:r>
        <w:t xml:space="preserve"> </w:t>
      </w:r>
      <w:r>
        <w:t xml:space="preserve">Treemap of the predicted neuron types obtained by label imputation onto the Zeisel reference (reliable cells only, reliability &gt; 0.90), with area/color representing the log2-transformed predicted cell count per neuron type.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2026-08-11T15:52:22Z</dcterms:created>
  <dcterms:modified xsi:type="dcterms:W3CDTF">2026-08-11T15:52:22Z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