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6050" w:rsidRDefault="00756050" w:rsidP="0049314B">
      <w:pPr>
        <w:pStyle w:val="2"/>
        <w:jc w:val="center"/>
      </w:pPr>
      <w:r>
        <w:t>带病投保最新保险知识库（简要版）</w:t>
      </w:r>
    </w:p>
    <w:p w:rsidR="0049314B" w:rsidRPr="0049314B" w:rsidRDefault="0049314B" w:rsidP="0049314B">
      <w:pPr>
        <w:pStyle w:val="2"/>
        <w:rPr>
          <w:rFonts w:hint="eastAsia"/>
        </w:rPr>
      </w:pPr>
    </w:p>
    <w:p w:rsidR="00756050" w:rsidRPr="00756050" w:rsidRDefault="00756050" w:rsidP="00756050">
      <w:pPr>
        <w:widowControl/>
        <w:spacing w:before="100" w:beforeAutospacing="1" w:after="100" w:afterAutospacing="1"/>
        <w:jc w:val="left"/>
        <w:outlineLvl w:val="2"/>
        <w:rPr>
          <w:rFonts w:ascii="宋体" w:eastAsia="宋体" w:hAnsi="宋体" w:cs="宋体"/>
          <w:b/>
          <w:bCs/>
          <w:kern w:val="0"/>
          <w:sz w:val="27"/>
          <w:szCs w:val="27"/>
          <w14:ligatures w14:val="none"/>
        </w:rPr>
      </w:pPr>
      <w:r w:rsidRPr="00756050">
        <w:rPr>
          <w:rFonts w:ascii="宋体" w:eastAsia="宋体" w:hAnsi="宋体" w:cs="宋体"/>
          <w:b/>
          <w:bCs/>
          <w:kern w:val="0"/>
          <w:sz w:val="27"/>
          <w:szCs w:val="27"/>
          <w14:ligatures w14:val="none"/>
        </w:rPr>
        <w:t>一、什么是“带病投保”？</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带病投保，是指投保人在已经患有某种疾病或存在健康异常的情况下，向保险公司申请购买健康保险的行为。根据《保险法》及相关规定，带病投保是</w:t>
      </w:r>
      <w:r w:rsidRPr="00756050">
        <w:rPr>
          <w:rFonts w:ascii="宋体" w:eastAsia="宋体" w:hAnsi="宋体" w:cs="宋体"/>
          <w:b/>
          <w:bCs/>
          <w:kern w:val="0"/>
          <w:sz w:val="24"/>
          <w14:ligatures w14:val="none"/>
        </w:rPr>
        <w:t>合法的</w:t>
      </w:r>
      <w:r w:rsidRPr="00756050">
        <w:rPr>
          <w:rFonts w:ascii="宋体" w:eastAsia="宋体" w:hAnsi="宋体" w:cs="宋体"/>
          <w:kern w:val="0"/>
          <w:sz w:val="24"/>
          <w14:ligatures w14:val="none"/>
        </w:rPr>
        <w:t>，但投保人必须履行</w:t>
      </w:r>
      <w:r w:rsidRPr="00756050">
        <w:rPr>
          <w:rFonts w:ascii="宋体" w:eastAsia="宋体" w:hAnsi="宋体" w:cs="宋体"/>
          <w:b/>
          <w:bCs/>
          <w:kern w:val="0"/>
          <w:sz w:val="24"/>
          <w14:ligatures w14:val="none"/>
        </w:rPr>
        <w:t>如实告知义务</w:t>
      </w:r>
      <w:r w:rsidRPr="00756050">
        <w:rPr>
          <w:rFonts w:ascii="宋体" w:eastAsia="宋体" w:hAnsi="宋体" w:cs="宋体"/>
          <w:kern w:val="0"/>
          <w:sz w:val="24"/>
          <w14:ligatures w14:val="none"/>
        </w:rPr>
        <w:t>——即对于保险公司明确询问的健康状况问题，投保人必须如实回答。</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当前我国约有3亿慢性病患者及老年群体，普遍面临“投保难、选择少、价格高”的困境。</w:t>
      </w:r>
    </w:p>
    <w:p w:rsidR="00756050" w:rsidRPr="00756050" w:rsidRDefault="00756050" w:rsidP="00756050">
      <w:pPr>
        <w:widowControl/>
        <w:spacing w:before="100" w:beforeAutospacing="1" w:after="100" w:afterAutospacing="1"/>
        <w:jc w:val="left"/>
        <w:outlineLvl w:val="2"/>
        <w:rPr>
          <w:rFonts w:ascii="宋体" w:eastAsia="宋体" w:hAnsi="宋体" w:cs="宋体"/>
          <w:b/>
          <w:bCs/>
          <w:kern w:val="0"/>
          <w:sz w:val="27"/>
          <w:szCs w:val="27"/>
          <w14:ligatures w14:val="none"/>
        </w:rPr>
      </w:pPr>
      <w:r w:rsidRPr="00756050">
        <w:rPr>
          <w:rFonts w:ascii="宋体" w:eastAsia="宋体" w:hAnsi="宋体" w:cs="宋体"/>
          <w:b/>
          <w:bCs/>
          <w:kern w:val="0"/>
          <w:sz w:val="27"/>
          <w:szCs w:val="27"/>
          <w14:ligatures w14:val="none"/>
        </w:rPr>
        <w:t>二、2025-2026年政策动向</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1. 国家层面政策</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2025年9月，国家金融监督管理总局发布《关于推动健康保险高质量发展的指导意见》（金发〔2025〕34号），明确提出：</w:t>
      </w:r>
    </w:p>
    <w:p w:rsidR="00756050" w:rsidRPr="00756050" w:rsidRDefault="00756050" w:rsidP="00756050">
      <w:pPr>
        <w:widowControl/>
        <w:numPr>
          <w:ilvl w:val="0"/>
          <w:numId w:val="1"/>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创新损失补偿和风险分担机制，鼓励开发惠及带病群体、罕见病群体的商业医疗保险产品</w:t>
      </w:r>
    </w:p>
    <w:p w:rsidR="00756050" w:rsidRPr="00756050" w:rsidRDefault="00756050" w:rsidP="00756050">
      <w:pPr>
        <w:widowControl/>
        <w:numPr>
          <w:ilvl w:val="0"/>
          <w:numId w:val="1"/>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结合疾病谱变化和医疗技术发展情况，</w:t>
      </w:r>
      <w:r w:rsidRPr="00756050">
        <w:rPr>
          <w:rFonts w:ascii="宋体" w:eastAsia="宋体" w:hAnsi="宋体" w:cs="宋体"/>
          <w:b/>
          <w:bCs/>
          <w:kern w:val="0"/>
          <w:sz w:val="24"/>
          <w14:ligatures w14:val="none"/>
        </w:rPr>
        <w:t>及时修订疾病保险的疾病定义</w:t>
      </w:r>
      <w:r w:rsidRPr="00756050">
        <w:rPr>
          <w:rFonts w:ascii="宋体" w:eastAsia="宋体" w:hAnsi="宋体" w:cs="宋体"/>
          <w:kern w:val="0"/>
          <w:sz w:val="24"/>
          <w14:ligatures w14:val="none"/>
        </w:rPr>
        <w:t>，定期更新重大疾病经验发生率表</w:t>
      </w:r>
    </w:p>
    <w:p w:rsidR="00756050" w:rsidRPr="00756050" w:rsidRDefault="00756050" w:rsidP="00756050">
      <w:pPr>
        <w:widowControl/>
        <w:numPr>
          <w:ilvl w:val="0"/>
          <w:numId w:val="1"/>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推动健康保险与健康管理融合发展，构建“事前预防、事中管理、事后保障”的新型健康服务保障体系</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2025年健康险保费达9973亿元，占行业总保费16%，预计2026年突破万亿。</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2. 地方政策</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2026年2月，北京市医保局等九部门发布《北京市支持商业健康保险高质量发展的若干措施》，核心内容包括：</w:t>
      </w:r>
    </w:p>
    <w:p w:rsidR="00756050" w:rsidRPr="00756050" w:rsidRDefault="00756050" w:rsidP="00756050">
      <w:pPr>
        <w:widowControl/>
        <w:numPr>
          <w:ilvl w:val="0"/>
          <w:numId w:val="2"/>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鼓励适当放宽投保条件，将老年人、患病人群、慢病人群等纳入保障范围</w:t>
      </w:r>
      <w:r w:rsidRPr="00756050">
        <w:rPr>
          <w:rFonts w:ascii="宋体" w:eastAsia="宋体" w:hAnsi="宋体" w:cs="宋体"/>
          <w:kern w:val="0"/>
          <w:sz w:val="24"/>
          <w14:ligatures w14:val="none"/>
        </w:rPr>
        <w:t>，更好满足“一老一小”、既往症等不同群体的健康保障需求</w:t>
      </w:r>
    </w:p>
    <w:p w:rsidR="00756050" w:rsidRPr="00756050" w:rsidRDefault="00756050" w:rsidP="00756050">
      <w:pPr>
        <w:widowControl/>
        <w:numPr>
          <w:ilvl w:val="0"/>
          <w:numId w:val="2"/>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支持商业保险公司开发覆盖创新药械及基本医保目录外的肿瘤、细胞基因治疗、罕见病相关高值药械等保障范围的保险产品</w:t>
      </w:r>
    </w:p>
    <w:p w:rsidR="00756050" w:rsidRPr="00756050" w:rsidRDefault="00756050" w:rsidP="00756050">
      <w:pPr>
        <w:widowControl/>
        <w:numPr>
          <w:ilvl w:val="0"/>
          <w:numId w:val="2"/>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鼓励开发商业健康险特色模型，推动人工智能技术在保险产品设计、风险控制等环节应用</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lastRenderedPageBreak/>
        <w:t>3. 两会声音</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2026年全国两会期间，全国政协委员何杰提出：可探索建立医保数据向商保合规共享的基础机制，重点突破带病体保险可保难题，并深化“保险+健康管理”融合。</w:t>
      </w:r>
    </w:p>
    <w:p w:rsidR="00756050" w:rsidRPr="00756050" w:rsidRDefault="00756050" w:rsidP="00756050">
      <w:pPr>
        <w:widowControl/>
        <w:spacing w:before="100" w:beforeAutospacing="1" w:after="100" w:afterAutospacing="1"/>
        <w:jc w:val="left"/>
        <w:outlineLvl w:val="2"/>
        <w:rPr>
          <w:rFonts w:ascii="宋体" w:eastAsia="宋体" w:hAnsi="宋体" w:cs="宋体"/>
          <w:b/>
          <w:bCs/>
          <w:kern w:val="0"/>
          <w:sz w:val="27"/>
          <w:szCs w:val="27"/>
          <w14:ligatures w14:val="none"/>
        </w:rPr>
      </w:pPr>
      <w:r w:rsidRPr="00756050">
        <w:rPr>
          <w:rFonts w:ascii="宋体" w:eastAsia="宋体" w:hAnsi="宋体" w:cs="宋体"/>
          <w:b/>
          <w:bCs/>
          <w:kern w:val="0"/>
          <w:sz w:val="27"/>
          <w:szCs w:val="27"/>
          <w14:ligatures w14:val="none"/>
        </w:rPr>
        <w:t>三、带病可投的保险产品类型</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1. 惠民保——门槛最低的兜底保障</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
        <w:gridCol w:w="7623"/>
      </w:tblGrid>
      <w:tr w:rsidR="00756050" w:rsidRPr="00756050" w:rsidTr="00756050">
        <w:trPr>
          <w:tblHeader/>
          <w:tblCellSpacing w:w="15" w:type="dxa"/>
        </w:trPr>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特点</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具体说明</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投保门槛</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不限年龄、不限职业、</w:t>
            </w:r>
            <w:r w:rsidRPr="00756050">
              <w:rPr>
                <w:rFonts w:ascii="宋体" w:eastAsia="宋体" w:hAnsi="宋体" w:cs="宋体"/>
                <w:b/>
                <w:bCs/>
                <w:kern w:val="0"/>
                <w:sz w:val="24"/>
                <w14:ligatures w14:val="none"/>
              </w:rPr>
              <w:t>不限既往病史</w:t>
            </w:r>
            <w:r w:rsidRPr="00756050">
              <w:rPr>
                <w:rFonts w:ascii="宋体" w:eastAsia="宋体" w:hAnsi="宋体" w:cs="宋体"/>
                <w:kern w:val="0"/>
                <w:sz w:val="24"/>
                <w14:ligatures w14:val="none"/>
              </w:rPr>
              <w:t>，带病可保可赔</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费用</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一年几十到几百元</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保障范围</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社保内外大额医疗费用</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典型案例</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三明普惠医联保是全国首个与C-DRG医保政策衔接的健康保险产品，统筹区内就医免赔额仅5000元；深圳惠民保由市政府指导，2025年度参保期已启动</w:t>
            </w:r>
          </w:p>
        </w:tc>
      </w:tr>
    </w:tbl>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2. 百万医疗险（免健康告知/宽松版）</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2026年市场涌现多款免健康告知的百万医疗险：</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5220"/>
        <w:gridCol w:w="1176"/>
      </w:tblGrid>
      <w:tr w:rsidR="00756050" w:rsidRPr="00756050" w:rsidTr="00756050">
        <w:trPr>
          <w:tblHeader/>
          <w:tblCellSpacing w:w="15" w:type="dxa"/>
        </w:trPr>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产品</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核心特点</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适用人群</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众安众民保·中高端医疗险2026</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0免赔额，2万元以下赔60%、以上赔100%；16种特定疾病住院康复费用纳入保障；免健康告知、无职业限制、全龄可保，</w:t>
            </w:r>
            <w:r w:rsidRPr="00756050">
              <w:rPr>
                <w:rFonts w:ascii="宋体" w:eastAsia="宋体" w:hAnsi="宋体" w:cs="宋体"/>
                <w:b/>
                <w:bCs/>
                <w:kern w:val="0"/>
                <w:sz w:val="24"/>
                <w14:ligatures w14:val="none"/>
              </w:rPr>
              <w:t>一般既往症可赔</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各类健康异常人群</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人保长相安3号庆典版</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央企承保，住院0免赔；一般既往症可赔，结节/肿块未被明确诊断为恶性肿瘤的不影响赔付</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结节人群、既往症患者</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泰康在线泰爱保百万医疗险（全民版）</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免健康告知、免体检，30天至70周岁全年龄段覆盖；一般医疗300万，重大疾病医疗600万</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全年龄段带病人群</w:t>
            </w:r>
          </w:p>
        </w:tc>
      </w:tr>
    </w:tbl>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3. 防癌医疗险——专注癌症保障</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防癌医疗险由于保障范围聚焦恶性肿瘤，投保门槛比普通百万医疗险更宽松。</w:t>
      </w:r>
      <w:r w:rsidRPr="00756050">
        <w:rPr>
          <w:rFonts w:ascii="宋体" w:eastAsia="宋体" w:hAnsi="宋体" w:cs="宋体"/>
          <w:b/>
          <w:bCs/>
          <w:kern w:val="0"/>
          <w:sz w:val="24"/>
          <w14:ligatures w14:val="none"/>
        </w:rPr>
        <w:t>防癌医疗险通常仅询问癌症相关病史（如结节、包块等），对高血压、心脑血管疾病以及糖尿病等慢性病不做问询</w:t>
      </w:r>
      <w:r w:rsidRPr="00756050">
        <w:rPr>
          <w:rFonts w:ascii="宋体" w:eastAsia="宋体" w:hAnsi="宋体" w:cs="宋体"/>
          <w:kern w:val="0"/>
          <w:sz w:val="24"/>
          <w14:ligatures w14:val="none"/>
        </w:rPr>
        <w:t>。</w:t>
      </w:r>
    </w:p>
    <w:tbl>
      <w:tblPr>
        <w:tblW w:w="8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6993"/>
      </w:tblGrid>
      <w:tr w:rsidR="00756050" w:rsidRPr="00756050" w:rsidTr="00756050">
        <w:trPr>
          <w:trHeight w:val="313"/>
          <w:tblHeader/>
          <w:tblCellSpacing w:w="15" w:type="dxa"/>
        </w:trPr>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lastRenderedPageBreak/>
              <w:t>特点</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说明</w:t>
            </w:r>
          </w:p>
        </w:tc>
      </w:tr>
      <w:tr w:rsidR="00756050" w:rsidRPr="00756050" w:rsidTr="00756050">
        <w:trPr>
          <w:trHeight w:val="313"/>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健康告知</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相对宽松，对慢性病要求低</w:t>
            </w:r>
          </w:p>
        </w:tc>
      </w:tr>
      <w:tr w:rsidR="00756050" w:rsidRPr="00756050" w:rsidTr="00756050">
        <w:trPr>
          <w:trHeight w:val="327"/>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保障范围</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仅保癌症相关的医疗费用</w:t>
            </w:r>
          </w:p>
        </w:tc>
      </w:tr>
      <w:tr w:rsidR="00756050" w:rsidRPr="00756050" w:rsidTr="00756050">
        <w:trPr>
          <w:trHeight w:val="313"/>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适合人群</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有慢性病无法投保重疾险者、高龄人群、预算有限者</w:t>
            </w:r>
          </w:p>
        </w:tc>
      </w:tr>
      <w:tr w:rsidR="00756050" w:rsidRPr="00756050" w:rsidTr="00756050">
        <w:trPr>
          <w:trHeight w:val="313"/>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保费参考</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60岁时约1255元/年，低于百万医疗险的2268元/年</w:t>
            </w:r>
          </w:p>
        </w:tc>
      </w:tr>
      <w:tr w:rsidR="00756050" w:rsidRPr="00756050" w:rsidTr="00756050">
        <w:trPr>
          <w:trHeight w:val="313"/>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续保优势</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部分产品能终身续保，二级以上医院报销90%</w:t>
            </w:r>
          </w:p>
        </w:tc>
      </w:tr>
    </w:tbl>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4. 重疾险（核保宽松/免健康告知）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4674"/>
        <w:gridCol w:w="1371"/>
      </w:tblGrid>
      <w:tr w:rsidR="00756050" w:rsidRPr="00756050" w:rsidTr="00756050">
        <w:trPr>
          <w:tblHeader/>
          <w:tblCellSpacing w:w="15" w:type="dxa"/>
        </w:trPr>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产品</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核心特点</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适用人群</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众安众民保·百万重症险（免健告版）</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无需健康告知，0-65岁可投，覆盖160种重症，月缴最低30元</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被拒保人群</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水滴蓝海2号重疾险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无需健康告知，</w:t>
            </w:r>
            <w:r w:rsidRPr="00756050">
              <w:rPr>
                <w:rFonts w:ascii="宋体" w:eastAsia="宋体" w:hAnsi="宋体" w:cs="宋体"/>
                <w:b/>
                <w:bCs/>
                <w:kern w:val="0"/>
                <w:sz w:val="24"/>
                <w14:ligatures w14:val="none"/>
              </w:rPr>
              <w:t>允许癌症患者和慢性病患者投保</w:t>
            </w:r>
            <w:r w:rsidRPr="00756050">
              <w:rPr>
                <w:rFonts w:ascii="宋体" w:eastAsia="宋体" w:hAnsi="宋体" w:cs="宋体"/>
                <w:kern w:val="0"/>
                <w:sz w:val="24"/>
                <w14:ligatures w14:val="none"/>
              </w:rPr>
              <w:t>，重疾不分组最多赔2次</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癌症康复者、慢病患者</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复星联合医联有盟重疾险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健康告知仅4条，甲状腺/乳腺/肺结节1-3级有机会标体承保；</w:t>
            </w:r>
            <w:r w:rsidRPr="00756050">
              <w:rPr>
                <w:rFonts w:ascii="宋体" w:eastAsia="宋体" w:hAnsi="宋体" w:cs="宋体"/>
                <w:b/>
                <w:bCs/>
                <w:kern w:val="0"/>
                <w:sz w:val="24"/>
                <w14:ligatures w14:val="none"/>
              </w:rPr>
              <w:t>癌症治愈满5年无复发有机会投保</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结节人群、癌症康复者</w:t>
            </w:r>
          </w:p>
        </w:tc>
      </w:tr>
    </w:tbl>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5. 癌症复发险——针对癌症患者的专门保险</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癌症复发险是专门针对癌症患者设计的健康保险产品。被保险人在首次癌症确诊并治疗结束后，若癌症复发、转移、新发或持续存在，提供相应赔付。</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5615"/>
      </w:tblGrid>
      <w:tr w:rsidR="00756050" w:rsidRPr="00756050" w:rsidTr="00756050">
        <w:trPr>
          <w:tblHeader/>
          <w:tblCellSpacing w:w="15" w:type="dxa"/>
        </w:trPr>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类型</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说明</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给付型</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合同约定的癌症复发时，一次性给付保险金</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报销型</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因癌症复发产生医疗费用后，按约定比例和限额报销</w:t>
            </w:r>
          </w:p>
        </w:tc>
      </w:tr>
    </w:tbl>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投保条件</w:t>
      </w:r>
      <w:r w:rsidRPr="00756050">
        <w:rPr>
          <w:rFonts w:ascii="宋体" w:eastAsia="宋体" w:hAnsi="宋体" w:cs="宋体"/>
          <w:kern w:val="0"/>
          <w:sz w:val="24"/>
          <w14:ligatures w14:val="none"/>
        </w:rPr>
        <w:t>：目前主要针对常见的、预后较好的癌症，如甲状腺癌、乳腺癌早期患者。例如平安2025年推出的“抗癌卫士2.0”，允许术后5年无复发患者投保，最高可提供50万癌症医疗金。</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注意事项</w:t>
      </w:r>
      <w:r w:rsidRPr="00756050">
        <w:rPr>
          <w:rFonts w:ascii="宋体" w:eastAsia="宋体" w:hAnsi="宋体" w:cs="宋体"/>
          <w:kern w:val="0"/>
          <w:sz w:val="24"/>
          <w14:ligatures w14:val="none"/>
        </w:rPr>
        <w:t>：目前市场上已有产品普遍存在病种覆盖有限、药品目录约束多、价格较贵（动辄几千元）等问题。</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6. 意外险——健康异常人群的“避风港”</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意外险主要保障因意外导致的身故、伤残和医疗费用，</w:t>
      </w:r>
      <w:r w:rsidRPr="00756050">
        <w:rPr>
          <w:rFonts w:ascii="宋体" w:eastAsia="宋体" w:hAnsi="宋体" w:cs="宋体"/>
          <w:b/>
          <w:bCs/>
          <w:kern w:val="0"/>
          <w:sz w:val="24"/>
          <w14:ligatures w14:val="none"/>
        </w:rPr>
        <w:t>通常与被保险人的身体健康状况关系不大</w:t>
      </w:r>
      <w:r w:rsidRPr="00756050">
        <w:rPr>
          <w:rFonts w:ascii="宋体" w:eastAsia="宋体" w:hAnsi="宋体" w:cs="宋体"/>
          <w:kern w:val="0"/>
          <w:sz w:val="24"/>
          <w14:ligatures w14:val="none"/>
        </w:rPr>
        <w:t>，健康异常人群也可正常投保。</w:t>
      </w:r>
    </w:p>
    <w:p w:rsidR="00756050" w:rsidRPr="00756050" w:rsidRDefault="00756050" w:rsidP="00756050">
      <w:pPr>
        <w:widowControl/>
        <w:spacing w:before="100" w:beforeAutospacing="1" w:after="100" w:afterAutospacing="1"/>
        <w:jc w:val="left"/>
        <w:outlineLvl w:val="2"/>
        <w:rPr>
          <w:rFonts w:ascii="宋体" w:eastAsia="宋体" w:hAnsi="宋体" w:cs="宋体"/>
          <w:b/>
          <w:bCs/>
          <w:kern w:val="0"/>
          <w:sz w:val="27"/>
          <w:szCs w:val="27"/>
          <w14:ligatures w14:val="none"/>
        </w:rPr>
      </w:pPr>
      <w:r w:rsidRPr="00756050">
        <w:rPr>
          <w:rFonts w:ascii="宋体" w:eastAsia="宋体" w:hAnsi="宋体" w:cs="宋体"/>
          <w:b/>
          <w:bCs/>
          <w:kern w:val="0"/>
          <w:sz w:val="27"/>
          <w:szCs w:val="27"/>
          <w14:ligatures w14:val="none"/>
        </w:rPr>
        <w:lastRenderedPageBreak/>
        <w:t>四、重要合规要点</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1. 如实告知义务——法律核心底线</w:t>
      </w:r>
    </w:p>
    <w:p w:rsidR="00756050" w:rsidRPr="00756050" w:rsidRDefault="00756050" w:rsidP="00756050">
      <w:pPr>
        <w:widowControl/>
        <w:numPr>
          <w:ilvl w:val="0"/>
          <w:numId w:val="3"/>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法律依据</w:t>
      </w:r>
      <w:r w:rsidRPr="00756050">
        <w:rPr>
          <w:rFonts w:ascii="宋体" w:eastAsia="宋体" w:hAnsi="宋体" w:cs="宋体"/>
          <w:kern w:val="0"/>
          <w:sz w:val="24"/>
          <w14:ligatures w14:val="none"/>
        </w:rPr>
        <w:t>：《保险法》第十六条规定，投保人故意不履行如实告知义务的，保险公司有权解除合同，不承担赔偿责任，并不退还保险费</w:t>
      </w:r>
    </w:p>
    <w:p w:rsidR="00756050" w:rsidRPr="00756050" w:rsidRDefault="00756050" w:rsidP="00756050">
      <w:pPr>
        <w:widowControl/>
        <w:numPr>
          <w:ilvl w:val="0"/>
          <w:numId w:val="3"/>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告知原则</w:t>
      </w:r>
      <w:r w:rsidRPr="00756050">
        <w:rPr>
          <w:rFonts w:ascii="宋体" w:eastAsia="宋体" w:hAnsi="宋体" w:cs="宋体"/>
          <w:kern w:val="0"/>
          <w:sz w:val="24"/>
          <w14:ligatures w14:val="none"/>
        </w:rPr>
        <w:t>：投保人的告知义务限于保险人询问的范围和内容。</w:t>
      </w:r>
      <w:r w:rsidRPr="00756050">
        <w:rPr>
          <w:rFonts w:ascii="宋体" w:eastAsia="宋体" w:hAnsi="宋体" w:cs="宋体"/>
          <w:b/>
          <w:bCs/>
          <w:kern w:val="0"/>
          <w:sz w:val="24"/>
          <w14:ligatures w14:val="none"/>
        </w:rPr>
        <w:t>“不问不答，问到的必须答”</w:t>
      </w:r>
      <w:r w:rsidRPr="00756050">
        <w:rPr>
          <w:rFonts w:ascii="宋体" w:eastAsia="宋体" w:hAnsi="宋体" w:cs="宋体"/>
          <w:kern w:val="0"/>
          <w:sz w:val="24"/>
          <w14:ligatures w14:val="none"/>
        </w:rPr>
        <w:t xml:space="preserve"> </w:t>
      </w:r>
    </w:p>
    <w:p w:rsidR="00756050" w:rsidRPr="00756050" w:rsidRDefault="00756050" w:rsidP="00756050">
      <w:pPr>
        <w:widowControl/>
        <w:numPr>
          <w:ilvl w:val="0"/>
          <w:numId w:val="3"/>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典型风险</w:t>
      </w:r>
      <w:r w:rsidRPr="00756050">
        <w:rPr>
          <w:rFonts w:ascii="宋体" w:eastAsia="宋体" w:hAnsi="宋体" w:cs="宋体"/>
          <w:kern w:val="0"/>
          <w:sz w:val="24"/>
          <w14:ligatures w14:val="none"/>
        </w:rPr>
        <w:t>：隐瞒病史可能被认定为“健康告知欺诈”，不仅面临拒赔，还可能被追究法律责任</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典型案例警示</w:t>
      </w:r>
      <w:r w:rsidRPr="00756050">
        <w:rPr>
          <w:rFonts w:ascii="宋体" w:eastAsia="宋体" w:hAnsi="宋体" w:cs="宋体"/>
          <w:kern w:val="0"/>
          <w:sz w:val="24"/>
          <w14:ligatures w14:val="none"/>
        </w:rPr>
        <w:t>：王某龙投保时隐瞒已有甲状腺结节的事实，在七家保险公司投保九份重疾险，累计保额249万元，确诊甲状腺癌后被拒赔并解除合同，法院维持原判。</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2. 两年不可抗辩条款——有适用边界</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根据《保险法》第十六条第三款：</w:t>
      </w:r>
      <w:r w:rsidRPr="00756050">
        <w:rPr>
          <w:rFonts w:ascii="宋体" w:eastAsia="宋体" w:hAnsi="宋体" w:cs="宋体"/>
          <w:b/>
          <w:bCs/>
          <w:kern w:val="0"/>
          <w:sz w:val="24"/>
          <w14:ligatures w14:val="none"/>
        </w:rPr>
        <w:t>自合同成立之日起超过两年的，保险人不得解除合同</w:t>
      </w:r>
      <w:r w:rsidRPr="00756050">
        <w:rPr>
          <w:rFonts w:ascii="宋体" w:eastAsia="宋体" w:hAnsi="宋体" w:cs="宋体"/>
          <w:kern w:val="0"/>
          <w:sz w:val="24"/>
          <w14:ligatures w14:val="none"/>
        </w:rPr>
        <w:t>；发生保险事故的，保险人应当承担赔偿或者给付保险金的责任。</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重要提示</w:t>
      </w:r>
      <w:r w:rsidRPr="00756050">
        <w:rPr>
          <w:rFonts w:ascii="宋体" w:eastAsia="宋体" w:hAnsi="宋体" w:cs="宋体"/>
          <w:kern w:val="0"/>
          <w:sz w:val="24"/>
          <w14:ligatures w14:val="none"/>
        </w:rPr>
        <w:t>：2025年司法实践正在重塑“两年不可抗辩条款”的适用边界。隐瞒与核保直接相关的重大健康信息（如连续用药记录、体检“建议随访”提示等），即使合同成立超过两年，仍可能被拒赔。</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3. 既往症认定——理赔争议高发区</w:t>
      </w:r>
    </w:p>
    <w:p w:rsidR="00756050" w:rsidRPr="00756050" w:rsidRDefault="00756050" w:rsidP="00756050">
      <w:pPr>
        <w:widowControl/>
        <w:numPr>
          <w:ilvl w:val="0"/>
          <w:numId w:val="4"/>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法院认定的关键在于“</w:t>
      </w:r>
      <w:r w:rsidRPr="00756050">
        <w:rPr>
          <w:rFonts w:ascii="宋体" w:eastAsia="宋体" w:hAnsi="宋体" w:cs="宋体"/>
          <w:b/>
          <w:bCs/>
          <w:kern w:val="0"/>
          <w:sz w:val="24"/>
          <w14:ligatures w14:val="none"/>
        </w:rPr>
        <w:t>初次确诊</w:t>
      </w:r>
      <w:r w:rsidRPr="00756050">
        <w:rPr>
          <w:rFonts w:ascii="宋体" w:eastAsia="宋体" w:hAnsi="宋体" w:cs="宋体"/>
          <w:kern w:val="0"/>
          <w:sz w:val="24"/>
          <w14:ligatures w14:val="none"/>
        </w:rPr>
        <w:t>”的时间点。投保前仅有“疑似提示”而无病理报告等确诊依据，一般不被认定为既往症</w:t>
      </w:r>
    </w:p>
    <w:p w:rsidR="00756050" w:rsidRPr="00756050" w:rsidRDefault="00756050" w:rsidP="00756050">
      <w:pPr>
        <w:widowControl/>
        <w:numPr>
          <w:ilvl w:val="0"/>
          <w:numId w:val="4"/>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保险公司援引既往症条款主张免赔时，需提供充分证据证明被保险人在投保时已罹患条款约定的疾病或症状</w:t>
      </w:r>
    </w:p>
    <w:p w:rsidR="00756050" w:rsidRPr="00756050" w:rsidRDefault="00756050" w:rsidP="00756050">
      <w:pPr>
        <w:widowControl/>
        <w:spacing w:before="100" w:beforeAutospacing="1" w:after="100" w:afterAutospacing="1"/>
        <w:jc w:val="left"/>
        <w:outlineLvl w:val="2"/>
        <w:rPr>
          <w:rFonts w:ascii="宋体" w:eastAsia="宋体" w:hAnsi="宋体" w:cs="宋体"/>
          <w:b/>
          <w:bCs/>
          <w:kern w:val="0"/>
          <w:sz w:val="27"/>
          <w:szCs w:val="27"/>
          <w14:ligatures w14:val="none"/>
        </w:rPr>
      </w:pPr>
      <w:r w:rsidRPr="00756050">
        <w:rPr>
          <w:rFonts w:ascii="宋体" w:eastAsia="宋体" w:hAnsi="宋体" w:cs="宋体"/>
          <w:b/>
          <w:bCs/>
          <w:kern w:val="0"/>
          <w:sz w:val="27"/>
          <w:szCs w:val="27"/>
          <w14:ligatures w14:val="none"/>
        </w:rPr>
        <w:t>五、投保实用指南</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1. 投保优先级建议（从易到难）</w:t>
      </w:r>
    </w:p>
    <w:tbl>
      <w:tblPr>
        <w:tblW w:w="81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1"/>
        <w:gridCol w:w="2504"/>
        <w:gridCol w:w="4630"/>
      </w:tblGrid>
      <w:tr w:rsidR="00756050" w:rsidRPr="00756050" w:rsidTr="00756050">
        <w:trPr>
          <w:trHeight w:val="308"/>
          <w:tblHeader/>
          <w:tblCellSpacing w:w="15" w:type="dxa"/>
        </w:trPr>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优先级</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产品类型</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适用人群</w:t>
            </w:r>
          </w:p>
        </w:tc>
      </w:tr>
      <w:tr w:rsidR="00756050" w:rsidRPr="00756050" w:rsidTr="00756050">
        <w:trPr>
          <w:trHeight w:val="308"/>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①</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惠民保</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所有人，尤其无法投保其他产品者</w:t>
            </w:r>
          </w:p>
        </w:tc>
      </w:tr>
      <w:tr w:rsidR="00756050" w:rsidRPr="00756050" w:rsidTr="00756050">
        <w:trPr>
          <w:trHeight w:val="321"/>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②</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意外险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所有人，健康要求最低</w:t>
            </w:r>
          </w:p>
        </w:tc>
      </w:tr>
      <w:tr w:rsidR="00756050" w:rsidRPr="00756050" w:rsidTr="00756050">
        <w:trPr>
          <w:trHeight w:val="308"/>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③</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防癌医疗险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有慢性病或高龄人群</w:t>
            </w:r>
          </w:p>
        </w:tc>
      </w:tr>
      <w:tr w:rsidR="00756050" w:rsidRPr="00756050" w:rsidTr="00756050">
        <w:trPr>
          <w:trHeight w:val="308"/>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④</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免健告百万医疗险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有健康异常但希望更全面保障者</w:t>
            </w:r>
          </w:p>
        </w:tc>
      </w:tr>
      <w:tr w:rsidR="00756050" w:rsidRPr="00756050" w:rsidTr="00756050">
        <w:trPr>
          <w:trHeight w:val="321"/>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⑤</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核保宽松重疾险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有一定预算、希望长期保障者</w:t>
            </w:r>
          </w:p>
        </w:tc>
      </w:tr>
      <w:tr w:rsidR="00756050" w:rsidRPr="00756050" w:rsidTr="00756050">
        <w:trPr>
          <w:trHeight w:val="308"/>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lastRenderedPageBreak/>
              <w:t>⑥</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癌症复发险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癌症康复满一定年限者</w:t>
            </w:r>
          </w:p>
        </w:tc>
      </w:tr>
    </w:tbl>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2. 投保三步走策略</w:t>
      </w:r>
    </w:p>
    <w:p w:rsidR="00756050" w:rsidRPr="00756050" w:rsidRDefault="00756050" w:rsidP="00756050">
      <w:pPr>
        <w:widowControl/>
        <w:numPr>
          <w:ilvl w:val="0"/>
          <w:numId w:val="5"/>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先查惠民保</w:t>
      </w:r>
      <w:r w:rsidRPr="00756050">
        <w:rPr>
          <w:rFonts w:ascii="宋体" w:eastAsia="宋体" w:hAnsi="宋体" w:cs="宋体"/>
          <w:kern w:val="0"/>
          <w:sz w:val="24"/>
          <w14:ligatures w14:val="none"/>
        </w:rPr>
        <w:t>：本地城市惠民保（如北京普惠健康保195元/年、上海沪惠保等）是最低门槛的兜底保障</w:t>
      </w:r>
    </w:p>
    <w:p w:rsidR="00756050" w:rsidRPr="00756050" w:rsidRDefault="00756050" w:rsidP="00756050">
      <w:pPr>
        <w:widowControl/>
        <w:numPr>
          <w:ilvl w:val="0"/>
          <w:numId w:val="5"/>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再试免健告产品</w:t>
      </w:r>
      <w:r w:rsidRPr="00756050">
        <w:rPr>
          <w:rFonts w:ascii="宋体" w:eastAsia="宋体" w:hAnsi="宋体" w:cs="宋体"/>
          <w:kern w:val="0"/>
          <w:sz w:val="24"/>
          <w14:ligatures w14:val="none"/>
        </w:rPr>
        <w:t>：如众安众民保系列、人保长相安3号等，真正实现“带病可投”</w:t>
      </w:r>
    </w:p>
    <w:p w:rsidR="00756050" w:rsidRPr="00756050" w:rsidRDefault="00756050" w:rsidP="00756050">
      <w:pPr>
        <w:widowControl/>
        <w:numPr>
          <w:ilvl w:val="0"/>
          <w:numId w:val="5"/>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智能核保先行</w:t>
      </w:r>
      <w:r w:rsidRPr="00756050">
        <w:rPr>
          <w:rFonts w:ascii="宋体" w:eastAsia="宋体" w:hAnsi="宋体" w:cs="宋体"/>
          <w:kern w:val="0"/>
          <w:sz w:val="24"/>
          <w14:ligatures w14:val="none"/>
        </w:rPr>
        <w:t>：线上投保时先用“智能核保”功能，即使不通过也不会留下拒保记录</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3. 投保必看3要素</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7144"/>
      </w:tblGrid>
      <w:tr w:rsidR="00756050" w:rsidRPr="00756050" w:rsidTr="00756050">
        <w:trPr>
          <w:tblHeader/>
          <w:tblCellSpacing w:w="15" w:type="dxa"/>
        </w:trPr>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要素</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关注重点</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既往症约定</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选“能赔一般既往症”的产品，如众民保仅除外5类严重病（癌症、肝硬化等）</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续保稳定性</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优先选“理赔后仍能续保”的产品，或20年保证续保的产品</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外购药保障</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确认是否包含外购药及药品种类清单，是否覆盖靶向药、CAR-T疗法等</w:t>
            </w:r>
          </w:p>
        </w:tc>
      </w:tr>
    </w:tbl>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4. 投保后注意事项</w:t>
      </w:r>
    </w:p>
    <w:p w:rsidR="00756050" w:rsidRPr="00756050" w:rsidRDefault="00756050" w:rsidP="00756050">
      <w:pPr>
        <w:widowControl/>
        <w:numPr>
          <w:ilvl w:val="0"/>
          <w:numId w:val="6"/>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若投保后发现遗漏告知，及时向保险公司</w:t>
      </w:r>
      <w:r w:rsidRPr="00756050">
        <w:rPr>
          <w:rFonts w:ascii="宋体" w:eastAsia="宋体" w:hAnsi="宋体" w:cs="宋体"/>
          <w:b/>
          <w:bCs/>
          <w:kern w:val="0"/>
          <w:sz w:val="24"/>
          <w14:ligatures w14:val="none"/>
        </w:rPr>
        <w:t>补充告知</w:t>
      </w:r>
      <w:r w:rsidRPr="00756050">
        <w:rPr>
          <w:rFonts w:ascii="宋体" w:eastAsia="宋体" w:hAnsi="宋体" w:cs="宋体"/>
          <w:kern w:val="0"/>
          <w:sz w:val="24"/>
          <w14:ligatures w14:val="none"/>
        </w:rPr>
        <w:t>，避免未来纠纷</w:t>
      </w:r>
    </w:p>
    <w:p w:rsidR="00756050" w:rsidRPr="00756050" w:rsidRDefault="00756050" w:rsidP="00756050">
      <w:pPr>
        <w:widowControl/>
        <w:numPr>
          <w:ilvl w:val="0"/>
          <w:numId w:val="6"/>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完整保存所有医疗记录、体检报告、购药凭证</w:t>
      </w:r>
    </w:p>
    <w:p w:rsidR="00756050" w:rsidRPr="00756050" w:rsidRDefault="00756050" w:rsidP="00756050">
      <w:pPr>
        <w:widowControl/>
        <w:numPr>
          <w:ilvl w:val="0"/>
          <w:numId w:val="6"/>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等待期内</w:t>
      </w:r>
      <w:r w:rsidRPr="00756050">
        <w:rPr>
          <w:rFonts w:ascii="宋体" w:eastAsia="宋体" w:hAnsi="宋体" w:cs="宋体"/>
          <w:kern w:val="0"/>
          <w:sz w:val="24"/>
          <w14:ligatures w14:val="none"/>
        </w:rPr>
        <w:t>避免做不必要的专项检查和治疗，以免影响合同效力</w:t>
      </w:r>
    </w:p>
    <w:p w:rsidR="00756050" w:rsidRPr="00756050" w:rsidRDefault="00756050" w:rsidP="00756050">
      <w:pPr>
        <w:widowControl/>
        <w:spacing w:before="100" w:beforeAutospacing="1" w:after="100" w:afterAutospacing="1"/>
        <w:jc w:val="left"/>
        <w:outlineLvl w:val="1"/>
        <w:rPr>
          <w:rFonts w:ascii="宋体" w:eastAsia="宋体" w:hAnsi="宋体" w:cs="宋体"/>
          <w:b/>
          <w:bCs/>
          <w:kern w:val="0"/>
          <w:sz w:val="36"/>
          <w:szCs w:val="36"/>
          <w14:ligatures w14:val="none"/>
        </w:rPr>
      </w:pPr>
      <w:r w:rsidRPr="00756050">
        <w:rPr>
          <w:rFonts w:ascii="宋体" w:eastAsia="宋体" w:hAnsi="宋体" w:cs="宋体"/>
          <w:b/>
          <w:bCs/>
          <w:kern w:val="0"/>
          <w:sz w:val="36"/>
          <w:szCs w:val="36"/>
          <w14:ligatures w14:val="none"/>
        </w:rPr>
        <w:t>文档二：肿瘤患者投保简要概述（普通人可用）</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i/>
          <w:iCs/>
          <w:kern w:val="0"/>
          <w:sz w:val="24"/>
          <w14:ligatures w14:val="none"/>
        </w:rPr>
        <w:t>（以下内容可直接提炼为面向普通用户的通俗版指南）</w:t>
      </w:r>
    </w:p>
    <w:p w:rsidR="00756050" w:rsidRPr="00756050" w:rsidRDefault="00756050" w:rsidP="00756050">
      <w:pPr>
        <w:widowControl/>
        <w:spacing w:before="100" w:beforeAutospacing="1" w:after="100" w:afterAutospacing="1"/>
        <w:jc w:val="left"/>
        <w:outlineLvl w:val="2"/>
        <w:rPr>
          <w:rFonts w:ascii="宋体" w:eastAsia="宋体" w:hAnsi="宋体" w:cs="宋体"/>
          <w:b/>
          <w:bCs/>
          <w:kern w:val="0"/>
          <w:sz w:val="27"/>
          <w:szCs w:val="27"/>
          <w14:ligatures w14:val="none"/>
        </w:rPr>
      </w:pPr>
      <w:r w:rsidRPr="00756050">
        <w:rPr>
          <w:rFonts w:ascii="宋体" w:eastAsia="宋体" w:hAnsi="宋体" w:cs="宋体"/>
          <w:b/>
          <w:bCs/>
          <w:kern w:val="0"/>
          <w:sz w:val="27"/>
          <w:szCs w:val="27"/>
          <w14:ligatures w14:val="none"/>
        </w:rPr>
        <w:t>一、肿瘤患者还能买保险吗？</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答案是：可以。</w:t>
      </w:r>
      <w:r w:rsidRPr="00756050">
        <w:rPr>
          <w:rFonts w:ascii="宋体" w:eastAsia="宋体" w:hAnsi="宋体" w:cs="宋体"/>
          <w:kern w:val="0"/>
          <w:sz w:val="24"/>
          <w14:ligatures w14:val="none"/>
        </w:rPr>
        <w:t xml:space="preserve"> 2026年的保险市场已经为肿瘤患者开辟了多条投保通道。根据您所处的阶段不同，可选择的保险产品也不同：</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2233"/>
        <w:gridCol w:w="3617"/>
      </w:tblGrid>
      <w:tr w:rsidR="00756050" w:rsidRPr="00756050" w:rsidTr="00756050">
        <w:trPr>
          <w:tblHeader/>
          <w:tblCellSpacing w:w="15" w:type="dxa"/>
        </w:trPr>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患者状态</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可投保产品</w:t>
            </w:r>
          </w:p>
        </w:tc>
        <w:tc>
          <w:tcPr>
            <w:tcW w:w="0" w:type="auto"/>
            <w:vAlign w:val="center"/>
            <w:hideMark/>
          </w:tcPr>
          <w:p w:rsidR="00756050" w:rsidRPr="00756050" w:rsidRDefault="00756050" w:rsidP="00756050">
            <w:pPr>
              <w:widowControl/>
              <w:jc w:val="center"/>
              <w:rPr>
                <w:rFonts w:ascii="宋体" w:eastAsia="宋体" w:hAnsi="宋体" w:cs="宋体"/>
                <w:b/>
                <w:bCs/>
                <w:kern w:val="0"/>
                <w:sz w:val="24"/>
                <w14:ligatures w14:val="none"/>
              </w:rPr>
            </w:pPr>
            <w:r w:rsidRPr="00756050">
              <w:rPr>
                <w:rFonts w:ascii="宋体" w:eastAsia="宋体" w:hAnsi="宋体" w:cs="宋体"/>
                <w:b/>
                <w:bCs/>
                <w:kern w:val="0"/>
                <w:sz w:val="24"/>
                <w14:ligatures w14:val="none"/>
              </w:rPr>
              <w:t>简要说明</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刚确诊/正在治疗中</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惠民保</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不限既往病史，带病可保，一年几十到几百元</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lastRenderedPageBreak/>
              <w:t>治疗结束满一定年限（如5年）</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核保宽松重疾险、防癌医疗险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如医联有盟重疾险允许5年前治愈的癌症患者投保</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术后无复发（如5年）</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癌症复发险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专门针对癌症复发、转移、新发提供赔付</w:t>
            </w:r>
          </w:p>
        </w:tc>
      </w:tr>
      <w:tr w:rsidR="00756050" w:rsidRPr="00756050" w:rsidTr="00756050">
        <w:trPr>
          <w:tblCellSpacing w:w="15" w:type="dxa"/>
        </w:trPr>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任何阶段</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意外险</w:t>
            </w:r>
          </w:p>
        </w:tc>
        <w:tc>
          <w:tcPr>
            <w:tcW w:w="0" w:type="auto"/>
            <w:vAlign w:val="center"/>
            <w:hideMark/>
          </w:tcPr>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与健康状况关系不大，基本都可投保</w:t>
            </w:r>
          </w:p>
        </w:tc>
      </w:tr>
    </w:tbl>
    <w:p w:rsidR="00756050" w:rsidRPr="00756050" w:rsidRDefault="00756050" w:rsidP="00756050">
      <w:pPr>
        <w:widowControl/>
        <w:spacing w:before="100" w:beforeAutospacing="1" w:after="100" w:afterAutospacing="1"/>
        <w:jc w:val="left"/>
        <w:outlineLvl w:val="2"/>
        <w:rPr>
          <w:rFonts w:ascii="宋体" w:eastAsia="宋体" w:hAnsi="宋体" w:cs="宋体"/>
          <w:b/>
          <w:bCs/>
          <w:kern w:val="0"/>
          <w:sz w:val="27"/>
          <w:szCs w:val="27"/>
          <w14:ligatures w14:val="none"/>
        </w:rPr>
      </w:pPr>
      <w:r w:rsidRPr="00756050">
        <w:rPr>
          <w:rFonts w:ascii="宋体" w:eastAsia="宋体" w:hAnsi="宋体" w:cs="宋体"/>
          <w:b/>
          <w:bCs/>
          <w:kern w:val="0"/>
          <w:sz w:val="27"/>
          <w:szCs w:val="27"/>
          <w14:ligatures w14:val="none"/>
        </w:rPr>
        <w:t>二、肿瘤患者的保险选择清单</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1. 惠民保——所有人的“底线保障”</w:t>
      </w:r>
    </w:p>
    <w:p w:rsidR="00756050" w:rsidRPr="00756050" w:rsidRDefault="00756050" w:rsidP="00756050">
      <w:pPr>
        <w:widowControl/>
        <w:numPr>
          <w:ilvl w:val="0"/>
          <w:numId w:val="7"/>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特点</w:t>
      </w:r>
      <w:r w:rsidRPr="00756050">
        <w:rPr>
          <w:rFonts w:ascii="宋体" w:eastAsia="宋体" w:hAnsi="宋体" w:cs="宋体"/>
          <w:kern w:val="0"/>
          <w:sz w:val="24"/>
          <w14:ligatures w14:val="none"/>
        </w:rPr>
        <w:t>：不限年龄、不限健康状况，带病可保可赔</w:t>
      </w:r>
    </w:p>
    <w:p w:rsidR="00756050" w:rsidRPr="00756050" w:rsidRDefault="00756050" w:rsidP="00756050">
      <w:pPr>
        <w:widowControl/>
        <w:numPr>
          <w:ilvl w:val="0"/>
          <w:numId w:val="7"/>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费用</w:t>
      </w:r>
      <w:r w:rsidRPr="00756050">
        <w:rPr>
          <w:rFonts w:ascii="宋体" w:eastAsia="宋体" w:hAnsi="宋体" w:cs="宋体"/>
          <w:kern w:val="0"/>
          <w:sz w:val="24"/>
          <w14:ligatures w14:val="none"/>
        </w:rPr>
        <w:t>：一年几十到几百元（如北京普惠健康保195元/年）</w:t>
      </w:r>
    </w:p>
    <w:p w:rsidR="00756050" w:rsidRPr="00756050" w:rsidRDefault="00756050" w:rsidP="00756050">
      <w:pPr>
        <w:widowControl/>
        <w:numPr>
          <w:ilvl w:val="0"/>
          <w:numId w:val="7"/>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作用</w:t>
      </w:r>
      <w:r w:rsidRPr="00756050">
        <w:rPr>
          <w:rFonts w:ascii="宋体" w:eastAsia="宋体" w:hAnsi="宋体" w:cs="宋体"/>
          <w:kern w:val="0"/>
          <w:sz w:val="24"/>
          <w14:ligatures w14:val="none"/>
        </w:rPr>
        <w:t>：报销大额住院医疗费用，是买不了其他保险时的“保底”</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2. 免健康告知医疗险——最推荐的“进阶选择”</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以</w:t>
      </w:r>
      <w:r w:rsidRPr="00756050">
        <w:rPr>
          <w:rFonts w:ascii="宋体" w:eastAsia="宋体" w:hAnsi="宋体" w:cs="宋体"/>
          <w:b/>
          <w:bCs/>
          <w:kern w:val="0"/>
          <w:sz w:val="24"/>
          <w14:ligatures w14:val="none"/>
        </w:rPr>
        <w:t>众安众民保系列</w:t>
      </w:r>
      <w:r w:rsidRPr="00756050">
        <w:rPr>
          <w:rFonts w:ascii="宋体" w:eastAsia="宋体" w:hAnsi="宋体" w:cs="宋体"/>
          <w:kern w:val="0"/>
          <w:sz w:val="24"/>
          <w14:ligatures w14:val="none"/>
        </w:rPr>
        <w:t>为代表，无需健康告知、不询问既往病史，</w:t>
      </w:r>
      <w:r w:rsidRPr="00756050">
        <w:rPr>
          <w:rFonts w:ascii="宋体" w:eastAsia="宋体" w:hAnsi="宋体" w:cs="宋体"/>
          <w:b/>
          <w:bCs/>
          <w:kern w:val="0"/>
          <w:sz w:val="24"/>
          <w14:ligatures w14:val="none"/>
        </w:rPr>
        <w:t>一般既往症可赔</w:t>
      </w:r>
      <w:r w:rsidRPr="00756050">
        <w:rPr>
          <w:rFonts w:ascii="宋体" w:eastAsia="宋体" w:hAnsi="宋体" w:cs="宋体"/>
          <w:kern w:val="0"/>
          <w:sz w:val="24"/>
          <w14:ligatures w14:val="none"/>
        </w:rPr>
        <w:t>（即：投保前已存在的非严重疾病，后续治疗也能报销）。</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3. 核保宽松重疾险——癌症康复者的“希望通道”</w:t>
      </w:r>
    </w:p>
    <w:p w:rsidR="00756050" w:rsidRPr="00756050" w:rsidRDefault="00756050" w:rsidP="00756050">
      <w:pPr>
        <w:widowControl/>
        <w:numPr>
          <w:ilvl w:val="0"/>
          <w:numId w:val="8"/>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复星联合医联有盟</w:t>
      </w:r>
      <w:r w:rsidRPr="00756050">
        <w:rPr>
          <w:rFonts w:ascii="宋体" w:eastAsia="宋体" w:hAnsi="宋体" w:cs="宋体"/>
          <w:kern w:val="0"/>
          <w:sz w:val="24"/>
          <w14:ligatures w14:val="none"/>
        </w:rPr>
        <w:t>：健康告知仅4条，</w:t>
      </w:r>
      <w:r w:rsidRPr="00756050">
        <w:rPr>
          <w:rFonts w:ascii="宋体" w:eastAsia="宋体" w:hAnsi="宋体" w:cs="宋体"/>
          <w:b/>
          <w:bCs/>
          <w:kern w:val="0"/>
          <w:sz w:val="24"/>
          <w14:ligatures w14:val="none"/>
        </w:rPr>
        <w:t>5年前治愈的癌症患者有机会投保</w:t>
      </w:r>
    </w:p>
    <w:p w:rsidR="00756050" w:rsidRPr="00756050" w:rsidRDefault="00756050" w:rsidP="00756050">
      <w:pPr>
        <w:widowControl/>
        <w:numPr>
          <w:ilvl w:val="0"/>
          <w:numId w:val="8"/>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水滴蓝海2号</w:t>
      </w:r>
      <w:r w:rsidRPr="00756050">
        <w:rPr>
          <w:rFonts w:ascii="宋体" w:eastAsia="宋体" w:hAnsi="宋体" w:cs="宋体"/>
          <w:kern w:val="0"/>
          <w:sz w:val="24"/>
          <w14:ligatures w14:val="none"/>
        </w:rPr>
        <w:t>：无需健康告知，</w:t>
      </w:r>
      <w:r w:rsidRPr="00756050">
        <w:rPr>
          <w:rFonts w:ascii="宋体" w:eastAsia="宋体" w:hAnsi="宋体" w:cs="宋体"/>
          <w:b/>
          <w:bCs/>
          <w:kern w:val="0"/>
          <w:sz w:val="24"/>
          <w14:ligatures w14:val="none"/>
        </w:rPr>
        <w:t>明确允许癌症患者投保</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宋体" w:eastAsia="宋体" w:hAnsi="宋体" w:cs="宋体"/>
          <w:b/>
          <w:bCs/>
          <w:kern w:val="0"/>
          <w:sz w:val="24"/>
          <w14:ligatures w14:val="none"/>
        </w:rPr>
        <w:t>4. 癌症复发险——针对性的“二次防御”</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适合术后已临床治愈、担心复发风险的癌症患者。以平安“抗癌卫士2.0”为例，允许术后5年无复发患者投保，最高提供50万癌症医疗金。目前主要针对预后较好的甲状腺癌、乳腺癌早期患者。</w:t>
      </w:r>
    </w:p>
    <w:p w:rsidR="00756050" w:rsidRPr="00756050" w:rsidRDefault="00756050" w:rsidP="00756050">
      <w:pPr>
        <w:widowControl/>
        <w:spacing w:before="100" w:beforeAutospacing="1" w:after="100" w:afterAutospacing="1"/>
        <w:jc w:val="left"/>
        <w:outlineLvl w:val="2"/>
        <w:rPr>
          <w:rFonts w:ascii="宋体" w:eastAsia="宋体" w:hAnsi="宋体" w:cs="宋体"/>
          <w:b/>
          <w:bCs/>
          <w:kern w:val="0"/>
          <w:sz w:val="27"/>
          <w:szCs w:val="27"/>
          <w14:ligatures w14:val="none"/>
        </w:rPr>
      </w:pPr>
      <w:r w:rsidRPr="00756050">
        <w:rPr>
          <w:rFonts w:ascii="宋体" w:eastAsia="宋体" w:hAnsi="宋体" w:cs="宋体"/>
          <w:b/>
          <w:bCs/>
          <w:kern w:val="0"/>
          <w:sz w:val="27"/>
          <w:szCs w:val="27"/>
          <w14:ligatures w14:val="none"/>
        </w:rPr>
        <w:t>三、关键注意事项</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Apple Color Emoji" w:eastAsia="宋体" w:hAnsi="Apple Color Emoji" w:cs="Apple Color Emoji"/>
          <w:b/>
          <w:bCs/>
          <w:kern w:val="0"/>
          <w:sz w:val="24"/>
          <w14:ligatures w14:val="none"/>
        </w:rPr>
        <w:t>⚠️</w:t>
      </w:r>
      <w:r w:rsidRPr="00756050">
        <w:rPr>
          <w:rFonts w:ascii="宋体" w:eastAsia="宋体" w:hAnsi="宋体" w:cs="宋体"/>
          <w:b/>
          <w:bCs/>
          <w:kern w:val="0"/>
          <w:sz w:val="24"/>
          <w14:ligatures w14:val="none"/>
        </w:rPr>
        <w:t xml:space="preserve"> 如实告知是铁律</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投保时保险公司问到的问题必须如实回答。隐瞒病史不仅会被拒赔，还可能损失已交保费。曾有案例：投保人隐瞒甲状腺结节，确诊癌症后被拒赔并解除合同。</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Apple Color Emoji" w:eastAsia="宋体" w:hAnsi="Apple Color Emoji" w:cs="Apple Color Emoji"/>
          <w:b/>
          <w:bCs/>
          <w:kern w:val="0"/>
          <w:sz w:val="24"/>
          <w14:ligatures w14:val="none"/>
        </w:rPr>
        <w:lastRenderedPageBreak/>
        <w:t>⚠️</w:t>
      </w:r>
      <w:r w:rsidRPr="00756050">
        <w:rPr>
          <w:rFonts w:ascii="宋体" w:eastAsia="宋体" w:hAnsi="宋体" w:cs="宋体"/>
          <w:b/>
          <w:bCs/>
          <w:kern w:val="0"/>
          <w:sz w:val="24"/>
          <w14:ligatures w14:val="none"/>
        </w:rPr>
        <w:t xml:space="preserve"> 注意“既往症”条款</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部分医疗险明确约定“投保前已患有的疾病及其并发症不予赔付”。建议优先选择“能赔一般既往症”的产品（如众民保系列）。</w:t>
      </w:r>
    </w:p>
    <w:p w:rsidR="00756050" w:rsidRPr="00756050" w:rsidRDefault="00756050" w:rsidP="00756050">
      <w:pPr>
        <w:widowControl/>
        <w:spacing w:before="100" w:beforeAutospacing="1" w:after="100" w:afterAutospacing="1"/>
        <w:jc w:val="left"/>
        <w:outlineLvl w:val="3"/>
        <w:rPr>
          <w:rFonts w:ascii="宋体" w:eastAsia="宋体" w:hAnsi="宋体" w:cs="宋体"/>
          <w:b/>
          <w:bCs/>
          <w:kern w:val="0"/>
          <w:sz w:val="24"/>
          <w14:ligatures w14:val="none"/>
        </w:rPr>
      </w:pPr>
      <w:r w:rsidRPr="00756050">
        <w:rPr>
          <w:rFonts w:ascii="Apple Color Emoji" w:eastAsia="宋体" w:hAnsi="Apple Color Emoji" w:cs="Apple Color Emoji"/>
          <w:b/>
          <w:bCs/>
          <w:kern w:val="0"/>
          <w:sz w:val="24"/>
          <w14:ligatures w14:val="none"/>
        </w:rPr>
        <w:t>⚠️</w:t>
      </w:r>
      <w:r w:rsidRPr="00756050">
        <w:rPr>
          <w:rFonts w:ascii="宋体" w:eastAsia="宋体" w:hAnsi="宋体" w:cs="宋体"/>
          <w:b/>
          <w:bCs/>
          <w:kern w:val="0"/>
          <w:sz w:val="24"/>
          <w14:ligatures w14:val="none"/>
        </w:rPr>
        <w:t xml:space="preserve"> 留意外购药保障</w:t>
      </w:r>
    </w:p>
    <w:p w:rsidR="00756050" w:rsidRPr="00756050" w:rsidRDefault="00756050" w:rsidP="00756050">
      <w:pPr>
        <w:widowControl/>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kern w:val="0"/>
          <w:sz w:val="24"/>
          <w14:ligatures w14:val="none"/>
        </w:rPr>
        <w:t>癌症治疗中常常需要使用外购靶向药，购买医疗险时务必确认：是否包含外购药报销？药品种类清单是否覆盖您需要的药物？是否覆盖CAR-T疗法？</w:t>
      </w:r>
    </w:p>
    <w:p w:rsidR="00756050" w:rsidRPr="00756050" w:rsidRDefault="00756050" w:rsidP="00756050">
      <w:pPr>
        <w:widowControl/>
        <w:spacing w:before="100" w:beforeAutospacing="1" w:after="100" w:afterAutospacing="1"/>
        <w:jc w:val="left"/>
        <w:outlineLvl w:val="2"/>
        <w:rPr>
          <w:rFonts w:ascii="宋体" w:eastAsia="宋体" w:hAnsi="宋体" w:cs="宋体"/>
          <w:b/>
          <w:bCs/>
          <w:kern w:val="0"/>
          <w:sz w:val="27"/>
          <w:szCs w:val="27"/>
          <w14:ligatures w14:val="none"/>
        </w:rPr>
      </w:pPr>
      <w:r w:rsidRPr="00756050">
        <w:rPr>
          <w:rFonts w:ascii="宋体" w:eastAsia="宋体" w:hAnsi="宋体" w:cs="宋体"/>
          <w:b/>
          <w:bCs/>
          <w:kern w:val="0"/>
          <w:sz w:val="27"/>
          <w:szCs w:val="27"/>
          <w14:ligatures w14:val="none"/>
        </w:rPr>
        <w:t>四、一句话建议</w:t>
      </w:r>
    </w:p>
    <w:p w:rsidR="00756050" w:rsidRPr="00756050" w:rsidRDefault="00756050" w:rsidP="00756050">
      <w:pPr>
        <w:widowControl/>
        <w:numPr>
          <w:ilvl w:val="0"/>
          <w:numId w:val="9"/>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已经确诊肿瘤</w:t>
      </w:r>
      <w:r w:rsidRPr="00756050">
        <w:rPr>
          <w:rFonts w:ascii="宋体" w:eastAsia="宋体" w:hAnsi="宋体" w:cs="宋体"/>
          <w:kern w:val="0"/>
          <w:sz w:val="24"/>
          <w14:ligatures w14:val="none"/>
        </w:rPr>
        <w:t xml:space="preserve"> → 先买本地惠民保（立即生效），再考虑免健康告知医疗险</w:t>
      </w:r>
    </w:p>
    <w:p w:rsidR="00756050" w:rsidRPr="00756050" w:rsidRDefault="00756050" w:rsidP="00756050">
      <w:pPr>
        <w:widowControl/>
        <w:numPr>
          <w:ilvl w:val="0"/>
          <w:numId w:val="9"/>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肿瘤治疗结束后</w:t>
      </w:r>
      <w:r w:rsidRPr="00756050">
        <w:rPr>
          <w:rFonts w:ascii="宋体" w:eastAsia="宋体" w:hAnsi="宋体" w:cs="宋体"/>
          <w:kern w:val="0"/>
          <w:sz w:val="24"/>
          <w14:ligatures w14:val="none"/>
        </w:rPr>
        <w:t xml:space="preserve"> → 满5年可尝试核保宽松重疾险，满5年无复发可考虑癌症复发险</w:t>
      </w:r>
    </w:p>
    <w:p w:rsidR="00756050" w:rsidRPr="00756050" w:rsidRDefault="00756050" w:rsidP="00756050">
      <w:pPr>
        <w:widowControl/>
        <w:numPr>
          <w:ilvl w:val="0"/>
          <w:numId w:val="9"/>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任何时候</w:t>
      </w:r>
      <w:r w:rsidRPr="00756050">
        <w:rPr>
          <w:rFonts w:ascii="宋体" w:eastAsia="宋体" w:hAnsi="宋体" w:cs="宋体"/>
          <w:kern w:val="0"/>
          <w:sz w:val="24"/>
          <w14:ligatures w14:val="none"/>
        </w:rPr>
        <w:t xml:space="preserve"> → 如实告知是铁律，不要隐瞒病史</w:t>
      </w:r>
    </w:p>
    <w:p w:rsidR="00756050" w:rsidRPr="00756050" w:rsidRDefault="00756050" w:rsidP="00756050">
      <w:pPr>
        <w:widowControl/>
        <w:numPr>
          <w:ilvl w:val="0"/>
          <w:numId w:val="9"/>
        </w:numPr>
        <w:spacing w:before="100" w:beforeAutospacing="1" w:after="100"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预算有限</w:t>
      </w:r>
      <w:r w:rsidRPr="00756050">
        <w:rPr>
          <w:rFonts w:ascii="宋体" w:eastAsia="宋体" w:hAnsi="宋体" w:cs="宋体"/>
          <w:kern w:val="0"/>
          <w:sz w:val="24"/>
          <w14:ligatures w14:val="none"/>
        </w:rPr>
        <w:t xml:space="preserve"> → 惠民保+意外险是最经济的基础组合</w:t>
      </w:r>
    </w:p>
    <w:p w:rsidR="00756050" w:rsidRPr="00756050" w:rsidRDefault="00303DC0" w:rsidP="00756050">
      <w:pPr>
        <w:widowControl/>
        <w:jc w:val="left"/>
        <w:rPr>
          <w:rFonts w:ascii="宋体" w:eastAsia="宋体" w:hAnsi="宋体" w:cs="宋体"/>
          <w:kern w:val="0"/>
          <w:sz w:val="24"/>
          <w14:ligatures w14:val="none"/>
        </w:rPr>
      </w:pPr>
      <w:r w:rsidRPr="00303DC0">
        <w:rPr>
          <w:rFonts w:ascii="宋体" w:eastAsia="宋体" w:hAnsi="宋体" w:cs="宋体"/>
          <w:noProof/>
          <w:kern w:val="0"/>
          <w:sz w:val="24"/>
        </w:rPr>
        <w:pict>
          <v:rect id="_x0000_i1025" alt="" style="width:415.3pt;height:.05pt;mso-width-percent:0;mso-height-percent:0;mso-width-percent:0;mso-height-percent:0" o:hralign="center" o:hrstd="t" o:hr="t" fillcolor="#a0a0a0" stroked="f"/>
        </w:pict>
      </w:r>
    </w:p>
    <w:p w:rsidR="00756050" w:rsidRPr="00756050" w:rsidRDefault="00756050" w:rsidP="00756050">
      <w:pPr>
        <w:widowControl/>
        <w:spacing w:beforeAutospacing="1" w:afterAutospacing="1"/>
        <w:jc w:val="left"/>
        <w:rPr>
          <w:rFonts w:ascii="宋体" w:eastAsia="宋体" w:hAnsi="宋体" w:cs="宋体"/>
          <w:kern w:val="0"/>
          <w:sz w:val="24"/>
          <w14:ligatures w14:val="none"/>
        </w:rPr>
      </w:pPr>
      <w:r w:rsidRPr="00756050">
        <w:rPr>
          <w:rFonts w:ascii="宋体" w:eastAsia="宋体" w:hAnsi="宋体" w:cs="宋体"/>
          <w:b/>
          <w:bCs/>
          <w:kern w:val="0"/>
          <w:sz w:val="24"/>
          <w14:ligatures w14:val="none"/>
        </w:rPr>
        <w:t>免责说明</w:t>
      </w:r>
      <w:r w:rsidRPr="00756050">
        <w:rPr>
          <w:rFonts w:ascii="宋体" w:eastAsia="宋体" w:hAnsi="宋体" w:cs="宋体"/>
          <w:kern w:val="0"/>
          <w:sz w:val="24"/>
          <w14:ligatures w14:val="none"/>
        </w:rPr>
        <w:t>：本资料由AI基于公开信息整理，仅供参考，不构成专业保险建议。保险产品的具体条款、保障范围、费率等以保险公司官方发布为准。投保前请仔细阅读保险合同条款，如有疑问请咨询专业保险顾问。</w:t>
      </w:r>
    </w:p>
    <w:p w:rsidR="00756050" w:rsidRPr="00756050" w:rsidRDefault="00756050" w:rsidP="00756050">
      <w:pPr>
        <w:widowControl/>
        <w:jc w:val="left"/>
        <w:rPr>
          <w:rFonts w:ascii="宋体" w:eastAsia="宋体" w:hAnsi="宋体" w:cs="宋体"/>
          <w:kern w:val="0"/>
          <w:sz w:val="24"/>
          <w14:ligatures w14:val="none"/>
        </w:rPr>
      </w:pPr>
      <w:r w:rsidRPr="00756050">
        <w:rPr>
          <w:rFonts w:ascii="宋体" w:eastAsia="宋体" w:hAnsi="宋体" w:cs="宋体"/>
          <w:kern w:val="0"/>
          <w:sz w:val="24"/>
          <w14:ligatures w14:val="none"/>
        </w:rPr>
        <w:t>本回答由 AI 生成，内容仅供参考，请仔细甄别。</w:t>
      </w:r>
    </w:p>
    <w:p w:rsidR="00756050" w:rsidRDefault="00756050"/>
    <w:sectPr w:rsidR="007560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41F3B"/>
    <w:multiLevelType w:val="multilevel"/>
    <w:tmpl w:val="90E4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61C5F"/>
    <w:multiLevelType w:val="multilevel"/>
    <w:tmpl w:val="5228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C37214"/>
    <w:multiLevelType w:val="multilevel"/>
    <w:tmpl w:val="6410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B74BE3"/>
    <w:multiLevelType w:val="multilevel"/>
    <w:tmpl w:val="233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570E5"/>
    <w:multiLevelType w:val="multilevel"/>
    <w:tmpl w:val="B832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53BB4"/>
    <w:multiLevelType w:val="multilevel"/>
    <w:tmpl w:val="74AA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11D52"/>
    <w:multiLevelType w:val="multilevel"/>
    <w:tmpl w:val="39B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D7051"/>
    <w:multiLevelType w:val="multilevel"/>
    <w:tmpl w:val="4EC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A482B"/>
    <w:multiLevelType w:val="multilevel"/>
    <w:tmpl w:val="A1A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2489">
    <w:abstractNumId w:val="0"/>
  </w:num>
  <w:num w:numId="2" w16cid:durableId="2126608270">
    <w:abstractNumId w:val="7"/>
  </w:num>
  <w:num w:numId="3" w16cid:durableId="2044597244">
    <w:abstractNumId w:val="4"/>
  </w:num>
  <w:num w:numId="4" w16cid:durableId="229538333">
    <w:abstractNumId w:val="5"/>
  </w:num>
  <w:num w:numId="5" w16cid:durableId="2030640413">
    <w:abstractNumId w:val="2"/>
  </w:num>
  <w:num w:numId="6" w16cid:durableId="650670305">
    <w:abstractNumId w:val="6"/>
  </w:num>
  <w:num w:numId="7" w16cid:durableId="1802458310">
    <w:abstractNumId w:val="3"/>
  </w:num>
  <w:num w:numId="8" w16cid:durableId="1334842020">
    <w:abstractNumId w:val="8"/>
  </w:num>
  <w:num w:numId="9" w16cid:durableId="2058506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50"/>
    <w:rsid w:val="00303DC0"/>
    <w:rsid w:val="0049314B"/>
    <w:rsid w:val="007560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0001"/>
  <w15:chartTrackingRefBased/>
  <w15:docId w15:val="{2203108A-2207-8349-8280-37D6FC19D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756050"/>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paragraph" w:styleId="3">
    <w:name w:val="heading 3"/>
    <w:basedOn w:val="a"/>
    <w:link w:val="30"/>
    <w:uiPriority w:val="9"/>
    <w:qFormat/>
    <w:rsid w:val="00756050"/>
    <w:pPr>
      <w:widowControl/>
      <w:spacing w:before="100" w:beforeAutospacing="1" w:after="100" w:afterAutospacing="1"/>
      <w:jc w:val="left"/>
      <w:outlineLvl w:val="2"/>
    </w:pPr>
    <w:rPr>
      <w:rFonts w:ascii="宋体" w:eastAsia="宋体" w:hAnsi="宋体" w:cs="宋体"/>
      <w:b/>
      <w:bCs/>
      <w:kern w:val="0"/>
      <w:sz w:val="27"/>
      <w:szCs w:val="27"/>
      <w14:ligatures w14:val="none"/>
    </w:rPr>
  </w:style>
  <w:style w:type="paragraph" w:styleId="4">
    <w:name w:val="heading 4"/>
    <w:basedOn w:val="a"/>
    <w:link w:val="40"/>
    <w:uiPriority w:val="9"/>
    <w:qFormat/>
    <w:rsid w:val="00756050"/>
    <w:pPr>
      <w:widowControl/>
      <w:spacing w:before="100" w:beforeAutospacing="1" w:after="100" w:afterAutospacing="1"/>
      <w:jc w:val="left"/>
      <w:outlineLvl w:val="3"/>
    </w:pPr>
    <w:rPr>
      <w:rFonts w:ascii="宋体" w:eastAsia="宋体" w:hAnsi="宋体" w:cs="宋体"/>
      <w:b/>
      <w:bCs/>
      <w:kern w:val="0"/>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756050"/>
    <w:rPr>
      <w:rFonts w:ascii="宋体" w:eastAsia="宋体" w:hAnsi="宋体" w:cs="宋体"/>
      <w:b/>
      <w:bCs/>
      <w:kern w:val="0"/>
      <w:sz w:val="36"/>
      <w:szCs w:val="36"/>
      <w14:ligatures w14:val="none"/>
    </w:rPr>
  </w:style>
  <w:style w:type="character" w:customStyle="1" w:styleId="30">
    <w:name w:val="标题 3 字符"/>
    <w:basedOn w:val="a0"/>
    <w:link w:val="3"/>
    <w:uiPriority w:val="9"/>
    <w:rsid w:val="00756050"/>
    <w:rPr>
      <w:rFonts w:ascii="宋体" w:eastAsia="宋体" w:hAnsi="宋体" w:cs="宋体"/>
      <w:b/>
      <w:bCs/>
      <w:kern w:val="0"/>
      <w:sz w:val="27"/>
      <w:szCs w:val="27"/>
      <w14:ligatures w14:val="none"/>
    </w:rPr>
  </w:style>
  <w:style w:type="character" w:customStyle="1" w:styleId="40">
    <w:name w:val="标题 4 字符"/>
    <w:basedOn w:val="a0"/>
    <w:link w:val="4"/>
    <w:uiPriority w:val="9"/>
    <w:rsid w:val="00756050"/>
    <w:rPr>
      <w:rFonts w:ascii="宋体" w:eastAsia="宋体" w:hAnsi="宋体" w:cs="宋体"/>
      <w:b/>
      <w:bCs/>
      <w:kern w:val="0"/>
      <w:sz w:val="24"/>
      <w14:ligatures w14:val="none"/>
    </w:rPr>
  </w:style>
  <w:style w:type="paragraph" w:customStyle="1" w:styleId="ds-markdown-paragraph">
    <w:name w:val="ds-markdown-paragraph"/>
    <w:basedOn w:val="a"/>
    <w:rsid w:val="00756050"/>
    <w:pPr>
      <w:widowControl/>
      <w:spacing w:before="100" w:beforeAutospacing="1" w:after="100" w:afterAutospacing="1"/>
      <w:jc w:val="left"/>
    </w:pPr>
    <w:rPr>
      <w:rFonts w:ascii="宋体" w:eastAsia="宋体" w:hAnsi="宋体" w:cs="宋体"/>
      <w:kern w:val="0"/>
      <w:sz w:val="24"/>
      <w14:ligatures w14:val="none"/>
    </w:rPr>
  </w:style>
  <w:style w:type="character" w:styleId="a3">
    <w:name w:val="Emphasis"/>
    <w:basedOn w:val="a0"/>
    <w:uiPriority w:val="20"/>
    <w:qFormat/>
    <w:rsid w:val="00756050"/>
    <w:rPr>
      <w:i/>
      <w:iCs/>
    </w:rPr>
  </w:style>
  <w:style w:type="character" w:styleId="a4">
    <w:name w:val="Strong"/>
    <w:basedOn w:val="a0"/>
    <w:uiPriority w:val="22"/>
    <w:qFormat/>
    <w:rsid w:val="007560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063086">
      <w:bodyDiv w:val="1"/>
      <w:marLeft w:val="0"/>
      <w:marRight w:val="0"/>
      <w:marTop w:val="0"/>
      <w:marBottom w:val="0"/>
      <w:divBdr>
        <w:top w:val="none" w:sz="0" w:space="0" w:color="auto"/>
        <w:left w:val="none" w:sz="0" w:space="0" w:color="auto"/>
        <w:bottom w:val="none" w:sz="0" w:space="0" w:color="auto"/>
        <w:right w:val="none" w:sz="0" w:space="0" w:color="auto"/>
      </w:divBdr>
    </w:div>
    <w:div w:id="1350136718">
      <w:bodyDiv w:val="1"/>
      <w:marLeft w:val="0"/>
      <w:marRight w:val="0"/>
      <w:marTop w:val="0"/>
      <w:marBottom w:val="0"/>
      <w:divBdr>
        <w:top w:val="none" w:sz="0" w:space="0" w:color="auto"/>
        <w:left w:val="none" w:sz="0" w:space="0" w:color="auto"/>
        <w:bottom w:val="none" w:sz="0" w:space="0" w:color="auto"/>
        <w:right w:val="none" w:sz="0" w:space="0" w:color="auto"/>
      </w:divBdr>
      <w:divsChild>
        <w:div w:id="1245458714">
          <w:marLeft w:val="0"/>
          <w:marRight w:val="0"/>
          <w:marTop w:val="0"/>
          <w:marBottom w:val="0"/>
          <w:divBdr>
            <w:top w:val="none" w:sz="0" w:space="0" w:color="auto"/>
            <w:left w:val="none" w:sz="0" w:space="0" w:color="auto"/>
            <w:bottom w:val="none" w:sz="0" w:space="0" w:color="auto"/>
            <w:right w:val="none" w:sz="0" w:space="0" w:color="auto"/>
          </w:divBdr>
          <w:divsChild>
            <w:div w:id="2133017410">
              <w:marLeft w:val="0"/>
              <w:marRight w:val="0"/>
              <w:marTop w:val="0"/>
              <w:marBottom w:val="0"/>
              <w:divBdr>
                <w:top w:val="none" w:sz="0" w:space="0" w:color="auto"/>
                <w:left w:val="none" w:sz="0" w:space="0" w:color="auto"/>
                <w:bottom w:val="none" w:sz="0" w:space="0" w:color="auto"/>
                <w:right w:val="none" w:sz="0" w:space="0" w:color="auto"/>
              </w:divBdr>
              <w:divsChild>
                <w:div w:id="1855606800">
                  <w:marLeft w:val="0"/>
                  <w:marRight w:val="0"/>
                  <w:marTop w:val="0"/>
                  <w:marBottom w:val="0"/>
                  <w:divBdr>
                    <w:top w:val="none" w:sz="0" w:space="0" w:color="auto"/>
                    <w:left w:val="none" w:sz="0" w:space="0" w:color="auto"/>
                    <w:bottom w:val="none" w:sz="0" w:space="0" w:color="auto"/>
                    <w:right w:val="none" w:sz="0" w:space="0" w:color="auto"/>
                  </w:divBdr>
                </w:div>
                <w:div w:id="502090733">
                  <w:marLeft w:val="0"/>
                  <w:marRight w:val="0"/>
                  <w:marTop w:val="0"/>
                  <w:marBottom w:val="0"/>
                  <w:divBdr>
                    <w:top w:val="none" w:sz="0" w:space="0" w:color="auto"/>
                    <w:left w:val="none" w:sz="0" w:space="0" w:color="auto"/>
                    <w:bottom w:val="none" w:sz="0" w:space="0" w:color="auto"/>
                    <w:right w:val="none" w:sz="0" w:space="0" w:color="auto"/>
                  </w:divBdr>
                </w:div>
                <w:div w:id="814955416">
                  <w:marLeft w:val="0"/>
                  <w:marRight w:val="0"/>
                  <w:marTop w:val="0"/>
                  <w:marBottom w:val="0"/>
                  <w:divBdr>
                    <w:top w:val="none" w:sz="0" w:space="0" w:color="auto"/>
                    <w:left w:val="none" w:sz="0" w:space="0" w:color="auto"/>
                    <w:bottom w:val="none" w:sz="0" w:space="0" w:color="auto"/>
                    <w:right w:val="none" w:sz="0" w:space="0" w:color="auto"/>
                  </w:divBdr>
                </w:div>
                <w:div w:id="176046395">
                  <w:marLeft w:val="0"/>
                  <w:marRight w:val="0"/>
                  <w:marTop w:val="0"/>
                  <w:marBottom w:val="0"/>
                  <w:divBdr>
                    <w:top w:val="none" w:sz="0" w:space="0" w:color="auto"/>
                    <w:left w:val="none" w:sz="0" w:space="0" w:color="auto"/>
                    <w:bottom w:val="none" w:sz="0" w:space="0" w:color="auto"/>
                    <w:right w:val="none" w:sz="0" w:space="0" w:color="auto"/>
                  </w:divBdr>
                </w:div>
                <w:div w:id="1931500783">
                  <w:marLeft w:val="0"/>
                  <w:marRight w:val="0"/>
                  <w:marTop w:val="0"/>
                  <w:marBottom w:val="0"/>
                  <w:divBdr>
                    <w:top w:val="none" w:sz="0" w:space="0" w:color="auto"/>
                    <w:left w:val="none" w:sz="0" w:space="0" w:color="auto"/>
                    <w:bottom w:val="none" w:sz="0" w:space="0" w:color="auto"/>
                    <w:right w:val="none" w:sz="0" w:space="0" w:color="auto"/>
                  </w:divBdr>
                </w:div>
                <w:div w:id="1950356947">
                  <w:marLeft w:val="0"/>
                  <w:marRight w:val="0"/>
                  <w:marTop w:val="0"/>
                  <w:marBottom w:val="0"/>
                  <w:divBdr>
                    <w:top w:val="none" w:sz="0" w:space="0" w:color="auto"/>
                    <w:left w:val="none" w:sz="0" w:space="0" w:color="auto"/>
                    <w:bottom w:val="none" w:sz="0" w:space="0" w:color="auto"/>
                    <w:right w:val="none" w:sz="0" w:space="0" w:color="auto"/>
                  </w:divBdr>
                </w:div>
                <w:div w:id="1463764019">
                  <w:marLeft w:val="0"/>
                  <w:marRight w:val="0"/>
                  <w:marTop w:val="0"/>
                  <w:marBottom w:val="0"/>
                  <w:divBdr>
                    <w:top w:val="none" w:sz="0" w:space="0" w:color="auto"/>
                    <w:left w:val="none" w:sz="0" w:space="0" w:color="auto"/>
                    <w:bottom w:val="none" w:sz="0" w:space="0" w:color="auto"/>
                    <w:right w:val="none" w:sz="0" w:space="0" w:color="auto"/>
                  </w:divBdr>
                </w:div>
                <w:div w:id="1447233118">
                  <w:marLeft w:val="0"/>
                  <w:marRight w:val="0"/>
                  <w:marTop w:val="0"/>
                  <w:marBottom w:val="0"/>
                  <w:divBdr>
                    <w:top w:val="none" w:sz="0" w:space="0" w:color="auto"/>
                    <w:left w:val="none" w:sz="0" w:space="0" w:color="auto"/>
                    <w:bottom w:val="none" w:sz="0" w:space="0" w:color="auto"/>
                    <w:right w:val="none" w:sz="0" w:space="0" w:color="auto"/>
                  </w:divBdr>
                </w:div>
                <w:div w:id="1347756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2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639</Words>
  <Characters>3647</Characters>
  <Application>Microsoft Office Word</Application>
  <DocSecurity>0</DocSecurity>
  <Lines>30</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2026-04-11T03:57:00Z</dcterms:created>
  <dcterms:modified xsi:type="dcterms:W3CDTF">2026-04-11T04:03:00Z</dcterms:modified>
</cp:coreProperties>
</file>