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drawing>
          <wp:inline distT="0" distB="0" distL="0" distR="0">
            <wp:extent cx="4953000" cy="7019925"/>
            <wp:effectExtent t="0" r="0" b="0" l="0"/>
            <wp:docPr id="1" name="cover" descr="busway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34"/>
          <w:szCs w:val="34"/>
        </w:rPr>
        <w:t xml:space="preserve">COMMERCIAL &amp; TECHNICAL OFFER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20"/>
          <w:szCs w:val="20"/>
        </w:rPr>
        <w:t xml:space="preserve">PROJECT NAME: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CEER Automotive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20"/>
          <w:szCs w:val="20"/>
        </w:rPr>
        <w:t xml:space="preserve">CLIENT NAME: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XXXXXXX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20"/>
          <w:szCs w:val="20"/>
        </w:rPr>
        <w:t xml:space="preserve">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22-10-2025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20"/>
          <w:szCs w:val="20"/>
        </w:rPr>
        <w:t xml:space="preserve">REFERENCE: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240146SP-SAU-R2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20"/>
          <w:szCs w:val="20"/>
        </w:rPr>
        <w:t xml:space="preserve">REVISION: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R2</w:t>
      </w:r>
    </w:p>
    <w:p>
      <w:pPr>
        <w:sectPr>
          <w:footerReference w:type="default" r:id="rId7"/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Bdr>
          <w:bottom w:val="single" w:color="C8102E" w:sz="10" w:space="6"/>
        </w:pBd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36"/>
          <w:szCs w:val="36"/>
        </w:rPr>
        <w:t xml:space="preserve">Table of Contents</w:t>
      </w:r>
    </w:p>
    <w:p>
      <w:pPr>
        <w:tabs>
          <w:tab w:val="right" w:pos="9026" w:leader="dot"/>
        </w:tabs>
        <w:spacing w:after="30" w:before="1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1A1A"/>
          <w:sz w:val="21"/>
          <w:szCs w:val="21"/>
        </w:rPr>
        <w:t xml:space="preserve">Company Introduction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Factory Overview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3</w:t>
      </w:r>
    </w:p>
    <w:p>
      <w:pPr>
        <w:tabs>
          <w:tab w:val="right" w:pos="9026" w:leader="dot"/>
        </w:tabs>
        <w:spacing w:after="30" w:before="1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1A1A"/>
          <w:sz w:val="21"/>
          <w:szCs w:val="21"/>
        </w:rPr>
        <w:t xml:space="preserve">Product Overview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SPINE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4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PowerCast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5</w:t>
      </w:r>
    </w:p>
    <w:p>
      <w:pPr>
        <w:tabs>
          <w:tab w:val="right" w:pos="9026" w:leader="dot"/>
        </w:tabs>
        <w:spacing w:after="30" w:before="1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1A1A"/>
          <w:sz w:val="21"/>
          <w:szCs w:val="21"/>
        </w:rPr>
        <w:t xml:space="preserve">Technical Specification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SPINE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6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PowerCast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6</w:t>
      </w:r>
    </w:p>
    <w:p>
      <w:pPr>
        <w:tabs>
          <w:tab w:val="right" w:pos="9026" w:leader="dot"/>
        </w:tabs>
        <w:spacing w:after="30" w:before="1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1A1A"/>
          <w:sz w:val="21"/>
          <w:szCs w:val="21"/>
        </w:rPr>
        <w:t xml:space="preserve">Price Breakdown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30" w:before="1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1A1A"/>
          <w:sz w:val="21"/>
          <w:szCs w:val="21"/>
        </w:rPr>
        <w:t xml:space="preserve">Commercial Offer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Payment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8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Delivery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8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Price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8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Validity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8</w:t>
      </w:r>
    </w:p>
    <w:p>
      <w:pPr>
        <w:tabs>
          <w:tab w:val="right" w:pos="9026" w:leader="dot"/>
        </w:tabs>
        <w:spacing w:after="30" w:before="1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1A1A"/>
          <w:sz w:val="21"/>
          <w:szCs w:val="21"/>
        </w:rPr>
        <w:t xml:space="preserve">Terms &amp; Conditions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Warranty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9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Conditions of Sale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9</w:t>
      </w:r>
    </w:p>
    <w:p>
      <w:pPr>
        <w:tabs>
          <w:tab w:val="right" w:pos="9026" w:leader="dot"/>
        </w:tabs>
        <w:spacing w:after="16" w:before="1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8"/>
          <w:szCs w:val="18"/>
        </w:rPr>
        <w:t xml:space="preserve">Factory Test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9</w:t>
      </w:r>
    </w:p>
    <w:p>
      <w:r>
        <w:br w:type="page"/>
      </w:r>
    </w:p>
    <w:p>
      <w:pPr>
        <w:pStyle w:val="Heading1"/>
        <w:pBdr>
          <w:bottom w:val="single" w:color="C8102E" w:sz="10" w:space="4"/>
        </w:pBdr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COMPANY INTRODUCTION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global leader that has evolved from a local manufacturer of electrical products into an integrated infrastructure solutions provider; with over 19,000 employees and recorded revenues of more than USD 5 billion in 2023. We operate in five key business sectors: Wire, Cable &amp; Accessories, Electrical Products, Engineering &amp; Construction, Digital Solutions, and Infrastructure Investments. With a presence in 19 countries and 31 production facilities across Africa and Asia, we export high-end products to over 110 countries worldwide.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Factory Overview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Our state-of-the-art production facility in Egypt spans over 70,000 square meters, making it one of the largest in the Middle East &amp; Africa (MEA) region. Equipped with cutting-edge technology, the factory specializes in manufacturing sandwiched non-ventilated busway systems.</w:t>
      </w:r>
    </w:p>
    <w:p>
      <w:r>
        <w:br w:type="page"/>
      </w:r>
    </w:p>
    <w:p>
      <w:pPr>
        <w:pStyle w:val="Heading1"/>
        <w:pBdr>
          <w:bottom w:val="single" w:color="C8102E" w:sz="10" w:space="4"/>
        </w:pBdr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PRODUCT OVERVIEW</w:t>
      </w: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24"/>
          <w:szCs w:val="24"/>
        </w:rPr>
        <w:t xml:space="preserve">SPINE — Aluminium Bi-Metal Conductor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Our busway system is a next generation prefabricated electrical distribution solution, designed for efficiency, flexibility, and safety. Encased in a durable protective housing, it integrates dielectric-insulated bus bars, straight lengths, fittings, devices, and accessories.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18"/>
          <w:szCs w:val="18"/>
        </w:rPr>
        <w:t xml:space="preserve">Product Diagram</w:t>
      </w:r>
    </w:p>
    <w:p>
      <w:pPr>
        <w:spacing w:after="60" w:before="60"/>
        <w:jc w:val="center"/>
      </w:pPr>
      <w:r>
        <w:drawing>
          <wp:inline distT="0" distB="0" distL="0" distR="0">
            <wp:extent cx="3143250" cy="2752725"/>
            <wp:effectExtent t="0" r="0" b="0" l="0"/>
            <wp:docPr id="1" name="d" descr="diagram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18"/>
          <w:szCs w:val="18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952500" cy="1333500"/>
                  <wp:effectExtent t="0" r="0" b="0" l="0"/>
                  <wp:docPr id="1" name="c" descr="cert" title="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952500" cy="1333500"/>
                  <wp:effectExtent t="0" r="0" b="0" l="0"/>
                  <wp:docPr id="1" name="c" descr="cert" title="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952500" cy="1333500"/>
                  <wp:effectExtent t="0" r="0" b="0" l="0"/>
                  <wp:docPr id="1" name="c" descr="cert" title="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952500" cy="1333500"/>
                  <wp:effectExtent t="0" r="0" b="0" l="0"/>
                  <wp:docPr id="1" name="c" descr="cert" title="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24"/>
          <w:szCs w:val="24"/>
        </w:rPr>
        <w:t xml:space="preserve">PowerCast — Pure Copper Conductor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Our busway system is a next generation prefabricated electrical distribution solution, designed for efficiency, flexibility, and safety. Encased in a durable protective housing, it integrates dielectric-insulated bus bars, straight lengths, fittings, devices, and accessories.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18"/>
          <w:szCs w:val="18"/>
        </w:rPr>
        <w:t xml:space="preserve">Product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00" w:hRule="atLeast"/>
        </w:trPr>
        <w:tc>
          <w:tcPr>
            <w:tcW w:type="dxa" w:w="9360"/>
            <w:tcBorders>
              <w:top w:val="dashed" w:color="9AA3AE" w:sz="8"/>
              <w:left w:val="dashed" w:color="9AA3AE" w:sz="8"/>
              <w:bottom w:val="dashed" w:color="9AA3AE" w:sz="8"/>
              <w:right w:val="dashed" w:color="9AA3AE" w:sz="8"/>
            </w:tcBorders>
            <w:shd w:fill="F7F8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3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9AA3AE"/>
                <w:sz w:val="40"/>
                <w:szCs w:val="40"/>
              </w:rPr>
              <w:t xml:space="preserve">▢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280"/>
                <w:sz w:val="20"/>
                <w:szCs w:val="20"/>
              </w:rPr>
              <w:t xml:space="preserve">PRODUCT DIAGRAM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A3AE"/>
                <w:sz w:val="15"/>
                <w:szCs w:val="15"/>
              </w:rPr>
              <w:t xml:space="preserve">PowerCast — image to be inserted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18"/>
          <w:szCs w:val="18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rHeight w:val="1900" w:hRule="atLeast"/>
        </w:trPr>
        <w:tc>
          <w:tcPr>
            <w:tcW w:type="dxa" w:w="3120"/>
            <w:tcBorders>
              <w:top w:val="dashed" w:color="9AA3AE" w:sz="6"/>
              <w:left w:val="dashed" w:color="9AA3AE" w:sz="6"/>
              <w:bottom w:val="dashed" w:color="9AA3AE" w:sz="6"/>
              <w:right w:val="dashed" w:color="9AA3AE" w:sz="6"/>
            </w:tcBorders>
            <w:shd w:fill="F7F8F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9AA3AE"/>
                <w:sz w:val="14"/>
                <w:szCs w:val="14"/>
              </w:rPr>
              <w:t xml:space="preserve">CERT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A3AE"/>
                <w:sz w:val="12"/>
                <w:szCs w:val="12"/>
              </w:rPr>
              <w:t xml:space="preserve">PowerCast</w:t>
            </w:r>
          </w:p>
        </w:tc>
        <w:tc>
          <w:tcPr>
            <w:tcW w:type="dxa" w:w="3120"/>
            <w:tcBorders>
              <w:top w:val="dashed" w:color="9AA3AE" w:sz="6"/>
              <w:left w:val="dashed" w:color="9AA3AE" w:sz="6"/>
              <w:bottom w:val="dashed" w:color="9AA3AE" w:sz="6"/>
              <w:right w:val="dashed" w:color="9AA3AE" w:sz="6"/>
            </w:tcBorders>
            <w:shd w:fill="F7F8F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9AA3AE"/>
                <w:sz w:val="14"/>
                <w:szCs w:val="14"/>
              </w:rPr>
              <w:t xml:space="preserve">CERT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A3AE"/>
                <w:sz w:val="12"/>
                <w:szCs w:val="12"/>
              </w:rPr>
              <w:t xml:space="preserve">PowerCast</w:t>
            </w:r>
          </w:p>
        </w:tc>
        <w:tc>
          <w:tcPr>
            <w:tcW w:type="dxa" w:w="3120"/>
            <w:tcBorders>
              <w:top w:val="dashed" w:color="9AA3AE" w:sz="6"/>
              <w:left w:val="dashed" w:color="9AA3AE" w:sz="6"/>
              <w:bottom w:val="dashed" w:color="9AA3AE" w:sz="6"/>
              <w:right w:val="dashed" w:color="9AA3AE" w:sz="6"/>
            </w:tcBorders>
            <w:shd w:fill="F7F8F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9AA3AE"/>
                <w:sz w:val="14"/>
                <w:szCs w:val="14"/>
              </w:rPr>
              <w:t xml:space="preserve">CERT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A3AE"/>
                <w:sz w:val="12"/>
                <w:szCs w:val="12"/>
              </w:rPr>
              <w:t xml:space="preserve">PowerCast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102E" w:sz="10" w:space="4"/>
        </w:pBdr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TECHNICAL SPECIFICATION</w:t>
      </w: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24"/>
          <w:szCs w:val="24"/>
        </w:rPr>
        <w:t xml:space="preserve">SPINE — Aluminium Bi-Metal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18"/>
          <w:szCs w:val="18"/>
        </w:rPr>
        <w:t xml:space="preserve">Product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STANDARD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PROTECTION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FREQUENCY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AMBIENT TEMP.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IEC 61439-1 &amp; 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IP55 / IP65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50 / 60 Hz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-5 / +55 °C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INSULATION (UI)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OPERATIONAL (UE)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MECH. IMPACT (IK)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CONDUCTOR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1000 V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1000 V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Aluminium Bi-Metal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18"/>
          <w:szCs w:val="18"/>
        </w:rPr>
        <w:t xml:space="preserve">Selected Ratings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5"/>
          <w:szCs w:val="15"/>
        </w:rPr>
        <w:t xml:space="preserve">3 ratings selected: 1600, 2500, 4000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/>
        </w:trPr>
        <w:tc>
          <w:tcPr>
            <w:tcW w:type="dxa" w:w="15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Rating (In)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A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Icw (1s)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kA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Ipk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kA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Resistance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µΩ/m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Voltage Drop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V/100m/A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Dimensions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W×H mm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Weight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kg/m</w:t>
            </w:r>
          </w:p>
        </w:tc>
      </w:tr>
      <w:tr>
        <w:tc>
          <w:tcPr>
            <w:tcW w:type="dxa" w:w="15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7"/>
                <w:szCs w:val="17"/>
              </w:rPr>
              <w:t xml:space="preserve">1600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65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143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43.3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0.010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140 × 205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17.5</w:t>
            </w:r>
          </w:p>
        </w:tc>
      </w:tr>
      <w:tr>
        <w:tc>
          <w:tcPr>
            <w:tcW w:type="dxa" w:w="15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7"/>
                <w:szCs w:val="17"/>
              </w:rPr>
              <w:t xml:space="preserve">2500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100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220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20.5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0.004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140 × 380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5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7"/>
                <w:szCs w:val="17"/>
              </w:rPr>
              <w:t xml:space="preserve">4000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120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264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12.3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0.003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140 × 530</w:t>
            </w:r>
          </w:p>
        </w:tc>
        <w:tc>
          <w:tcPr>
            <w:tcW w:type="dxa" w:w="131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43</w:t>
            </w:r>
          </w:p>
        </w:tc>
      </w:tr>
    </w:tbl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24"/>
          <w:szCs w:val="24"/>
        </w:rPr>
        <w:t xml:space="preserve">PowerCast — Pure Copper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18"/>
          <w:szCs w:val="18"/>
        </w:rPr>
        <w:t xml:space="preserve">Product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STANDARD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PROTECTION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FREQUENCY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AMBIENT TEMP.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IEC 439-2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IP68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50 / 60 Hz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-50 / +40 °C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INSULATION (UI)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OPERATIONAL (UE)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TANK COLOUR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0D5DB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3"/>
                <w:szCs w:val="13"/>
              </w:rPr>
              <w:t xml:space="preserve">CONDUCTOR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690 / 1000 V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400–690 V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Light grey / yellow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Pure Copper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7280"/>
          <w:sz w:val="18"/>
          <w:szCs w:val="18"/>
        </w:rPr>
        <w:t xml:space="preserve">Selected Ratings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5"/>
          <w:szCs w:val="15"/>
        </w:rPr>
        <w:t xml:space="preserve">3 ratings selected: 400, 1000, 2500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65"/>
        <w:gridCol w:w="1965"/>
        <w:gridCol w:w="1965"/>
        <w:gridCol w:w="1965"/>
      </w:tblGrid>
      <w:tr>
        <w:trPr>
          <w:tblHeader/>
        </w:trPr>
        <w:tc>
          <w:tcPr>
            <w:tcW w:type="dxa" w:w="15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Rating (In)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A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Icw (1s)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kA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Ipk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kA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Resistance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µΩ/m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Voltage Drop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C"/>
                <w:sz w:val="12"/>
                <w:szCs w:val="12"/>
              </w:rPr>
              <w:t xml:space="preserve">V/m @0.9</w:t>
            </w:r>
          </w:p>
        </w:tc>
      </w:tr>
      <w:tr>
        <w:tc>
          <w:tcPr>
            <w:tcW w:type="dxa" w:w="15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7"/>
                <w:szCs w:val="17"/>
              </w:rPr>
              <w:t xml:space="preserve">400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30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63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120.7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0.099</w:t>
            </w:r>
          </w:p>
        </w:tc>
      </w:tr>
      <w:tr>
        <w:tc>
          <w:tcPr>
            <w:tcW w:type="dxa" w:w="15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7"/>
                <w:szCs w:val="17"/>
              </w:rPr>
              <w:t xml:space="preserve">1000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50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105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66.5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0.124</w:t>
            </w:r>
          </w:p>
        </w:tc>
      </w:tr>
      <w:tr>
        <w:tc>
          <w:tcPr>
            <w:tcW w:type="dxa" w:w="15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7"/>
                <w:szCs w:val="17"/>
              </w:rPr>
              <w:t xml:space="preserve">2500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80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176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23.4</w:t>
            </w:r>
          </w:p>
        </w:tc>
        <w:tc>
          <w:tcPr>
            <w:tcW w:type="dxa" w:w="196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0.121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102E" w:sz="10" w:space="4"/>
        </w:pBdr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PRICE BREAKDOWN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5"/>
          <w:szCs w:val="15"/>
        </w:rPr>
        <w:t xml:space="preserve">Consolidated schedule (pasted from Excel). Line items grouped by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960"/>
        <w:gridCol w:w="700"/>
        <w:gridCol w:w="700"/>
        <w:gridCol w:w="1200"/>
        <w:gridCol w:w="1200"/>
      </w:tblGrid>
      <w:tr>
        <w:trPr>
          <w:tblHeader/>
        </w:trPr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9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Qty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2E2E2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c>
          <w:tcPr>
            <w:tcW w:type="dxa" w:w="9360"/>
            <w:gridSpan w:val="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0F2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5"/>
                <w:szCs w:val="15"/>
              </w:rPr>
              <w:t xml:space="preserve">SPINE — 2500A, Aluminium, 4-Wire, Housing ground</w:t>
            </w:r>
          </w:p>
        </w:tc>
      </w:tr>
      <w:tr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Feeder [4-Wire]</w:t>
            </w:r>
          </w:p>
        </w:tc>
        <w:tc>
          <w:tcPr>
            <w:tcW w:type="dxa" w:w="296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Powerlink, Al, 2500A, Feeder, 3L+N, IP55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115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400.00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46,000.00</w:t>
            </w:r>
          </w:p>
        </w:tc>
      </w:tr>
      <w:tr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96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Flange End, 3L+N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EA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180.90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723.62</w:t>
            </w:r>
          </w:p>
        </w:tc>
      </w:tr>
      <w:tr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96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Elbow, 3L+N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EA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210.98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210.98</w:t>
            </w:r>
          </w:p>
        </w:tc>
      </w:tr>
      <w:tr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96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Flexible Link, One Set (4-Bar)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SET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812.00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1,624.00</w:t>
            </w:r>
          </w:p>
        </w:tc>
      </w:tr>
      <w:tr>
        <w:tc>
          <w:tcPr>
            <w:tcW w:type="dxa" w:w="9360"/>
            <w:gridSpan w:val="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0F2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5"/>
                <w:szCs w:val="15"/>
              </w:rPr>
              <w:t xml:space="preserve">PowerCast — 1000A, Copper, 4-Wire</w:t>
            </w:r>
          </w:p>
        </w:tc>
      </w:tr>
      <w:tr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Feeder</w:t>
            </w:r>
          </w:p>
        </w:tc>
        <w:tc>
          <w:tcPr>
            <w:tcW w:type="dxa" w:w="296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PowerCast, Cu, 1000A, Feeder, 3L+N, IP68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60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333.33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19,999.80</w:t>
            </w:r>
          </w:p>
        </w:tc>
      </w:tr>
      <w:tr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96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Joint Set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SET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266.67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4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800.01</w:t>
            </w:r>
          </w:p>
        </w:tc>
      </w:tr>
      <w:tr>
        <w:tc>
          <w:tcPr>
            <w:tcW w:type="dxa" w:w="8160"/>
            <w:gridSpan w:val="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Total Price (USD)</w:t>
            </w:r>
          </w:p>
        </w:tc>
        <w:tc>
          <w:tcPr>
            <w:tcW w:type="dxa" w:w="120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FCEBE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7"/>
                <w:szCs w:val="17"/>
              </w:rPr>
              <w:t xml:space="preserve">55,642.59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102E" w:sz="10" w:space="4"/>
        </w:pBdr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COMMERCIAL OFFER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Delivery Period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To be advised according to final quantity.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Delivery Place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Ex Works, ELSEWEDY factory, 10th of Ramadan city, Egypt.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100% LC by Mix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30% Advance Payment Against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20% upon Shop Drawings Approval by the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50% Deferred Payment 30 Days from the Bill of Lading Date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Does not include installation. Add 15% if installation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Only site supervision is included.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Country of Origin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Egypt.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Specifications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As per attached technical offer, in accordance with IEC 61439-6 standard.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Validity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This quotation expires seven calendar days from its offered date.</w:t>
      </w:r>
    </w:p>
    <w:p>
      <w:r>
        <w:br w:type="page"/>
      </w:r>
    </w:p>
    <w:p>
      <w:pPr>
        <w:pStyle w:val="Heading1"/>
        <w:pBdr>
          <w:bottom w:val="single" w:color="C8102E" w:sz="10" w:space="4"/>
        </w:pBdr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TERMS &amp; CONDITIONS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Warranty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ELSEWEDY ELECTRIC, Electrical Products warrants the busway to be free from defects in material and workmanship under use for (12) months from the date of delivery, not covering any mis-use.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Conditions of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Prices shown related to USD &amp; LME (9000 USD per Ton) current prices on date and will be aligned accordingly upon payment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prices are subject to changes of LME price of copper. Any increase or decrease at the time of LC opening / Advance payment will be a variation in the unit price based on the escalation formula.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single" w:color="C8102E" w:sz="18"/>
              <w:bottom w:val="none" w:color="FFFFFF" w:sz="0"/>
              <w:right w:val="none" w:color="FFFFFF" w:sz="0"/>
            </w:tcBorders>
            <w:shd w:fill="F7F8FA" w:val="clear"/>
            <w:tcMar>
              <w:top w:type="dxa" w:w="120"/>
              <w:left w:type="dxa" w:w="240"/>
              <w:bottom w:type="dxa" w:w="4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8"/>
                <w:szCs w:val="18"/>
              </w:rPr>
              <w:t xml:space="preserve">Price Escalation Formula</w:t>
            </w:r>
          </w:p>
        </w:tc>
      </w:tr>
      <w:tr>
        <w:tc>
          <w:tcPr>
            <w:tcW w:type="dxa" w:w="8640"/>
            <w:tcBorders>
              <w:top w:val="none" w:color="FFFFFF" w:sz="0"/>
              <w:left w:val="single" w:color="C8102E" w:sz="18"/>
              <w:bottom w:val="none" w:color="FFFFFF" w:sz="0"/>
              <w:right w:val="none" w:color="FFFFFF" w:sz="0"/>
            </w:tcBorders>
            <w:shd w:fill="F7F8FA" w:val="clear"/>
            <w:tcMar>
              <w:top w:type="dxa" w:w="40"/>
              <w:left w:type="dxa" w:w="240"/>
              <w:bottom w:type="dxa" w:w="40"/>
              <w:right w:type="dxa" w:w="200"/>
            </w:tcMar>
          </w:tcPr>
          <w:p>
            <w:pPr>
              <w:spacing w:after="20" w:before="20"/>
              <w:jc w:val="center"/>
            </w:pPr>
            <w:r>
              <w:rPr>
                <w:rFonts w:ascii="Latin Modern Roman" w:cs="Latin Modern Roman" w:eastAsia="Latin Modern Roman" w:hAnsi="Latin Modern Roman"/>
                <w:i/>
                <w:iCs/>
                <w:color w:val="1A1A1A"/>
                <w:sz w:val="30"/>
                <w:szCs w:val="30"/>
              </w:rPr>
              <w:t xml:space="preserve">P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30"/>
                <w:szCs w:val="30"/>
              </w:rPr>
              <w:t xml:space="preserve"> = </w:t>
            </w:r>
            <w:r>
              <w:rPr>
                <w:rFonts w:ascii="Latin Modern Roman" w:cs="Latin Modern Roman" w:eastAsia="Latin Modern Roman" w:hAnsi="Latin Modern Roman"/>
                <w:i/>
                <w:iCs/>
                <w:color w:val="1A1A1A"/>
                <w:sz w:val="30"/>
                <w:szCs w:val="30"/>
              </w:rPr>
              <w:t xml:space="preserve">P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30"/>
                <w:szCs w:val="30"/>
              </w:rPr>
              <w:t xml:space="preserve"> [ 0.7 ( </w:t>
            </w:r>
            <w:r>
              <w:rPr>
                <w:rFonts w:ascii="Latin Modern Roman" w:cs="Latin Modern Roman" w:eastAsia="Latin Modern Roman" w:hAnsi="Latin Modern Roman"/>
                <w:i/>
                <w:iCs/>
                <w:color w:val="1A1A1A"/>
                <w:sz w:val="30"/>
                <w:szCs w:val="30"/>
              </w:rPr>
              <w:t xml:space="preserve">Cu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30"/>
                <w:szCs w:val="30"/>
              </w:rPr>
              <w:t xml:space="preserve"> − </w:t>
            </w:r>
            <w:r>
              <w:rPr>
                <w:rFonts w:ascii="Latin Modern Roman" w:cs="Latin Modern Roman" w:eastAsia="Latin Modern Roman" w:hAnsi="Latin Modern Roman"/>
                <w:i/>
                <w:iCs/>
                <w:color w:val="1A1A1A"/>
                <w:sz w:val="30"/>
                <w:szCs w:val="30"/>
              </w:rPr>
              <w:t xml:space="preserve">Cu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30"/>
                <w:szCs w:val="30"/>
              </w:rPr>
              <w:t xml:space="preserve"> ) / </w:t>
            </w:r>
            <w:r>
              <w:rPr>
                <w:rFonts w:ascii="Latin Modern Roman" w:cs="Latin Modern Roman" w:eastAsia="Latin Modern Roman" w:hAnsi="Latin Modern Roman"/>
                <w:i/>
                <w:iCs/>
                <w:color w:val="1A1A1A"/>
                <w:sz w:val="30"/>
                <w:szCs w:val="30"/>
              </w:rPr>
              <w:t xml:space="preserve">Cu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  <w:r>
              <w:rPr>
                <w:rFonts w:ascii="Latin Modern Roman" w:cs="Latin Modern Roman" w:eastAsia="Latin Modern Roman" w:hAnsi="Latin Modern Roman"/>
                <w:i w:val="false"/>
                <w:iCs w:val="false"/>
                <w:color w:val="1A1A1A"/>
                <w:sz w:val="30"/>
                <w:szCs w:val="30"/>
              </w:rPr>
              <w:t xml:space="preserve"> + 1 ]</w:t>
            </w:r>
          </w:p>
        </w:tc>
      </w:tr>
      <w:tr>
        <w:tc>
          <w:tcPr>
            <w:tcW w:type="dxa" w:w="8640"/>
            <w:tcBorders>
              <w:top w:val="none" w:color="FFFFFF" w:sz="0"/>
              <w:left w:val="single" w:color="C8102E" w:sz="18"/>
              <w:bottom w:val="none" w:color="FFFFFF" w:sz="0"/>
              <w:right w:val="none" w:color="FFFFFF" w:sz="0"/>
            </w:tcBorders>
            <w:shd w:fill="F7F8FA" w:val="clear"/>
            <w:tcMar>
              <w:top w:type="dxa" w:w="20"/>
              <w:left w:type="dxa" w:w="240"/>
              <w:bottom w:type="dxa" w:w="120"/>
              <w:right w:type="dxa" w:w="200"/>
            </w:tcMar>
          </w:tcPr>
          <w:p>
            <w:pPr>
              <w:spacing w:after="1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Cu1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New Copper Price (LME at manufacturing shop drawing approval)</w:t>
            </w:r>
          </w:p>
          <w:p>
            <w:pPr>
              <w:spacing w:after="1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Cu0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Old Copper Price (9000 USD per Ton)</w:t>
            </w:r>
          </w:p>
          <w:p>
            <w:pPr>
              <w:spacing w:after="1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P1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New Unit Price</w:t>
            </w:r>
          </w:p>
          <w:p>
            <w:pPr>
              <w:spacing w:after="1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P0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Old Unit Price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Accessories lengths are considered in total straight lengths; unit prices for accessories are labor charges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This quotation does not include the below points: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Spare Parts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Type Test Repetition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Adaptation at site for panels, transformer or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Any item not included in our drawings is hereby excluded from our offer.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Packing will be Elsewedy standard packing.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Any Cancellation after confirmed PO will be subjected to cancellation fees: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19"/>
          <w:szCs w:val="19"/>
        </w:rPr>
        <w:t xml:space="preserve">10%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Order received, work not started.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19"/>
          <w:szCs w:val="19"/>
        </w:rPr>
        <w:t xml:space="preserve">30%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Drawings for approval submitted.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19"/>
          <w:szCs w:val="19"/>
        </w:rPr>
        <w:t xml:space="preserve">60%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Approved drawings returned, job released.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19"/>
          <w:szCs w:val="19"/>
        </w:rPr>
        <w:t xml:space="preserve">80%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Material accumulated, production started.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102E"/>
          <w:sz w:val="19"/>
          <w:szCs w:val="19"/>
        </w:rPr>
        <w:t xml:space="preserve">100%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Manufacturing completed.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Factory Test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 factory test procedures to be performed. Field-testing, customer inspections and witness tests are not included unless specifically noted herein.</w:t>
      </w:r>
    </w:p>
    <w:sectPr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A1A"/>
        <w:sz w:val="19"/>
        <w:szCs w:val="19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B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i w:val="false"/>
        <w:iCs w:val="false"/>
        <w:caps w:val="false"/>
        <w:color w:val="6B7280"/>
        <w:sz w:val="16"/>
        <w:szCs w:val="16"/>
      </w:rPr>
      <w:t xml:space="preserve">BUSWAY SYSTEM</w:t>
    </w:r>
    <w:r>
      <w:rPr>
        <w:rFonts w:ascii="Arial" w:cs="Arial" w:eastAsia="Arial" w:hAnsi="Arial"/>
        <w:b/>
        <w:bCs/>
        <w:color w:val="C8102E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C8102E"/>
      </w:rPr>
    </w:lvl>
    <w:lvl w:ilvl="1" w15:tentative="1">
      <w:start w:val="1"/>
      <w:numFmt w:val="bullet"/>
      <w:lvlText w:val="▪"/>
      <w:lvlJc w:val="left"/>
      <w:pPr>
        <w:ind w:left="780" w:hanging="240"/>
      </w:pPr>
      <w:rPr>
        <w:color w:val="C810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70d683df3ef3042c213ff75df11e87936243357.jpg"/><Relationship Id="rId10" Type="http://schemas.openxmlformats.org/officeDocument/2006/relationships/image" Target="media/5579c7ca6e2c9b3fed86c022b78d66fa351fab8c.png"/><Relationship Id="rId11" Type="http://schemas.openxmlformats.org/officeDocument/2006/relationships/image" Target="media/2e497a00a52109715824c4e35121f1df89b3516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2026-06-04T09:40:33.630Z</dcterms:created>
  <dcterms:modified xsi:type="dcterms:W3CDTF">2026-06-04T09:40:33.639Z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