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line="276"/>
        <w:jc w:val="center"/>
      </w:pPr>
      <w:r>
        <w:rPr>
          <w:rFonts w:ascii="Times New Roman" w:cs="Times New Roman" w:eastAsia="Times New Roman" w:hAnsi="Times New Roman"/>
          <w:b/>
          <w:bCs/>
          <w:i w:val="false"/>
          <w:iCs w:val="false"/>
          <w:color w:val="000000"/>
          <w:sz w:val="28"/>
          <w:szCs w:val="28"/>
        </w:rPr>
        <w:t xml:space="preserve">Специфікація вимог до програмного продукту «ШопЛайн» (версія 1.1)</w:t>
      </w:r>
    </w:p>
    <w:p>
      <w:pPr>
        <w:spacing w:after="120" w:line="276"/>
        <w:jc w:val="both"/>
      </w:pPr>
      <w:r>
        <w:rPr>
          <w:rFonts w:ascii="Times New Roman" w:cs="Times New Roman" w:eastAsia="Times New Roman" w:hAnsi="Times New Roman"/>
          <w:i w:val="false"/>
          <w:iCs w:val="false"/>
          <w:color w:val="000000"/>
          <w:sz w:val="28"/>
          <w:szCs w:val="28"/>
        </w:rPr>
        <w:t xml:space="preserve">Версія 1.1. Жовтень 2026. Команда С: Пінчук К., Новосьолова О., Сапронов А., Гаєвський А.</w:t>
      </w:r>
    </w:p>
    <w:p>
      <w:pPr>
        <w:pStyle w:val="Heading1"/>
        <w:keepNext/>
        <w:spacing w:after="120" w:line="276"/>
        <w:jc w:val="left"/>
      </w:pPr>
      <w:r>
        <w:rPr>
          <w:rFonts w:ascii="Times New Roman" w:cs="Times New Roman" w:eastAsia="Times New Roman" w:hAnsi="Times New Roman"/>
          <w:b/>
          <w:bCs/>
          <w:i w:val="false"/>
          <w:iCs w:val="false"/>
          <w:color w:val="000000"/>
          <w:sz w:val="28"/>
          <w:szCs w:val="28"/>
        </w:rPr>
        <w:t xml:space="preserve">Журнал змін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58"/>
        <w:gridCol w:w="1402"/>
        <w:gridCol w:w="1354"/>
        <w:gridCol w:w="3673"/>
        <w:gridCol w:w="4127"/>
        <w:gridCol w:w="1258"/>
        <w:gridCol w:w="1598"/>
      </w:tblGrid>
      <w:tr>
        <w:trPr>
          <w:tblHeader/>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Версія</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Дата</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ID</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Було</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Стало</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 дефекту</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Автор</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09.2026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Документ передано замовником для аудиту</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Замовник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1.3</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Термін «адреса доставки» не визначено</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Додано термін «Адреса доставки»</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4</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2.2</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 настільних операційних системах; мінімальна роздільна здатність вікна 1280×800»</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 настільних ОС (вікно від 1280×800) та Chrome і Safari на мобільних пристроях (ширина вікна від 375 пікселів)»</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13</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«…обов'язковість полів позначено у формі зірочкою…»</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Перелік обов'язкових полів; реакція на зайнятий email і неприпустимий пароль</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5</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F-20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«…перенаправляє користувача на відповідну сторінку»</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 сторінку «My account» (/account); з кроку «Sign in» — на крок «Billing Address»»</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F-30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«…гарантує його доставку … не довше ніж за 1 секунду незалежно від поштового провайдера»</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«…передає лист поштовому сервісу не пізніше ніж за 30 с … посилання дійсне 24 год»</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18</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F-60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«…назви яких схожі на введений запит»</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«…назва яких містить запит як підрядок без урахування регістру»; повідомлення про відсутність збігів</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F-90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«…миттєво і без помилок»</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Повідомлення «Product added to shopping cart.» не пізніше ніж за 2 с, лічильник кошика</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22</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F-100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«…визначає вимога BL-25»</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«…від 1 до 99 включно (BL-10, BL-20, BL-40)»</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17</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F-110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 кроці 3 підтверджує адресу доставки»</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 кроці 3 «Billing Address» підтверджує адресу доставки (див. 1.3)»</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4</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F-110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«…вартість доставки: 120 грн, а для замовлень від 2000 грн доставка безкоштовна»</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«…вартість доставки за BL-60: 0 грн, якщо сума після знижок не менша за 1500 грн, інакше 120 грн»</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9</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F-120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«…без входу в систему»</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«Зареєстрований покупець, який увійшов у систему…; для гостя — GUI-40»</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F-140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«До звернення можна додати файл-вкладення»</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Формати і розмір вкладення; реакція на недопустимий файл і коротке повідомлення</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6</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GUI-20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 12 карток на сторінці»</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 9 карток на сторінці (три ряди)»</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GUI-30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«…приймає значення від 0 до 100»</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«…приймає цілі значення від 1 до 99»; поведінка на межах</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12</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GUI-50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«…біля відповідного поля або у верхній частині форми»</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«…безпосередньо під відповідним полем»; дані у полях зберігаються</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3</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GUI-60 → GUI-65</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Друга вимога з ID GUI-60 (форма реєстрації)</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Формі реєстрації присвоєно GUI-65</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14</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GUI-80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«…не менше 8K (7680×4320) без стиснення … не довше ніж за 50 мс…»</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«…не менше 400×400 / 1000×1000 пікселів, JPEG або WebP; ≤1 с при 10 Мбіт/с»</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19</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GUI-100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«…приємною і сучасною, а шрифти — легкими для читання»</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Шрифт не менше 14 px; контраст не менше 4,5:1 (WCAG 2.1 AA)</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23</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BL-30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«Якщо в кошику вже є товар із таким самим артикулом…»</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Вилучено (дублює BL-20); ID не перевикористовується</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16</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BL-70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Перелік причин відмови і поведінка для невідомого коду не визначені</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Причини NOT_FOUND, INVALID_LENGTH, EXPIRED, ALREADY_USED, INVALID_VALUE; null — IllegalArgumentException</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7</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BL-80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«…не було використано у жодному іншому інтернет-магазині, зокрема сторонніх…»</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«…не використано в жодному замовленні «ШопЛайн»… причина ALREADY_USED»</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20</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P-10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«…не довше ніж за 0,1 с за будь-якого з'єднання … на будь-якому пристрої»</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«…Chrome 120+ на ПК, 10 Мбіт/с, затримка до 50 мс — не довше ніж за 3 с (медіана з 10)»</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21</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S-10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«Дані покупців надійно захищені, а система не містить вразливостей»</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HTTPS, хеш паролів, 401/403 для API, OWASP ZAP baseline без High</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24</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U-10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«…інтуїтивно зрозумілим і зручним для всіх категорій користувачів»</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Сценарій на 5 учасниках: ≤5 хв, ≤1 помилка, критерій 4 з 5</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25</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розд. 6 → U-30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Рядок «Інтерфейс коректно відображається за ширини вікна 375 пікселів…» без ID</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Присвоєно ID U-30</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15</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r>
        <w:trPr>
          <w:tblHeader w:val="off"/>
        </w:trPr>
        <w:tc>
          <w:tcPr>
            <w:tcW w:type="dxa" w:w="11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1.1</w:t>
            </w:r>
          </w:p>
        </w:tc>
        <w:tc>
          <w:tcPr>
            <w:tcW w:type="dxa" w:w="140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10.2026</w:t>
            </w:r>
          </w:p>
        </w:tc>
        <w:tc>
          <w:tcPr>
            <w:tcW w:type="dxa" w:w="135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D-10</w:t>
            </w:r>
          </w:p>
        </w:tc>
        <w:tc>
          <w:tcPr>
            <w:tcW w:type="dxa" w:w="367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«…згідно з «Регламентом програми лояльності ШопЛайн-ЛП-2025», розділ 4»</w:t>
            </w:r>
          </w:p>
        </w:tc>
        <w:tc>
          <w:tcPr>
            <w:tcW w:type="dxa" w:w="412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«…відповідно до вимог BL-50 … BL-80 цієї специфікації»</w:t>
            </w:r>
          </w:p>
        </w:tc>
        <w:tc>
          <w:tcPr>
            <w:tcW w:type="dxa" w:w="125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8</w:t>
            </w:r>
          </w:p>
        </w:tc>
        <w:tc>
          <w:tcPr>
            <w:tcW w:type="dxa" w:w="159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Пінчук К.</w:t>
            </w:r>
          </w:p>
        </w:tc>
      </w:tr>
    </w:tbl>
    <w:p>
      <w:pPr>
        <w:spacing w:after="120"/>
      </w:pPr>
    </w:p>
    <w:p>
      <w:pPr>
        <w:spacing w:after="120" w:line="276"/>
        <w:jc w:val="both"/>
      </w:pPr>
      <w:r>
        <w:rPr>
          <w:rFonts w:ascii="Times New Roman" w:cs="Times New Roman" w:eastAsia="Times New Roman" w:hAnsi="Times New Roman"/>
          <w:b/>
          <w:bCs/>
          <w:i w:val="false"/>
          <w:iCs w:val="false"/>
          <w:color w:val="000000"/>
          <w:sz w:val="28"/>
          <w:szCs w:val="28"/>
        </w:rPr>
        <w:t xml:space="preserve">Потребують підтвердження замовником</w:t>
      </w:r>
      <w:r>
        <w:rPr>
          <w:rFonts w:ascii="Times New Roman" w:cs="Times New Roman" w:eastAsia="Times New Roman" w:hAnsi="Times New Roman"/>
          <w:i w:val="false"/>
          <w:iCs w:val="false"/>
          <w:color w:val="000000"/>
          <w:sz w:val="28"/>
          <w:szCs w:val="28"/>
        </w:rPr>
        <w:t xml:space="preserve"> (питання на демо): поріг безкоштовної доставки (F-110, BL-60), підтримка мобільних браузерів (2.2, U-30), обов'язковість поля «номер будинку» (F-10), формати і розмір вкладення (F-140), строки листа відновлення пароля (F-30), параметри зображень (GUI-80).</w:t>
      </w:r>
    </w:p>
    <w:p>
      <w:pPr>
        <w:spacing w:after="120" w:line="276"/>
        <w:jc w:val="both"/>
      </w:pPr>
      <w:r>
        <w:rPr>
          <w:rFonts w:ascii="Times New Roman" w:cs="Times New Roman" w:eastAsia="Times New Roman" w:hAnsi="Times New Roman"/>
          <w:i w:val="false"/>
          <w:iCs w:val="false"/>
          <w:color w:val="000000"/>
          <w:sz w:val="28"/>
          <w:szCs w:val="28"/>
        </w:rPr>
        <w:t xml:space="preserve">Документ передано відділу забезпечення якості для аудиту перед початком тестування. Він описує поточну версію продукту та вимоги до нової функції «Програма лояльності і промокоди». Пріоритети: High — без виконання вимоги продукт не приймається; Medium — потрібно у версії 1.0; Low — бажано.</w:t>
      </w:r>
    </w:p>
    <w:p>
      <w:pPr>
        <w:pStyle w:val="Heading1"/>
        <w:keepNext/>
        <w:spacing w:after="120" w:line="276"/>
        <w:jc w:val="left"/>
      </w:pPr>
      <w:r>
        <w:rPr>
          <w:rFonts w:ascii="Times New Roman" w:cs="Times New Roman" w:eastAsia="Times New Roman" w:hAnsi="Times New Roman"/>
          <w:b/>
          <w:bCs/>
          <w:i w:val="false"/>
          <w:iCs w:val="false"/>
          <w:color w:val="000000"/>
          <w:sz w:val="28"/>
          <w:szCs w:val="28"/>
        </w:rPr>
        <w:t xml:space="preserve">1. Вступ</w:t>
      </w:r>
    </w:p>
    <w:p>
      <w:pPr>
        <w:pStyle w:val="Heading2"/>
        <w:keepNext/>
        <w:spacing w:after="120" w:line="276"/>
        <w:jc w:val="left"/>
      </w:pPr>
      <w:r>
        <w:rPr>
          <w:rFonts w:ascii="Times New Roman" w:cs="Times New Roman" w:eastAsia="Times New Roman" w:hAnsi="Times New Roman"/>
          <w:b/>
          <w:bCs/>
          <w:i w:val="false"/>
          <w:iCs w:val="false"/>
          <w:color w:val="000000"/>
          <w:sz w:val="28"/>
          <w:szCs w:val="28"/>
        </w:rPr>
        <w:t xml:space="preserve">1.1 Призначення</w:t>
      </w:r>
    </w:p>
    <w:p>
      <w:pPr>
        <w:spacing w:after="120" w:line="276"/>
        <w:jc w:val="both"/>
      </w:pPr>
      <w:r>
        <w:rPr>
          <w:rFonts w:ascii="Times New Roman" w:cs="Times New Roman" w:eastAsia="Times New Roman" w:hAnsi="Times New Roman"/>
          <w:i w:val="false"/>
          <w:iCs w:val="false"/>
          <w:color w:val="000000"/>
          <w:sz w:val="28"/>
          <w:szCs w:val="28"/>
        </w:rPr>
        <w:t xml:space="preserve">Ця специфікація визначає вимоги до програмного продукту «ШопЛайн» — інтернет-магазину інструментів і садового обладнання однойменної компанії. Документ призначений для відділу забезпечення якості (аудит вимог, проєктування тест-кейсів, матриця простежуваності), для розробників модуля бізнес-логіки програми лояльності та для замовника — керівництва компанії, яке приймає результати спринтів.</w:t>
      </w:r>
    </w:p>
    <w:p>
      <w:pPr>
        <w:pStyle w:val="Heading2"/>
        <w:keepNext/>
        <w:spacing w:after="120" w:line="276"/>
        <w:jc w:val="left"/>
      </w:pPr>
      <w:r>
        <w:rPr>
          <w:rFonts w:ascii="Times New Roman" w:cs="Times New Roman" w:eastAsia="Times New Roman" w:hAnsi="Times New Roman"/>
          <w:b/>
          <w:bCs/>
          <w:i w:val="false"/>
          <w:iCs w:val="false"/>
          <w:color w:val="000000"/>
          <w:sz w:val="28"/>
          <w:szCs w:val="28"/>
        </w:rPr>
        <w:t xml:space="preserve">1.2 Обсяг</w:t>
      </w:r>
    </w:p>
    <w:p>
      <w:pPr>
        <w:spacing w:after="120" w:line="276"/>
        <w:jc w:val="both"/>
      </w:pPr>
      <w:r>
        <w:rPr>
          <w:rFonts w:ascii="Times New Roman" w:cs="Times New Roman" w:eastAsia="Times New Roman" w:hAnsi="Times New Roman"/>
          <w:i w:val="false"/>
          <w:iCs w:val="false"/>
          <w:color w:val="000000"/>
          <w:sz w:val="28"/>
          <w:szCs w:val="28"/>
        </w:rPr>
        <w:t xml:space="preserve">Продукт «ШопЛайн» у версії 1.0 охоплює: публічний каталог товарів із пошуком, фільтрами і сортуванням; сторінку товару; кошик і оформлення замовлення у чотири кроки; реєстрацію, вхід і відновлення пароля; особистий кабінет покупця (профіль, обране, рахунки-інвойси, повідомлення); контактну форму; модуль бізнес-логіки програми лояльності (кошик, знижка за обсяг, вартість доставки, промокоди). Поза обсягом версії 1.0: адміністративна панель (керування товарами, категоріями, брендами, користувачами), нарахування бонусних балів, мобільний застосунок — вони заплановані на версію 1.1.</w:t>
      </w:r>
    </w:p>
    <w:p>
      <w:pPr>
        <w:pStyle w:val="Heading2"/>
        <w:keepNext/>
        <w:spacing w:after="120" w:line="276"/>
        <w:jc w:val="left"/>
      </w:pPr>
      <w:r>
        <w:rPr>
          <w:rFonts w:ascii="Times New Roman" w:cs="Times New Roman" w:eastAsia="Times New Roman" w:hAnsi="Times New Roman"/>
          <w:b/>
          <w:bCs/>
          <w:i w:val="false"/>
          <w:iCs w:val="false"/>
          <w:color w:val="000000"/>
          <w:sz w:val="28"/>
          <w:szCs w:val="28"/>
        </w:rPr>
        <w:t xml:space="preserve">1.3 Терміни і скорочення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36"/>
        <w:gridCol w:w="11034"/>
      </w:tblGrid>
      <w:tr>
        <w:trPr>
          <w:tblHeader/>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Термін</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Пояснення</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Артикул (SKU, stock keeping unit)</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Унікальний код товару в каталозі; ключ позиції кошика.</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Кошик (cart)</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Набір позицій (артикул, назва, ціна за одиницю, кількість), обраних покупцем до оформлення замовлення.</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Проміжний підсумок (subtotal)</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Сума добутків «ціна × кількість» за всіма рядками кошика до застосування знижок і вартості доставки.</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Знижка за обсяг (volume discount)</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Знижка у відсотках від проміжного підсумку, розмір якої залежить від величини підсумку.</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Промокод (promo code)</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Код, який покупець вводить під час оформлення замовлення; дає знижку у відсотках або фіксовану суму в гривнях.</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Обране (favourites)</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Список товарів, збережених зареєстрованим покупцем у кабінеті для швидкого повернення до них.</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Рахунок-інвойс (invoice)</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Документ, що фіксує оформлене замовлення: номер, дата, перелік позицій, сума, спосіб оплати, статус.</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HALF_UP</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Правило округлення до копійок, за якого половина копійки округлюється вгору (0,005 → 0,01).</w:t>
            </w:r>
          </w:p>
        </w:tc>
      </w:tr>
      <w:tr>
        <w:trPr>
          <w:tblHeader w:val="off"/>
        </w:trPr>
        <w:tc>
          <w:tcPr>
            <w:tcW w:type="dxa" w:w="35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Адреса доставки</w:t>
            </w:r>
          </w:p>
        </w:tc>
        <w:tc>
          <w:tcPr>
            <w:tcW w:type="dxa" w:w="1103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Адреса, за якою доставляється замовлення; у версії 1.0 вводиться на кроці «Billing Address» оформлення замовлення і збігається з платіжною адресою.</w:t>
            </w:r>
          </w:p>
        </w:tc>
      </w:tr>
    </w:tbl>
    <w:p>
      <w:pPr>
        <w:spacing w:after="120"/>
      </w:pPr>
    </w:p>
    <w:p>
      <w:pPr>
        <w:pStyle w:val="Heading2"/>
        <w:keepNext/>
        <w:spacing w:after="120" w:line="276"/>
        <w:jc w:val="left"/>
      </w:pPr>
      <w:r>
        <w:rPr>
          <w:rFonts w:ascii="Times New Roman" w:cs="Times New Roman" w:eastAsia="Times New Roman" w:hAnsi="Times New Roman"/>
          <w:b/>
          <w:bCs/>
          <w:i w:val="false"/>
          <w:iCs w:val="false"/>
          <w:color w:val="000000"/>
          <w:sz w:val="28"/>
          <w:szCs w:val="28"/>
        </w:rPr>
        <w:t xml:space="preserve">1.4 Посилання</w:t>
      </w:r>
    </w:p>
    <w:p>
      <w:pPr>
        <w:spacing w:after="120" w:line="276"/>
        <w:jc w:val="both"/>
      </w:pPr>
      <w:r>
        <w:rPr>
          <w:rFonts w:ascii="Times New Roman" w:cs="Times New Roman" w:eastAsia="Times New Roman" w:hAnsi="Times New Roman"/>
          <w:i w:val="false"/>
          <w:iCs w:val="false"/>
          <w:color w:val="000000"/>
          <w:sz w:val="28"/>
          <w:szCs w:val="28"/>
        </w:rPr>
        <w:t xml:space="preserve">1. «ШопЛайн». Модель бізнес-процесів продукту (Досьє якості, розділ «Модель продукту і беклог вимог»).</w:t>
      </w:r>
    </w:p>
    <w:p>
      <w:pPr>
        <w:spacing w:after="120" w:line="276"/>
        <w:jc w:val="both"/>
      </w:pPr>
      <w:r>
        <w:rPr>
          <w:rFonts w:ascii="Times New Roman" w:cs="Times New Roman" w:eastAsia="Times New Roman" w:hAnsi="Times New Roman"/>
          <w:i w:val="false"/>
          <w:iCs w:val="false"/>
          <w:color w:val="000000"/>
          <w:sz w:val="28"/>
          <w:szCs w:val="28"/>
        </w:rPr>
        <w:t xml:space="preserve">2. «ШопЛайн». Беклог вимог до функції «Програма лояльності і промокоди» (user stories US-01 …).</w:t>
      </w:r>
    </w:p>
    <w:p>
      <w:pPr>
        <w:spacing w:after="120" w:line="276"/>
        <w:jc w:val="both"/>
      </w:pPr>
      <w:r>
        <w:rPr>
          <w:rFonts w:ascii="Times New Roman" w:cs="Times New Roman" w:eastAsia="Times New Roman" w:hAnsi="Times New Roman"/>
          <w:i w:val="false"/>
          <w:iCs w:val="false"/>
          <w:color w:val="000000"/>
          <w:sz w:val="28"/>
          <w:szCs w:val="28"/>
        </w:rPr>
        <w:t xml:space="preserve">3. «ШопЛайн». Модуль бізнес-логіки: code/modules/shopline/v1/README.md (опис класів і правил).</w:t>
      </w:r>
    </w:p>
    <w:p>
      <w:pPr>
        <w:spacing w:after="120" w:line="276"/>
        <w:jc w:val="both"/>
      </w:pPr>
      <w:r>
        <w:rPr>
          <w:rFonts w:ascii="Times New Roman" w:cs="Times New Roman" w:eastAsia="Times New Roman" w:hAnsi="Times New Roman"/>
          <w:i w:val="false"/>
          <w:iCs w:val="false"/>
          <w:color w:val="000000"/>
          <w:sz w:val="28"/>
          <w:szCs w:val="28"/>
        </w:rPr>
        <w:t xml:space="preserve">4. Demo-застосунок — поточна версія продукту: https://practicesoftwaretesting.com (посилання «Documentation» у верхній панелі веде до опису застосунку).</w:t>
      </w:r>
    </w:p>
    <w:p>
      <w:pPr>
        <w:pStyle w:val="Heading1"/>
        <w:keepNext/>
        <w:spacing w:after="120" w:line="276"/>
        <w:jc w:val="left"/>
      </w:pPr>
      <w:r>
        <w:rPr>
          <w:rFonts w:ascii="Times New Roman" w:cs="Times New Roman" w:eastAsia="Times New Roman" w:hAnsi="Times New Roman"/>
          <w:b/>
          <w:bCs/>
          <w:i w:val="false"/>
          <w:iCs w:val="false"/>
          <w:color w:val="000000"/>
          <w:sz w:val="28"/>
          <w:szCs w:val="28"/>
        </w:rPr>
        <w:t xml:space="preserve">2. Загальний опис</w:t>
      </w:r>
    </w:p>
    <w:p>
      <w:pPr>
        <w:pStyle w:val="Heading2"/>
        <w:keepNext/>
        <w:spacing w:after="120" w:line="276"/>
        <w:jc w:val="left"/>
      </w:pPr>
      <w:r>
        <w:rPr>
          <w:rFonts w:ascii="Times New Roman" w:cs="Times New Roman" w:eastAsia="Times New Roman" w:hAnsi="Times New Roman"/>
          <w:b/>
          <w:bCs/>
          <w:i w:val="false"/>
          <w:iCs w:val="false"/>
          <w:color w:val="000000"/>
          <w:sz w:val="28"/>
          <w:szCs w:val="28"/>
        </w:rPr>
        <w:t xml:space="preserve">2.1 Користувачі та ролі</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33"/>
        <w:gridCol w:w="4145"/>
        <w:gridCol w:w="7992"/>
      </w:tblGrid>
      <w:tr>
        <w:trPr>
          <w:tblHeader/>
        </w:trPr>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Роль</w:t>
            </w:r>
          </w:p>
        </w:tc>
        <w:tc>
          <w:tcPr>
            <w:tcW w:type="dxa" w:w="41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Опис</w:t>
            </w:r>
          </w:p>
        </w:tc>
        <w:tc>
          <w:tcPr>
            <w:tcW w:type="dxa" w:w="799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Доступні функції</w:t>
            </w:r>
          </w:p>
        </w:tc>
      </w:tr>
      <w:tr>
        <w:trPr>
          <w:tblHeader w:val="off"/>
        </w:trPr>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Гість</w:t>
            </w:r>
          </w:p>
        </w:tc>
        <w:tc>
          <w:tcPr>
            <w:tcW w:type="dxa" w:w="41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Неавторизований відвідувач сайту.</w:t>
            </w:r>
          </w:p>
        </w:tc>
        <w:tc>
          <w:tcPr>
            <w:tcW w:type="dxa" w:w="799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Перегляд каталогу, пошук, фільтри, сортування, сторінка товару, наповнення кошика, контактна форма, реєстрація, вхід, відновлення пароля.</w:t>
            </w:r>
          </w:p>
        </w:tc>
      </w:tr>
      <w:tr>
        <w:trPr>
          <w:tblHeader w:val="off"/>
        </w:trPr>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Зареєстрований покупець</w:t>
            </w:r>
          </w:p>
        </w:tc>
        <w:tc>
          <w:tcPr>
            <w:tcW w:type="dxa" w:w="41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Користувач з обліковим записом, який увійшов у систему.</w:t>
            </w:r>
          </w:p>
        </w:tc>
        <w:tc>
          <w:tcPr>
            <w:tcW w:type="dxa" w:w="799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Усе доступне гостю, а також оформлення замовлення, обране, особистий кабінет (профіль, зміна пароля, рахунки-інвойси, повідомлення), промокоди.</w:t>
            </w:r>
          </w:p>
        </w:tc>
      </w:tr>
      <w:tr>
        <w:trPr>
          <w:tblHeader w:val="off"/>
        </w:trPr>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Менеджер магазину</w:t>
            </w:r>
          </w:p>
        </w:tc>
        <w:tc>
          <w:tcPr>
            <w:tcW w:type="dxa" w:w="41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Працівник компанії, який обробляє замовлення, звернення і повернення.</w:t>
            </w:r>
          </w:p>
        </w:tc>
        <w:tc>
          <w:tcPr>
            <w:tcW w:type="dxa" w:w="799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Перегляд замовлень і звернень, відповідь на повідомлення, поповнення складу — через адміністративну панель (поза обсягом версії 1.0).</w:t>
            </w:r>
          </w:p>
        </w:tc>
      </w:tr>
      <w:tr>
        <w:trPr>
          <w:tblHeader w:val="off"/>
        </w:trPr>
        <w:tc>
          <w:tcPr>
            <w:tcW w:type="dxa" w:w="243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Адміністратор</w:t>
            </w:r>
          </w:p>
        </w:tc>
        <w:tc>
          <w:tcPr>
            <w:tcW w:type="dxa" w:w="41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Працівник, відповідальний за налаштування системи.</w:t>
            </w:r>
          </w:p>
        </w:tc>
        <w:tc>
          <w:tcPr>
            <w:tcW w:type="dxa" w:w="799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Керування користувачами, товарами, категоріями, брендами (поза обсягом версії 1.0).</w:t>
            </w:r>
          </w:p>
        </w:tc>
      </w:tr>
    </w:tbl>
    <w:p>
      <w:pPr>
        <w:spacing w:after="120"/>
      </w:pPr>
    </w:p>
    <w:p>
      <w:pPr>
        <w:pStyle w:val="Heading2"/>
        <w:keepNext/>
        <w:spacing w:after="120" w:line="276"/>
        <w:jc w:val="left"/>
      </w:pPr>
      <w:r>
        <w:rPr>
          <w:rFonts w:ascii="Times New Roman" w:cs="Times New Roman" w:eastAsia="Times New Roman" w:hAnsi="Times New Roman"/>
          <w:b/>
          <w:bCs/>
          <w:i w:val="false"/>
          <w:iCs w:val="false"/>
          <w:color w:val="000000"/>
          <w:sz w:val="28"/>
          <w:szCs w:val="28"/>
        </w:rPr>
        <w:t xml:space="preserve">2.2 Середовище</w:t>
      </w:r>
    </w:p>
    <w:p>
      <w:pPr>
        <w:spacing w:after="120" w:line="276"/>
        <w:jc w:val="both"/>
      </w:pPr>
      <w:r>
        <w:rPr>
          <w:rFonts w:ascii="Times New Roman" w:cs="Times New Roman" w:eastAsia="Times New Roman" w:hAnsi="Times New Roman"/>
          <w:i w:val="false"/>
          <w:iCs w:val="false"/>
          <w:color w:val="000000"/>
          <w:sz w:val="28"/>
          <w:szCs w:val="28"/>
        </w:rPr>
        <w:t xml:space="preserve">Продукт є вебзастосунком з архітектурою «односторінковий застосунок + REST-API». Підтримувані браузери: Chrome 120 і новіші, Firefox 115 і новіші на настільних операційних системах (мінімальна роздільна здатність вікна 1280×800) та Chrome і Safari на мобільних пристроях (ширина вікна від 375 пікселів). Поточна версія продукту доступна як demo-застосунок за адресою https://practicesoftwaretesting.com; тестові облікові записи: покупець customer@practicesoftwaretesting.com / welcome01, адміністратор admin@practicesoftwaretesting.com / welcome01. Інтерфейс demo — англійською мовою; у цьому документі написи елементів інтерфейсу наведено мовою інтерфейсу в лапках, щоб їх можна було однозначно ідентифікувати під час тестування.</w:t>
      </w:r>
    </w:p>
    <w:p>
      <w:pPr>
        <w:pStyle w:val="Heading2"/>
        <w:keepNext/>
        <w:spacing w:after="120" w:line="276"/>
        <w:jc w:val="left"/>
      </w:pPr>
      <w:r>
        <w:rPr>
          <w:rFonts w:ascii="Times New Roman" w:cs="Times New Roman" w:eastAsia="Times New Roman" w:hAnsi="Times New Roman"/>
          <w:b/>
          <w:bCs/>
          <w:i w:val="false"/>
          <w:iCs w:val="false"/>
          <w:color w:val="000000"/>
          <w:sz w:val="28"/>
          <w:szCs w:val="28"/>
        </w:rPr>
        <w:t xml:space="preserve">2.3 Обмеження і припущення</w:t>
      </w:r>
    </w:p>
    <w:p>
      <w:pPr>
        <w:spacing w:after="120" w:line="276"/>
        <w:jc w:val="both"/>
      </w:pPr>
      <w:r>
        <w:rPr>
          <w:rFonts w:ascii="Times New Roman" w:cs="Times New Roman" w:eastAsia="Times New Roman" w:hAnsi="Times New Roman"/>
          <w:i w:val="false"/>
          <w:iCs w:val="false"/>
          <w:color w:val="000000"/>
          <w:sz w:val="28"/>
          <w:szCs w:val="28"/>
        </w:rPr>
        <w:t xml:space="preserve">Усі грошові суми у специфікації подано у гривнях з точністю до копійки; символ валюти «$» у demo — умовність тестового середовища, числові значення трактуються як гривні.</w:t>
      </w:r>
    </w:p>
    <w:p>
      <w:pPr>
        <w:spacing w:after="120" w:line="276"/>
        <w:jc w:val="both"/>
      </w:pPr>
      <w:r>
        <w:rPr>
          <w:rFonts w:ascii="Times New Roman" w:cs="Times New Roman" w:eastAsia="Times New Roman" w:hAnsi="Times New Roman"/>
          <w:i w:val="false"/>
          <w:iCs w:val="false"/>
          <w:color w:val="000000"/>
          <w:sz w:val="28"/>
          <w:szCs w:val="28"/>
        </w:rPr>
        <w:t xml:space="preserve">Дані demo (замовлення, обране, повідомлення, зареєстровані користувачі) періодично скидаються; тест-кейси не мають залежати від даних, створених у попередніх сеансах.</w:t>
      </w:r>
    </w:p>
    <w:p>
      <w:pPr>
        <w:spacing w:after="120" w:line="276"/>
        <w:jc w:val="both"/>
      </w:pPr>
      <w:r>
        <w:rPr>
          <w:rFonts w:ascii="Times New Roman" w:cs="Times New Roman" w:eastAsia="Times New Roman" w:hAnsi="Times New Roman"/>
          <w:i w:val="false"/>
          <w:iCs w:val="false"/>
          <w:color w:val="000000"/>
          <w:sz w:val="28"/>
          <w:szCs w:val="28"/>
        </w:rPr>
        <w:t xml:space="preserve">Модуль програми лояльності (розділ 5) постачається окремою Java-бібліотекою (JDK 17, без зовнішніх залежностей) і в поточній версії ще не інтегрований в інтерфейс; його вимоги перевіряються юніт-тестами.</w:t>
      </w:r>
    </w:p>
    <w:p>
      <w:pPr>
        <w:spacing w:after="120" w:line="276"/>
        <w:jc w:val="both"/>
      </w:pPr>
      <w:r>
        <w:rPr>
          <w:rFonts w:ascii="Times New Roman" w:cs="Times New Roman" w:eastAsia="Times New Roman" w:hAnsi="Times New Roman"/>
          <w:i w:val="false"/>
          <w:iCs w:val="false"/>
          <w:color w:val="000000"/>
          <w:sz w:val="28"/>
          <w:szCs w:val="28"/>
        </w:rPr>
        <w:t xml:space="preserve">Оплата у demo не проводиться реально: вибір способу оплати завершує замовлення без взаємодії з платіжними системами.</w:t>
      </w:r>
    </w:p>
    <w:p>
      <w:pPr>
        <w:spacing w:after="120" w:line="276"/>
        <w:jc w:val="both"/>
      </w:pPr>
      <w:r>
        <w:rPr>
          <w:rFonts w:ascii="Times New Roman" w:cs="Times New Roman" w:eastAsia="Times New Roman" w:hAnsi="Times New Roman"/>
          <w:i w:val="false"/>
          <w:iCs w:val="false"/>
          <w:color w:val="000000"/>
          <w:sz w:val="28"/>
          <w:szCs w:val="28"/>
        </w:rPr>
        <w:t xml:space="preserve">Описи, зображення і ціни товарів надходять із системи обліку складу і вважаються коректними.</w:t>
      </w:r>
    </w:p>
    <w:p>
      <w:pPr>
        <w:pStyle w:val="Heading1"/>
        <w:keepNext/>
        <w:spacing w:after="120" w:line="276"/>
        <w:jc w:val="left"/>
      </w:pPr>
      <w:r>
        <w:rPr>
          <w:rFonts w:ascii="Times New Roman" w:cs="Times New Roman" w:eastAsia="Times New Roman" w:hAnsi="Times New Roman"/>
          <w:b/>
          <w:bCs/>
          <w:i w:val="false"/>
          <w:iCs w:val="false"/>
          <w:color w:val="000000"/>
          <w:sz w:val="28"/>
          <w:szCs w:val="28"/>
        </w:rPr>
        <w:t xml:space="preserve">3. Функціональні вимоги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01"/>
        <w:gridCol w:w="12021"/>
        <w:gridCol w:w="1548"/>
      </w:tblGrid>
      <w:tr>
        <w:trPr>
          <w:tblHeader/>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ID</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Формулювання</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Пріоритет</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Система надає форму реєстрації покупця з полями: ім'я, прізвище, дата народження, країна, поштовий індекс, номер будинку, вулиця, місто, область (штат), телефон, адреса електронної пошти, пароль. Обов'язкові всі поля, крім «номер будинку»; обов'язкові поля позначено у формі зірочкою. Пароль має містити не менше 8 символів, великі й малі латинські літери, цифру та спеціальний символ. Якщо адреса електронної пошти вже зареєстрована, система показує повідомлення «A customer with this email address already exists.» і не створює обліковий запис; якщо пароль не відповідає правилам або обов'язкове поле не заповнене, система показує повідомлення за GUI-50 і не створює обліковий запис. Після успішної реєстрації система створює обліковий запис покупця і переходить на сторінку входу.</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F-20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Зареєстрований покупець входить у систему за адресою електронної пошти та паролем. Після успішного входу система перенаправляє користувача на сторінку особистого кабінету «My account» (/account); якщо вхід виконано на кроці «Sign in» оформлення замовлення — на крок «Billing Address». У разі неправильної пари «адреса — пароль» система показує повідомлення «Invalid email or password» і не створює сеанс.</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F-30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 сторінці входу доступне посилання «Forgot your Password?», що відкриває форму з полем адреси електронної пошти. Після надсилання форми система формує лист із посиланням для встановлення нового пароля, передає його поштовому сервісу не пізніше ніж за 30 с і показує повідомлення про надсилання листа; посилання дійсне 24 години.</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F-40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Головна сторінка відображає каталог товарів у вигляді карток, по 9 карток на сторінці, з посторінковою навігацією (номери сторінок, кнопки ««» і «»»). Натискання на картку відкриває сторінку товару. Товари з нульовим залишком позначаються написом «Out of stock».</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F-50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Покупець може звужувати каталог фільтрами: за категорією (прапорці для груп «Hand Tools», «Power Tools», «Other» та їх підкатегорій), за брендом (прапорці), за діапазоном ціни (повзунок від 1 до 200) та за ознакою «Eco-Friendly Products». Кілька фільтрів поєднуються за правилом «І»; результат оновлюється без перезавантаження сторінки; якщо жоден товар не відповідає умовам, список карток порожній, а система показує текстове повідомлення про відсутність товарів.</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F-60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Поле пошуку на головній сторінці дозволяє знайти товари, назва яких містить введений запит як підрядок без урахування регістру. Кнопка «Search» запускає пошук, кнопка «X» очищає запит і повертає повний каталог. Результати виводяться під заголовком «Searched for: запит»; якщо збігів немає, система показує повідомлення «There are no products found.».</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F-70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Список «Sort» дозволяє впорядкувати каталог за одним із шести варіантів: Name (A–Z), Name (Z–A), Price (High–Low), Price (Low–High), CO2 Rating (A–E), CO2 Rating (E–A). Обраний порядок застосовується до всіх сторінок каталогу з урахуванням активних фільтрів.</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F-80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Сторінка товару відображає назву, категорію, бренд, ціну, клас CO2 (A–E), опис, таблицю характеристик і блок «Related products». Сторінка містить поле «Quantity» з кнопками «−» і «+» та кнопки «Add to cart», «Add to favourites», «Compare». Для товару з нульовим залишком кнопка «Add to cart» недоступна.</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F-90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Натискання «Add to cart» додає товар у кошик у кількості, вказаній у полі «Quantity»; не пізніше ніж за 2 с система показує повідомлення «Product added to shopping cart.», а лічильник кошика в шапці збільшується на цю кількість. Повторне додавання того самого товару збільшує його кількість у кошику.</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F-100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На кроці «Cart» покупець бачить таблицю позицій (назва, кількість, ціна, сума рядка), може змінити кількість у полі рядка або видалити позицію; підсумок «Total» перераховується одразу після зміни. Кількість одиниць у рядку — від 1 до 99 включно (BL-10, BL-20, BL-40). Кнопка «Proceed to checkout» переводить на крок «Sign in».</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F-110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Оформлення замовлення складається з чотирьох кроків: «Cart» → «Sign in» → «Billing Address» → «Payment». Неавторизований покупець на кроці 2 входить або реєструється; на кроці 3 «Billing Address» підтверджує адресу доставки (див. 1.3: вулиця, місто, область, країна, поштовий індекс); на кроці 4 обирає спосіб оплати (банківський переказ, оплата при отриманні, кредитна картка, «купити зараз — заплатити пізніше», подарункова картка) і підтверджує замовлення. Підсумок замовлення містить суму товарів, знижку за обсяг, знижку за промокодом і вартість доставки, що визначається за BL-60: 0 грн, якщо сума після знижок не менша за 1500 грн, інакше 120 грн. Після підтвердження система показує повідомлення з номером рахунку-інвойсу.</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F-120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Зареєстрований покупець, який увійшов у систему, додає товар до списку обраного кнопкою «Add to favourites»; для гостя поведінку визначає GUI-40. Список обраного доступний у кабінеті («My favorites»), де позицію можна видалити.</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F-130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Особистий кабінет зареєстрованого покупця містить розділи: «My profile» (перегляд і редагування імені, прізвища, адреси, телефону; зміна пароля з полями поточний пароль, новий пароль, підтвердження нового пароля), «My favorites», «My invoices» (список замовлень: номер, дата, сума, статус; сторінка деталей із переліком позицій і кнопкою завантаження PDF), «My messages» (перелік звернень, надісланих через контактну форму, та відповідей на них).</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00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F-140</w:t>
            </w:r>
          </w:p>
        </w:tc>
        <w:tc>
          <w:tcPr>
            <w:tcW w:type="dxa" w:w="1202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Контактна форма містить поля: ім'я, прізвище, адреса електронної пошти, тема (список: Customer service, Webmaster, Return, Payments, Warranty, Status of my order), повідомлення та вкладення. Обов'язкові поля: ім'я, прізвище, адреса електронної пошти, тема, повідомлення; довжина повідомлення — не менше 50 символів, інакше система показує «Message must be minimal 50 characters» і звернення не надсилає. Вкладення необов'язкове: один файл .txt, .pdf, .jpg або .png розміром до 2 МБ; для іншого файлу під полем виводиться «Invalid file», і звернення не надсилається. Після успішного надсилання система показує повідомлення-підтвердження (GUI-90), а звернення з'являється у розділі «My messages» зареєстрованого покупця.</w:t>
            </w:r>
          </w:p>
        </w:tc>
        <w:tc>
          <w:tcPr>
            <w:tcW w:type="dxa" w:w="154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bl>
    <w:p>
      <w:pPr>
        <w:spacing w:after="120"/>
      </w:pPr>
    </w:p>
    <w:p>
      <w:pPr>
        <w:pStyle w:val="Heading1"/>
        <w:keepNext/>
        <w:spacing w:after="120" w:line="276"/>
        <w:jc w:val="left"/>
      </w:pPr>
      <w:r>
        <w:rPr>
          <w:rFonts w:ascii="Times New Roman" w:cs="Times New Roman" w:eastAsia="Times New Roman" w:hAnsi="Times New Roman"/>
          <w:b/>
          <w:bCs/>
          <w:i w:val="false"/>
          <w:iCs w:val="false"/>
          <w:color w:val="000000"/>
          <w:sz w:val="28"/>
          <w:szCs w:val="28"/>
        </w:rPr>
        <w:t xml:space="preserve">4. Вимоги до інтерфейсу користувача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64"/>
        <w:gridCol w:w="11610"/>
        <w:gridCol w:w="1596"/>
      </w:tblGrid>
      <w:tr>
        <w:trPr>
          <w:tblHeader/>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ID</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Формулювання</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Пріоритет</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GUI-10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Шапка кожної сторінки містить логотип «ШопЛайн» (посилання на головну сторінку), пункти меню «Home», «Categories» (розкривний список груп категорій), «Contact», «Sign in» та перемикач мови інтерфейсу. Після входу пункт «Sign in» замінюється на ім'я користувача з розкривним меню розділів кабінету та пунктом «Sign out».</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GUI-20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Картки каталогу розміщуються сіткою у три колонки по 9 карток на сторінці (три ряди); картка містить зображення, назву, шкалу класу CO2 і ціну; для відсутнього товару поверх зображення виводиться позначка «Out of stock».</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GUI-30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Поле «Quantity» на сторінці товару — числове, з кнопками «−» і «+» ліворуч і праворуч; приймає цілі значення від 1 до 99; значення за замовчуванням — 1. Кнопка «−» неактивна при значенні 1, кнопка «+» — при значенні 99; введене вручну значення поза межами замінюється найближчою межею.</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GUI-40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Кнопка «Add to favourites» на сторінці товару відображається завжди; якщо покупець не увійшов у систему, після натискання виводиться повідомлення «Unauthorized, can not add product to your favorite list», і товар до обраного не додається.</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GUI-50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Повідомлення про помилку валідації поля форми відображається текстом безпосередньо під відповідним полем; форма, що містить помилки, не надсилається, введені дані у полях зберігаються.</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GUI-60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Форма входу містить поля «Email address» та «Password» (з кнопкою «показати/приховати» пароль), кнопку «Login», кнопку «Sign in with Google», посилання «Register your account» та «Forgot your Password?».</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GUI-65</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Форма реєстрації містить поля у такому порядку: First name, Last name, Date of Birth, Country, Postal code, House number, Street, City, State, Phone, Email address, Password; під полем пароля виводяться перелік правил для пароля та індикатор надійності (Weak, Moderate, Strong, Very Strong, Excellent); форму завершує кнопка «Register».</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GUI-70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Крок «Cart» відображає таблицю з колонками «Item», «Quantity» (поле для редагування), «Price», «Total» та піктограмою видалення рядка; під таблицею — підсумок «Total» і кнопка «Proceed to checkout». Порожній кошик відображає текстове повідомлення замість таблиці.</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GUI-80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Зображення товарів на картках каталогу мають роздільну здатність не менше 400×400 пікселів, на сторінці товару — не менше 1000×1000 пікселів, формат JPEG або WebP; за з'єднання 10 Мбіт/с зображення сторінки товару завантажується не довше ніж за 1 с.</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Low</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GUI-90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Контактна форма розміщена на сторінці «Contact»: поле теми — розкривний список, поле повідомлення — багаторядкове, вкладення — стандартний елемент вибору файлу; форму завершує кнопка «Send». Після успішного надсилання над формою виводиться повідомлення про прийняття звернення.</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13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GUI-100</w:t>
            </w:r>
          </w:p>
        </w:tc>
        <w:tc>
          <w:tcPr>
            <w:tcW w:type="dxa" w:w="1161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Основний текст на всіх сторінках виводиться шрифтом не менше 14 px; контраст тексту до фону — не менше 4,5:1 (WCAG 2.1, рівень AA); відповідність перевіряється інструментом Lighthouse або axe DevTools.</w:t>
            </w:r>
          </w:p>
        </w:tc>
        <w:tc>
          <w:tcPr>
            <w:tcW w:type="dxa" w:w="159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Low</w:t>
            </w:r>
          </w:p>
        </w:tc>
      </w:tr>
    </w:tbl>
    <w:p>
      <w:pPr>
        <w:spacing w:after="120"/>
      </w:pPr>
    </w:p>
    <w:p>
      <w:pPr>
        <w:pStyle w:val="Heading1"/>
        <w:keepNext/>
        <w:spacing w:after="120" w:line="276"/>
        <w:jc w:val="left"/>
      </w:pPr>
      <w:r>
        <w:rPr>
          <w:rFonts w:ascii="Times New Roman" w:cs="Times New Roman" w:eastAsia="Times New Roman" w:hAnsi="Times New Roman"/>
          <w:b/>
          <w:bCs/>
          <w:i w:val="false"/>
          <w:iCs w:val="false"/>
          <w:color w:val="000000"/>
          <w:sz w:val="28"/>
          <w:szCs w:val="28"/>
        </w:rPr>
        <w:t xml:space="preserve">5. Вимоги до бізнес-логіки модуля</w:t>
      </w:r>
    </w:p>
    <w:p>
      <w:pPr>
        <w:spacing w:after="120" w:line="276"/>
        <w:jc w:val="both"/>
      </w:pPr>
      <w:r>
        <w:rPr>
          <w:rFonts w:ascii="Times New Roman" w:cs="Times New Roman" w:eastAsia="Times New Roman" w:hAnsi="Times New Roman"/>
          <w:i w:val="false"/>
          <w:iCs w:val="false"/>
          <w:color w:val="000000"/>
          <w:sz w:val="28"/>
          <w:szCs w:val="28"/>
        </w:rPr>
        <w:t xml:space="preserve">Модуль реалізовано у пакеті ua.kpi.tzyapz.shopline класами Cart, DiscountCalculator, PromoCodeValidator (та записом даних PromoCode). Усі суми — BigDecimal у гривнях; результати округлюються до двох знаків після коми за правилом HALF_UP.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2006"/>
        <w:gridCol w:w="1545"/>
      </w:tblGrid>
      <w:tr>
        <w:trPr>
          <w:tblHeader/>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ID</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Формулювання</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Пріоритет</w:t>
            </w:r>
          </w:p>
        </w:tc>
      </w:tr>
      <w:tr>
        <w:trPr>
          <w:tblHeader w:val="off"/>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BL-10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Cart.addItem(sku, name, unitPrice, qty) додає позицію до кошика. Допустимі значення: qty — ціле число від 1 до 99 включно; unitPrice — сума в гривнях, строго більша за 0; sku — непорожній рядок. За порушення будь-якої умови метод кидає IllegalArgumentException, а вміст кошика не змінюється. Ціна зберігається з округленням до копійок (HALF_UP).</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BL-20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Повторне додавання позиції з тим самим sku не створює новий рядок, а збільшує кількість наявного рядка на qty; результуюча кількість рядка не може перевищувати 99 — інакше IllegalArgumentException, і кошик не змінюється.</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BL-40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Cart.removeItem(sku) видаляє рядок; Cart.changeQty(sku, qty) встановлює нову кількість від 1 до 99 включно (інакше IllegalArgumentException); для відсутнього sku обидва методи кидають NoSuchElementException. Cart.subtotal() повертає суму добутків «ціна × кількість» за всіма рядками, округлену до копійок (HALF_UP); Cart.itemCount() — суму кількостей усіх рядків; для порожнього кошика — відповідно 0.00 і 0.</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BL-50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DiscountCalculator.volumeDiscount(subtotal) обчислює знижку за обсяг: при сумі від 2000 грн — 5 %, від 5000 грн — 10 %, від 10000 грн — 15 % від subtotal; результат округлюється до копійок (HALF_UP). Для суми менше 2000 грн знижка дорівнює 0.00; для від'ємної суми метод кидає IllegalArgumentException. Метод volumeDiscountPercent(subtotal) повертає відповідний відсоток (0, 5, 10 або 15).</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BL-60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DiscountCalculator.shippingFee(subtotalAfterDiscount) повертає вартість доставки: 0.00 грн, якщо сума після знижки не менша за 1500 грн; інакше 120.00 грн. Для від'ємної суми метод кидає IllegalArgumentException.</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BL-70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PromoCodeValidator.validate(code, today, subtotal) визнає промокод придатним, якщо одночасно виконуються умови: код має довжину від 6 до 10 символів; дата закінчення дії не раніша за today (день закінчення включно); одноразовий код ще не використаний; для типу «відсоток» значення від 1 до 50 включно; для типу «фіксована сума» значення більше 0 і не перевищує subtotal. Якщо код не знайдено, він непридатний з причиною NOT_FOUND. Результат містить ознаку придатності та причину відмови: NOT_FOUND, INVALID_LENGTH, EXPIRED, ALREADY_USED або INVALID_VALUE (порожню для придатного коду). Якщо будь-який аргумент дорівнює null, метод кидає IllegalArgumentException.</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101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BL-80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PromoCodeValidator.apply(code, today, subtotal) повертає суму знижки: для типу «відсоток» — subtotal × відсоток / 100 з округленням до копійок (HALF_UP); для типу «фіксована сума» — значення коду. Перед застосуванням одноразового коду система перевіряє, що його не використано в жодному замовленні «ШопЛайн»; використаний код відхиляється з причиною ALREADY_USED. Для непридатного коду метод кидає IllegalArgumentException із причиною відмови.</w:t>
            </w:r>
          </w:p>
        </w:tc>
        <w:tc>
          <w:tcPr>
            <w:tcW w:type="dxa" w:w="154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bl>
    <w:p>
      <w:pPr>
        <w:spacing w:after="120"/>
      </w:pPr>
    </w:p>
    <w:p>
      <w:pPr>
        <w:pStyle w:val="Heading1"/>
        <w:keepNext/>
        <w:spacing w:after="120" w:line="276"/>
        <w:jc w:val="left"/>
      </w:pPr>
      <w:r>
        <w:rPr>
          <w:rFonts w:ascii="Times New Roman" w:cs="Times New Roman" w:eastAsia="Times New Roman" w:hAnsi="Times New Roman"/>
          <w:b/>
          <w:bCs/>
          <w:i w:val="false"/>
          <w:iCs w:val="false"/>
          <w:color w:val="000000"/>
          <w:sz w:val="28"/>
          <w:szCs w:val="28"/>
        </w:rPr>
        <w:t xml:space="preserve">6. Нефункціональні вимоги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28"/>
        <w:gridCol w:w="12006"/>
        <w:gridCol w:w="1636"/>
      </w:tblGrid>
      <w:tr>
        <w:trPr>
          <w:tblHeader/>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ID</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Формулювання</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bCs/>
                <w:i w:val="false"/>
                <w:iCs w:val="false"/>
                <w:color w:val="000000"/>
                <w:sz w:val="28"/>
                <w:szCs w:val="28"/>
              </w:rPr>
              <w:t xml:space="preserve">Пріоритет</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P-10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У Chrome 120+ на ПК за з'єднання 10 Мбіт/с із затримкою до 50 мс сторінка каталогу повністю завантажується (подія load) не довше ніж за 3 с; значення — медіана з 10 вимірювань у DevTools або Lighthouse.</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P-20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За одночасної роботи 100 покупців час відповіді API каталогу (запит списку товарів) не перевищує 1 с для 95 % запитів; вимірюється інструментом навантажувального тестування (JMeter або k6) протягом 10 хв безперервного навантаження.</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S-10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Обмін даними між браузером і сервером відбувається лише за HTTPS; паролі зберігаються тільки у вигляді хешу (bcrypt або Argon2); API кабінету і рахунків-інвойсів повертає 401 на запит без токена і 403 на запит даних іншого покупця; сканування OWASP ZAP (baseline) не виявляє вразливостей рівня High.</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S-20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Пароль у полях введення маскується; після натискання «Sign out» сеанс завершується — перехід за адресою /account без входу перенаправляє на сторінку входу; сторінки кабінету та кроки 3–4 оформлення замовлення недоступні неавторизованому користувачу.</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High</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U-10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Новий користувач без інструктажу знаходить товар пошуком і оформлює замовлення не довше ніж за 5 хв і не більше ніж з однією помилкою; перевірка на 5 учасниках, критерій — 4 з 5.</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U-20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Кожне поле форми має текстову мітку; обов'язкові поля позначено зірочкою; повідомлення про помилку передається текстом, а не лише кольором; усі елементи форм доступні з клавіатури (Tab, Enter).</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U-30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Інтерфейс коректно відображається за ширини вікна 375 пікселів: без горизонтального прокручування, з доступним меню навігації та кнопками, придатними для натискання пальцем (не менше 44×44 пікселі).</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D-10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Посібник користувача покриває реєстрацію, пошук, оформлення замовлення і роботу з кабінетом; розділ про програму лояльності описує правила знижки за обсяг, вартості доставки і промокодів відповідно до вимог BL-50 … BL-80 цієї специфікації.</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Low</w:t>
            </w:r>
          </w:p>
        </w:tc>
      </w:tr>
      <w:tr>
        <w:trPr>
          <w:tblHeader w:val="off"/>
        </w:trPr>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D-20</w:t>
            </w:r>
          </w:p>
        </w:tc>
        <w:tc>
          <w:tcPr>
            <w:tcW w:type="dxa" w:w="1200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README модуля бізнес-логіки описує збирання і запуск тестів командою mvn test (JDK 17), перелік класів і публічних методів та реалізовані правила з посиланнями на ідентифікатори BL-xx цієї специфікації.</w:t>
            </w:r>
          </w:p>
        </w:tc>
        <w:tc>
          <w:tcPr>
            <w:tcW w:type="dxa" w:w="1636"/>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color w:val="000000"/>
                <w:sz w:val="28"/>
                <w:szCs w:val="28"/>
              </w:rPr>
              <w:t xml:space="preserve">Medium</w:t>
            </w:r>
          </w:p>
        </w:tc>
      </w:tr>
    </w:tbl>
    <w:p>
      <w:pPr>
        <w:spacing w:after="120"/>
      </w:pPr>
    </w:p>
    <w:p>
      <w:pPr>
        <w:spacing w:after="120" w:line="276"/>
        <w:jc w:val="both"/>
      </w:pPr>
      <w:r>
        <w:rPr>
          <w:rFonts w:ascii="Times New Roman" w:cs="Times New Roman" w:eastAsia="Times New Roman" w:hAnsi="Times New Roman"/>
          <w:i w:val="false"/>
          <w:iCs w:val="false"/>
          <w:color w:val="000000"/>
          <w:sz w:val="28"/>
          <w:szCs w:val="28"/>
        </w:rPr>
        <w:t xml:space="preserve">Вилучені ідентифікатори: BL-30 (версія 1.1, дефект № 16).</w:t>
      </w:r>
    </w:p>
    <w:p>
      <w:pPr>
        <w:spacing w:after="120" w:line="276"/>
        <w:jc w:val="both"/>
      </w:pPr>
      <w:r>
        <w:rPr>
          <w:rFonts w:ascii="Times New Roman" w:cs="Times New Roman" w:eastAsia="Times New Roman" w:hAnsi="Times New Roman"/>
          <w:i w:val="false"/>
          <w:iCs w:val="false"/>
          <w:color w:val="000000"/>
          <w:sz w:val="28"/>
          <w:szCs w:val="28"/>
        </w:rPr>
        <w:t xml:space="preserve">Кінець документа.</w:t>
      </w:r>
    </w:p>
    <w:sectPr>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sz w:val="28"/>
        <w:szCs w:val="2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240"/>
    </w:pPr>
    <w:rPr>
      <w:rFonts w:ascii="Times New Roman" w:cs="Times New Roman" w:eastAsia="Times New Roman" w:hAnsi="Times New Roman"/>
      <w:b/>
      <w:bCs/>
      <w:color w:val="000000"/>
      <w:sz w:val="28"/>
      <w:szCs w:val="28"/>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2026-10-21T21:21:33.415Z</dcterms:created>
  <dcterms:modified xsi:type="dcterms:W3CDTF">2026-10-21T21:21:33.415Z</dcterms:modified>
</cp:coreProperties>
</file>

<file path=docProps/custom.xml><?xml version="1.0" encoding="utf-8"?>
<Properties xmlns="http://schemas.openxmlformats.org/officeDocument/2006/custom-properties" xmlns:vt="http://schemas.openxmlformats.org/officeDocument/2006/docPropsVTypes"/>
</file>