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План тестування продукту «ШопЛайн»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8"/>
          <w:szCs w:val="28"/>
        </w:rPr>
        <w:t xml:space="preserve">Спринт 2. Команда С. Версія 1.0, жовтень 2026. Основа — SRS 1.1.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8"/>
          <w:szCs w:val="28"/>
        </w:rPr>
        <w:t xml:space="preserve">Склав: Новосьолова О. (інженер з тестування). Затвердив: Гаєвський А. (керівник тестування). Рецензія: Сапронов А.</w:t>
      </w:r>
    </w:p>
    <w:p>
      <w:pPr>
        <w:pStyle w:val="Heading1"/>
        <w:keepNext/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Продукт і межі тестування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8"/>
          <w:szCs w:val="28"/>
        </w:rPr>
        <w:t xml:space="preserve">Об'єкт тестування — інтернет-магазин «ШопЛайн» у версії 1.0: каталог із пошуком, фільтрами і сортуванням (F-40 … F-80), кошик і оформлення замовлення (F-90 … F-110), реєстрація, вхід, відновлення пароля (F-10 … F-30), кабінет покупця (F-120, F-130), контактна форма (F-140), а також Java-модуль програми лояльності (BL-10 … BL-80). Поточна версія продукту — demo https://practicesoftwaretesting.com; модуль лояльності перевіряється юніт- та інтеграційними тестами, бо в інтерфейс ще не інтегрований (SRS 2.3).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8"/>
          <w:szCs w:val="28"/>
        </w:rPr>
        <w:t xml:space="preserve">Поза межами: адміністративна панель, нарахування бонусних балів, мобільний застосунок (заплановані на 1.1), реальні платіжні системи (у demo оплата не проводиться).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8"/>
          <w:szCs w:val="28"/>
        </w:rPr>
        <w:t xml:space="preserve">Найбільші ризики продукту: неправильна сума замовлення (знижка за обсяг, промокод, доставка, округлення HALF_UP), доступ до чужих персональних даних і рахунків, повторне використання одноразового промокоду, відмова каталогу під час сезонного розпродажу.</w:t>
      </w:r>
    </w:p>
    <w:p>
      <w:pPr>
        <w:pStyle w:val="Heading1"/>
        <w:keepNext/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2–4. Рівні і типи тестування</w:t>
      </w:r>
    </w:p>
    <w:p>
      <w:pPr>
        <w:pStyle w:val="Heading2"/>
        <w:keepNext/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Рівні (усі 7 обов'язкові)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2287"/>
        <w:gridCol w:w="2821"/>
        <w:gridCol w:w="2054"/>
        <w:gridCol w:w="1486"/>
        <w:gridCol w:w="2062"/>
        <w:gridCol w:w="1914"/>
      </w:tblGrid>
      <w:tr>
        <w:trPr>
          <w:tblHeader/>
        </w:trP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Рівень / тип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Ціль</w:t>
            </w:r>
          </w:p>
        </w:tc>
        <w:tc>
          <w:tcPr>
            <w:tcW w:type="dxa" w:w="2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Опис</w:t>
            </w:r>
          </w:p>
        </w:tc>
        <w:tc>
          <w:tcPr>
            <w:tcW w:type="dxa" w:w="2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Хто / коли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Пріоритет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Інструменти / дані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Застосовність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Рівень 1. Модульне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Переконатися, що кожен клас модуля лояльності окремо правильно рахує гроші і відхиляє неприпустимі дані — помилка в копійках множиться на кожне замовлення.</w:t>
            </w:r>
          </w:p>
        </w:tc>
        <w:tc>
          <w:tcPr>
            <w:tcW w:type="dxa" w:w="2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JUnit-тести для Cart, DiscountCalculator, PromoCodeValidator за BL-10 … BL-80: граничні значення qty 0/1/99/100, subtotal 1999.99/2000.00/4999.99/5000.00/9999.99/10000.00, доставка 1499.99/1500.00, промокод довжиною 5/6/10/11 і з датою today−1/today; перевірка винятків і незмінності кошика. Покриття гілок ≥ 90 %.</w:t>
            </w:r>
          </w:p>
        </w:tc>
        <w:tc>
          <w:tcPr>
            <w:tcW w:type="dxa" w:w="2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Інженер з тестування; спринт 4, регресія — спринт 5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High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JUnit 5, Maven (mvn test), JaCoCo, JDK 17; фіксована дата для today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Рівень 2. Інтеграційне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Перевірити, що модулі передають один одному суми без втрат: subtotal → знижка → доставка → промокод дає ту саму підсумкову суму, що й ручний розрахунок.</w:t>
            </w:r>
          </w:p>
        </w:tc>
        <w:tc>
          <w:tcPr>
            <w:tcW w:type="dxa" w:w="2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Ланцюжок Cart.subtotal() → volumeDiscount → shippingFee → PromoCodeValidator.apply на 10 наборах кошиків (порожній, 1 позиція, межі 1500/2000/5000 грн, фіксований промокод &gt; subtotal); у demo — взаємодія SPA з REST-API: дані відповіді /products і /carts збігаються з відображеними.</w:t>
            </w:r>
          </w:p>
        </w:tc>
        <w:tc>
          <w:tcPr>
            <w:tcW w:type="dxa" w:w="2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Інженер з тестування; спринт 4 (модуль), спринт 3 (API)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High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JUnit 5; Postman / Newman для API demo; Chrome DevTools (Network)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Рівень 3. Smoke (приймальне в тестування)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Переконатися перед кожним прогоном, що demo «ШопЛайн» працює і основне тестування має сенс.</w:t>
            </w:r>
          </w:p>
        </w:tc>
        <w:tc>
          <w:tcPr>
            <w:tcW w:type="dxa" w:w="2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8 перевірок за чек-листом: головна з картками; пошук «pliers»; фільтр «Hand Tools»; сторінка товару; «Add to cart»; кошик; вхід покупця; перехід на крок «Billing Address». Якщо хоч одна не пройдена — прогін зупиняється.</w:t>
            </w:r>
          </w:p>
        </w:tc>
        <w:tc>
          <w:tcPr>
            <w:tcW w:type="dxa" w:w="2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Інженер з тестування; перед кожним прогоном, спринти 3–5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High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Chrome 120+; обліковий запис customer@practicesoftwaretesting.com / welcome01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Рівень 4. Системне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Перевірити, що покупець через інтерфейс проходить повні сценарії від пошуку до рахунку-інвойсу в різних ситуаціях.</w:t>
            </w:r>
          </w:p>
        </w:tc>
        <w:tc>
          <w:tcPr>
            <w:tcW w:type="dxa" w:w="2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Наскрізні сценарії: реєстрація → вхід → пошук → кошик (2 товари) → оформлення з різними способами оплати → «My invoices» → завантаження PDF; негативні: неправильний пароль, порожній кошик, гість на кроці 3. Тест-кейси — у спринті 3 за SRS 1.1.</w:t>
            </w:r>
          </w:p>
        </w:tc>
        <w:tc>
          <w:tcPr>
            <w:tcW w:type="dxa" w:w="2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Уся команда; дизайн кейсів — тест-аналітик (спринт 3), виконання — інженер (спринти 3, 5)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High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Chrome, Firefox; тестові облікові записи, створені в сеансі (дані demo скидаються)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Рівень 5. Альфа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Переконатися, що продукт придатний до використання в умовах, близьких до реальних, до показу зовнішнім користувачам.</w:t>
            </w:r>
          </w:p>
        </w:tc>
        <w:tc>
          <w:tcPr>
            <w:tcW w:type="dxa" w:w="2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Протягом 3 днів учасники інших команд групи без інструкції виконують 5 типових задач покупця на demo (знайти секатор, порівняти два товари, оформити замовлення, написати в підтримку, знайти рахунок); помилки фіксуються у формі.</w:t>
            </w:r>
          </w:p>
        </w:tc>
        <w:tc>
          <w:tcPr>
            <w:tcW w:type="dxa" w:w="2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Учасники інших команд групи; після системного, спринт 5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Medium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Google Form для звітів; demo; сценарії задач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Рівень 6. Бета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Зібрати від потенційних покупців помилки і побажання, яких команда не передбачила.</w:t>
            </w:r>
          </w:p>
        </w:tc>
        <w:tc>
          <w:tcPr>
            <w:tcW w:type="dxa" w:w="2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Посилання на demo і форму зворотного зв'язку 20 запрошеним користувачам (садівники, домашні майстри зі знайомих команди) на тиждень; аналіз відгуків, пріоритезація.</w:t>
            </w:r>
          </w:p>
        </w:tc>
        <w:tc>
          <w:tcPr>
            <w:tcW w:type="dxa" w:w="2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Зовнішні добровольці; перед випуском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Low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Google Form; demo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 (виконується перед випуском, поза навчальними спринтами)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Рівень 7. Приймальне замовником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Отримати підтвердження замовника, що продукт виконує вимоги High і може бути прийнятий.</w:t>
            </w:r>
          </w:p>
        </w:tc>
        <w:tc>
          <w:tcPr>
            <w:tcW w:type="dxa" w:w="2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Замовник (викладач у ролі керівництва «ШопЛайн») на демо спринта 5 проходить сценарії з беклогу US-01 …: оформлення замовлення з промокодом, перевірка знижки і доставки, кабінет; рішення фіксується у протоколі.</w:t>
            </w:r>
          </w:p>
        </w:tc>
        <w:tc>
          <w:tcPr>
            <w:tcW w:type="dxa" w:w="2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Замовник (викладач); демо спринта 5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High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Demo; матриця простежуваності (спринт 5)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Типи тестування (застосовні — 17)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2955"/>
        <w:gridCol w:w="3939"/>
        <w:gridCol w:w="1511"/>
        <w:gridCol w:w="2210"/>
        <w:gridCol w:w="1909"/>
      </w:tblGrid>
      <w:tr>
        <w:trPr>
          <w:tblHeader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Рівень / тип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Ціль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Опис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Пріоритет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Інструменти / дані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Застосовність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1. Функціональне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Перевірити, що функції F-10 … F-140 виконуються і заборонене не виконується — від цього залежить, чи може покупець узагалі купити товар.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Позитивні і негативні тест-кейси за кожною F-вимогою: фільтри «І» (Hand Tools + бренд), пошук без збігів, кнопка «Add to cart» неактивна для «Out of stock», гість не додає в обране (GUI-40), неправильний пароль — «Invalid email or password».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High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Chrome; облікові записи покупця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2. GUI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Перевірити, що елементи інтерфейсу відповідають GUI-10 … GUI-100: розміщення, стан кнопок, тексти повідомлень.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Сітка 3×3 карток (GUI-20); межі поля «Quantity» 1 і 99, неактивні «−»/«+» (GUI-30); повідомлення валідації під полем (GUI-50); порядок полів форми реєстрації (GUI-65); порожній кошик (GUI-70).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Medium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Chrome DevTools; скриншоти для звіту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3. Юзабіліті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Переконатися, що новий покупець без інструкції оформлює замовлення (U-10) і форми доступні з клавіатури (U-20).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5 учасників виконують сценарій U-10 з таймером, фіксується час і кількість помилок, критерій 4 з 5; прохід форм реєстрації, входу, контакту лише клавішами Tab/Enter.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Medium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Таймер, протокол спостереження; 5 студентів не з команди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4. Захищеності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Переконатися, що покупець не бачить і не змінює чужі рахунки й профіль (S-10, S-20) — це персональні дані та історія покупок.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Під покупцем A підставити ID рахунку покупця B в /invoices/{id} і в API (очікується 403); запит до API кабінету без токена (401); /account після «Sign out» (перенаправлення на вхід); маскування пароля; ZAP baseline-сканування локальної копії.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High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Burp Suite Community / OWASP ZAP; два облікові записи; Postman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5. Потоків даних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Перевірити, що ціна з картки товару проходить через кошик, знижку, промокод і доставку до інвойсу без спотворень.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Товар за 1 250,00 × 2 → subtotal 2 500,00 → знижка 5 % = 125,00 → промокод 10 % → доставка за BL-60; суми на кожному кроці UI, у відповіді API і в PDF інвойсу звіряються з ручним розрахунком.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High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Chrome DevTools (Network), Postman; таблиця очікуваних сум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6. Інтерфейсів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 програмні інтерфейси продукту: REST-API у форматі JSON і PDF-рахунок.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Колекція запитів до api.practicesoftwaretesting.com: /products, /products/search, /carts, /invoices — коди відповідей, структура JSON, коди помилок; завантаження PDF інвойсу і відповідність його даних замовленню.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Medium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Postman / Newman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8. Конфігураційне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Переконатися, що сайт працює в усіх середовищах зі SRS 2.2 і U-30.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Smoke-сценарій і оформлення замовлення у Chrome 120+, Firefox 115+ на 1280×800; мобільна емуляція 375 px (без горизонтальної прокрутки, кнопки ≥44×44).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Medium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Chrome, Firefox, режим Device Toolbar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9. Об'ємне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Перевірити, що фільтри, сортування і пагінація правильні на великому каталозі, а не лише на ~50 товарах demo.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Локальна копія demo (Docker) з 10 000 згенерованих товарів: сортування Price (Low–High) на першій і останній сторінці, кількість сторінок = ⌈N/9⌉, фільтр бренду.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Low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Docker-копія практикуму, скрипт генерації даних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13. Інтернаціоналізації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Перевірити, що українські імена, адреси і повідомлення з ї, є, ґ, апострофом і емодзі зберігаються без спотворень.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Реєстрація з ім'ям «Ґанна Мар'їна», вулиця «Січових Стрільців»; звернення через контактну форму з текстом українською і емодзі; перевірка у «My profile», «My messages» і в PDF інвойсу.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Medium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Chrome, Firefox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14. Локалізації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 перемикач мови (GUI-10): переклад інтерфейсу повний, формати дат і сум відповідають мові.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Перемкнути кожну доступну мову, пройти головну, сторінку товару, кошик — відсутність неперекладених рядків і обрізаних написів; формат ціни і дат у кабінеті.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Low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Chrome; чек-лист сторінок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15. Документації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Перевірити, що посібник користувача і README модуля повні та точні (D-10, D-20).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За README зібрати модуль і виконати mvn test на чистому JDK 17; звірити перелік класів і посилання BL-xx із SRS 1.1; пройти посібник крок за кроком на demo.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Low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JDK 17, Maven; SRS 1.1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16. Навантажувальне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 P-20: за 100 одночасних покупців 95 % відповідей API каталогу ≤ 1 с.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Сценарій «GET /products?page=N» у k6, сходинки 1 / 10 / 50 / 100 VU по 2 хв, потім 10 хв на 100 VU; фіксуються p95 і частка помилок. Виконується лише на локальній Docker-копії — навантажувати публічний demo неетично.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Medium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k6 або JMeter; Docker-копія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17. Стресове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З'ясувати, як каталог деградує понад розрахункове навантаження — чи коректно відмовляє, а не втрачає кошики.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Збільшення до 500 VU до появи помилок; фіксується точка відмови, коди відповідей (503 замість 500 / таймауту), відновлення після зняття навантаження.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Low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k6; Docker-копія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18. Стрибкове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Перевірити поведінку при старті розпродажу, коли покупці заходять одночасно.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Різкий стрибок з 5 до 300 VU за 10 с на 1 хв і повернення до 5; час відповіді і помилки до, під час і після стрибка.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Low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k6; Docker-копія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20. Профілювання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Отримати еталонні значення часу роботи модуля лояльності для порівняння в наступних версіях.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Час Cart.subtotal() і повного розрахунку замовлення для кошиків 1 / 100 / 1 000 рядків, 30 прогонів, медіана.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Low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JMH або System.nanoTime у JUnit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23. Вузьких місць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Знайти найповільніший крок оформлення замовлення.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Під навантаженням 50 VU виміряти час кожного API-виклику ланцюжка «кошик → вхід → адреса → оплата → інвойс», визначити крок з найбільшим p95.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Low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k6 з груповими метриками; DevTools Network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  <w:tr>
        <w:trPr>
          <w:tblHeader w:val="off"/>
        </w:trPr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24. Умов гонок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Переконатися, що одноразовий промокод не можна застосувати двічі паралельними запитами, а останній товар не продається двом покупцям.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Два потоки одночасно викликають apply для одного одноразового коду (очікується одне застосування, друге — ALREADY_USED); у demo — два сеанси паралельно оформлюють замовлення на один товар.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High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JUnit 5 + ExecutorService/CountDownLatch; два браузери</w:t>
            </w:r>
          </w:p>
        </w:tc>
        <w:tc>
          <w:tcPr>
            <w:tcW w:type="dxa" w:w="1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Так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Незастосовні типи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5"/>
        <w:gridCol w:w="11665"/>
      </w:tblGrid>
      <w:tr>
        <w:trPr>
          <w:tblHeader/>
        </w:trPr>
        <w:tc>
          <w:tcPr>
            <w:tcW w:type="dxa" w:w="2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Тип</w:t>
            </w:r>
          </w:p>
        </w:tc>
        <w:tc>
          <w:tcPr>
            <w:tcW w:type="dxa" w:w="11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Обґрунтування</w:t>
            </w:r>
          </w:p>
        </w:tc>
      </w:tr>
      <w:tr>
        <w:trPr>
          <w:tblHeader w:val="off"/>
        </w:trPr>
        <w:tc>
          <w:tcPr>
            <w:tcW w:type="dxa" w:w="2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7. Інсталяційне</w:t>
            </w:r>
          </w:p>
        </w:tc>
        <w:tc>
          <w:tcPr>
            <w:tcW w:type="dxa" w:w="11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«ШопЛайн» — вебзастосунок, покупець нічого не встановлює; модуль лояльності — бібліотека, що збирається командою mvn test, і її збирання перевіряється в межах документації (тип 15).</w:t>
            </w:r>
          </w:p>
        </w:tc>
      </w:tr>
      <w:tr>
        <w:trPr>
          <w:tblHeader w:val="off"/>
        </w:trPr>
        <w:tc>
          <w:tcPr>
            <w:tcW w:type="dxa" w:w="2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10. Надійності</w:t>
            </w:r>
          </w:p>
        </w:tc>
        <w:tc>
          <w:tcPr>
            <w:tcW w:type="dxa" w:w="11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SRS не задає статистичних показників (напрацювання на відмову, кількість збоїв), а дані demo періодично скидаються (2.3) — критерію оцінки немає.</w:t>
            </w:r>
          </w:p>
        </w:tc>
      </w:tr>
      <w:tr>
        <w:trPr>
          <w:tblHeader w:val="off"/>
        </w:trPr>
        <w:tc>
          <w:tcPr>
            <w:tcW w:type="dxa" w:w="2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11. Доступності</w:t>
            </w:r>
          </w:p>
        </w:tc>
        <w:tc>
          <w:tcPr>
            <w:tcW w:type="dxa" w:w="11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Вимог до резервування і гарячої заміни немає; продукт розгорнуто одним екземпляром, інфраструктура demo поза контролем команди.</w:t>
            </w:r>
          </w:p>
        </w:tc>
      </w:tr>
      <w:tr>
        <w:trPr>
          <w:tblHeader w:val="off"/>
        </w:trPr>
        <w:tc>
          <w:tcPr>
            <w:tcW w:type="dxa" w:w="2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12. Відновлення</w:t>
            </w:r>
          </w:p>
        </w:tc>
        <w:tc>
          <w:tcPr>
            <w:tcW w:type="dxa" w:w="11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Дані demo скидаються штатно (2.3), вимог до відновлення даних після збою у SRS немає; збереження кошика після перезапуску сервера не вимагається.</w:t>
            </w:r>
          </w:p>
        </w:tc>
      </w:tr>
      <w:tr>
        <w:trPr>
          <w:tblHeader w:val="off"/>
        </w:trPr>
        <w:tc>
          <w:tcPr>
            <w:tcW w:type="dxa" w:w="2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19. Порівняльне</w:t>
            </w:r>
          </w:p>
        </w:tc>
        <w:tc>
          <w:tcPr>
            <w:tcW w:type="dxa" w:w="11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Немає еталона: попередньої версії модуля лояльності не існує, вимог порівняння з конкурентами немає; еталон створює профілювання (тип 20).</w:t>
            </w:r>
          </w:p>
        </w:tc>
      </w:tr>
      <w:tr>
        <w:trPr>
          <w:tblHeader w:val="off"/>
        </w:trPr>
        <w:tc>
          <w:tcPr>
            <w:tcW w:type="dxa" w:w="2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21. Стабільності</w:t>
            </w:r>
          </w:p>
        </w:tc>
        <w:tc>
          <w:tcPr>
            <w:tcW w:type="dxa" w:w="11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Немає вимоги до тривалої роботи, а багатогодинне навантаження на спільний demo неприпустиме; на локальній копії результат не репрезентативний для продакшну.</w:t>
            </w:r>
          </w:p>
        </w:tc>
      </w:tr>
      <w:tr>
        <w:trPr>
          <w:tblHeader w:val="off"/>
        </w:trPr>
        <w:tc>
          <w:tcPr>
            <w:tcW w:type="dxa" w:w="2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Тип 22. Витоків пам'яті</w:t>
            </w:r>
          </w:p>
        </w:tc>
        <w:tc>
          <w:tcPr>
            <w:tcW w:type="dxa" w:w="11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Доступу до серверної частини demo немає; модуль лояльності не має довгоживучого стану — кошик створюється на одне замовлення.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8"/>
          <w:szCs w:val="28"/>
        </w:rPr>
        <w:t xml:space="preserve">Разом: 7 рівнів, 17 застосовних типів (норматив для 4 осіб — ≥12), 7 незастосовних.</w:t>
      </w:r>
    </w:p>
    <w:p>
      <w:pPr>
        <w:pStyle w:val="Heading1"/>
        <w:keepNext/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Інструменти, середовище, тестові дані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8"/>
          <w:szCs w:val="28"/>
        </w:rPr>
        <w:t xml:space="preserve">Середовище: demo https://practicesoftwaretesting.com (функціональні, GUI, захищеності в межах ручних перевірок); локальна Docker-копія практикуму з відкритого репозиторію для навантажувальних, стресових, об'ємних тестів і ZAP-сканування. Браузери: Chrome 120+, Firefox 115+, мобільна емуляція 375 px.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8"/>
          <w:szCs w:val="28"/>
        </w:rPr>
        <w:t xml:space="preserve">Інструменти: JUnit 5, Maven, JaCoCo (модуль); Postman/Newman (API); k6 або JMeter (продуктивність); OWASP ZAP, Burp Suite Community (захищеність); Lighthouse, axe DevTools (GUI-100, доступність); Chrome DevTools.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8"/>
          <w:szCs w:val="28"/>
        </w:rPr>
        <w:t xml:space="preserve">Тестові дані: обліковий запис customer@practicesoftwaretesting.com / welcome01 і власні облікові записи, створені на початку кожного сеансу; таблиця граничних сум (1499.99, 1500.00, 1999.99, 2000.00, 4999.99, 5000.00, 9999.99, 10000.00); набір промокодів (відсотковий 10 %, фіксований 200 грн, одноразовий, прострочений, довжиною 5 і 11 символів); тексти з українськими літерами й емодзі.</w:t>
      </w:r>
    </w:p>
    <w:p>
      <w:pPr>
        <w:pStyle w:val="Heading1"/>
        <w:keepNext/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Ризики і припущення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8"/>
          <w:szCs w:val="28"/>
        </w:rPr>
        <w:t xml:space="preserve">Дані demo скидаються — тести не покладаються на дані попередніх сеансів, облікові записи створюються в сеансі. Модуль лояльності не інтегрований в UI — суми в demo і в модулі можуть розходитися; розбіжності фіксуються як дефекти інтеграції. Пороги доставки, параметри вкладень і мобільна підтримка потребують підтвердження замовником (див. SRS 1.1) — до відповіді тести пишуться за SRS 1.1. Навантаження на публічний demo заборонене — потрібна робоча Docker-копія; якщо її не вдасться підняти, типи 9, 16–18, 23 переносяться з позначкою «заблоковано». Час команди обмежений — при нестачі виконуються спершу типи і рівні з пріоритетом High.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2026-10-21T21:21:34.041Z</dcterms:created>
  <dcterms:modified xsi:type="dcterms:W3CDTF">2026-10-21T21:21:34.041Z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