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IP1 Testing Result – Participant P4</w:t>
      </w:r>
    </w:p>
    <w:p>
      <w:pPr>
        <w:jc w:val="center"/>
      </w:pPr>
      <w:r>
        <w:rPr>
          <w:b/>
        </w:rPr>
        <w:t>XR Podcast Explorer</w:t>
      </w:r>
    </w:p>
    <w:tbl>
      <w:tblPr>
        <w:tblStyle w:val="TableGrid"/>
        <w:tblW w:type="auto" w:w="0"/>
        <w:jc w:val="center"/>
        <w:tblLook w:firstColumn="1" w:firstRow="1" w:lastColumn="0" w:lastRow="0" w:noHBand="0" w:noVBand="1" w:val="04A0"/>
      </w:tblPr>
      <w:tblGrid>
        <w:gridCol w:w="5256"/>
        <w:gridCol w:w="5256"/>
      </w:tblGrid>
      <w:tr>
        <w:tc>
          <w:tcPr>
            <w:tcW w:type="dxa" w:w="5256"/>
            <w:shd w:fill="EDEDED"/>
            <w:vAlign w:val="top"/>
          </w:tcPr>
          <w:p>
            <w:pPr>
              <w:spacing w:after="20"/>
            </w:pPr>
            <w:r>
              <w:rPr>
                <w:rFonts w:ascii="Arial" w:hAnsi="Arial"/>
                <w:sz w:val="18"/>
              </w:rPr>
              <w:t>Participant ID</w:t>
            </w:r>
          </w:p>
        </w:tc>
        <w:tc>
          <w:tcPr>
            <w:tcW w:type="dxa" w:w="5256"/>
            <w:vAlign w:val="top"/>
          </w:tcPr>
          <w:p>
            <w:pPr>
              <w:spacing w:after="20"/>
            </w:pPr>
            <w:r>
              <w:rPr>
                <w:rFonts w:ascii="Arial" w:hAnsi="Arial"/>
                <w:sz w:val="18"/>
              </w:rPr>
              <w:t>P4</w:t>
            </w:r>
          </w:p>
        </w:tc>
      </w:tr>
      <w:tr>
        <w:tc>
          <w:tcPr>
            <w:tcW w:type="dxa" w:w="5256"/>
            <w:shd w:fill="EDEDED"/>
            <w:vAlign w:val="top"/>
          </w:tcPr>
          <w:p>
            <w:pPr>
              <w:spacing w:after="20"/>
            </w:pPr>
            <w:r>
              <w:rPr>
                <w:rFonts w:ascii="Arial" w:hAnsi="Arial"/>
                <w:sz w:val="18"/>
              </w:rPr>
              <w:t>Prototype</w:t>
            </w:r>
          </w:p>
        </w:tc>
        <w:tc>
          <w:tcPr>
            <w:tcW w:type="dxa" w:w="5256"/>
            <w:vAlign w:val="top"/>
          </w:tcPr>
          <w:p>
            <w:pPr>
              <w:spacing w:after="20"/>
            </w:pPr>
            <w:r>
              <w:rPr>
                <w:rFonts w:ascii="Arial" w:hAnsi="Arial"/>
                <w:sz w:val="18"/>
              </w:rPr>
              <w:t>Interactive Prototype 1</w:t>
            </w:r>
          </w:p>
        </w:tc>
      </w:tr>
    </w:tbl>
    <w:p>
      <w:pPr>
        <w:pStyle w:val="Heading1"/>
      </w:pPr>
      <w:r>
        <w:t>Task Performance</w:t>
      </w:r>
    </w:p>
    <w:tbl>
      <w:tblPr>
        <w:tblStyle w:val="TableGrid"/>
        <w:tblW w:type="auto" w:w="0"/>
        <w:jc w:val="center"/>
        <w:tblLook w:firstColumn="1" w:firstRow="1" w:lastColumn="0" w:lastRow="0" w:noHBand="0" w:noVBand="1" w:val="04A0"/>
      </w:tblPr>
      <w:tblGrid>
        <w:gridCol w:w="1752"/>
        <w:gridCol w:w="1752"/>
        <w:gridCol w:w="1752"/>
        <w:gridCol w:w="1752"/>
        <w:gridCol w:w="1752"/>
        <w:gridCol w:w="1752"/>
      </w:tblGrid>
      <w:tr>
        <w:tc>
          <w:tcPr>
            <w:tcW w:type="dxa" w:w="1752"/>
            <w:vAlign w:val="top"/>
            <w:shd w:fill="D9EAF7"/>
          </w:tcPr>
          <w:p>
            <w:pPr>
              <w:spacing w:after="20"/>
            </w:pPr>
            <w:r>
              <w:rPr>
                <w:rFonts w:ascii="Arial" w:hAnsi="Arial"/>
                <w:b/>
                <w:sz w:val="15"/>
              </w:rPr>
              <w:t>Task</w:t>
            </w:r>
          </w:p>
        </w:tc>
        <w:tc>
          <w:tcPr>
            <w:tcW w:type="dxa" w:w="1752"/>
            <w:vAlign w:val="top"/>
            <w:shd w:fill="D9EAF7"/>
          </w:tcPr>
          <w:p>
            <w:pPr>
              <w:spacing w:after="20"/>
            </w:pPr>
            <w:r>
              <w:rPr>
                <w:rFonts w:ascii="Arial" w:hAnsi="Arial"/>
                <w:b/>
                <w:sz w:val="15"/>
              </w:rPr>
              <w:t>Success</w:t>
            </w:r>
          </w:p>
        </w:tc>
        <w:tc>
          <w:tcPr>
            <w:tcW w:type="dxa" w:w="1752"/>
            <w:vAlign w:val="top"/>
            <w:shd w:fill="D9EAF7"/>
          </w:tcPr>
          <w:p>
            <w:pPr>
              <w:spacing w:after="20"/>
            </w:pPr>
            <w:r>
              <w:rPr>
                <w:rFonts w:ascii="Arial" w:hAnsi="Arial"/>
                <w:b/>
                <w:sz w:val="15"/>
              </w:rPr>
              <w:t>Errors / Issues</w:t>
            </w:r>
          </w:p>
        </w:tc>
        <w:tc>
          <w:tcPr>
            <w:tcW w:type="dxa" w:w="1752"/>
            <w:vAlign w:val="top"/>
            <w:shd w:fill="D9EAF7"/>
          </w:tcPr>
          <w:p>
            <w:pPr>
              <w:spacing w:after="20"/>
            </w:pPr>
            <w:r>
              <w:rPr>
                <w:rFonts w:ascii="Arial" w:hAnsi="Arial"/>
                <w:b/>
                <w:sz w:val="15"/>
              </w:rPr>
              <w:t>Hesitation</w:t>
            </w:r>
          </w:p>
        </w:tc>
        <w:tc>
          <w:tcPr>
            <w:tcW w:type="dxa" w:w="1752"/>
            <w:vAlign w:val="top"/>
            <w:shd w:fill="D9EAF7"/>
          </w:tcPr>
          <w:p>
            <w:pPr>
              <w:spacing w:after="20"/>
            </w:pPr>
            <w:r>
              <w:rPr>
                <w:rFonts w:ascii="Arial" w:hAnsi="Arial"/>
                <w:b/>
                <w:sz w:val="15"/>
              </w:rPr>
              <w:t>Assistance</w:t>
            </w:r>
          </w:p>
        </w:tc>
        <w:tc>
          <w:tcPr>
            <w:tcW w:type="dxa" w:w="1752"/>
            <w:vAlign w:val="top"/>
            <w:shd w:fill="D9EAF7"/>
          </w:tcPr>
          <w:p>
            <w:pPr>
              <w:spacing w:after="20"/>
            </w:pPr>
            <w:r>
              <w:rPr>
                <w:rFonts w:ascii="Arial" w:hAnsi="Arial"/>
                <w:b/>
                <w:sz w:val="15"/>
              </w:rPr>
              <w:t>Key observation</w:t>
            </w:r>
          </w:p>
        </w:tc>
      </w:tr>
      <w:tr>
        <w:tc>
          <w:tcPr>
            <w:tcW w:type="dxa" w:w="1752"/>
            <w:vAlign w:val="top"/>
          </w:tcPr>
          <w:p>
            <w:pPr>
              <w:spacing w:after="20"/>
            </w:pPr>
            <w:r>
              <w:rPr>
                <w:rFonts w:ascii="Arial" w:hAnsi="Arial"/>
                <w:sz w:val="15"/>
              </w:rPr>
              <w:t>T1 Topic Selection</w:t>
            </w:r>
          </w:p>
        </w:tc>
        <w:tc>
          <w:tcPr>
            <w:tcW w:type="dxa" w:w="1752"/>
            <w:vAlign w:val="top"/>
          </w:tcPr>
          <w:p>
            <w:pPr>
              <w:spacing w:after="20"/>
            </w:pPr>
            <w:r>
              <w:rPr>
                <w:rFonts w:ascii="Arial" w:hAnsi="Arial"/>
                <w:sz w:val="15"/>
              </w:rPr>
              <w:t>Yes, with assistance</w:t>
            </w:r>
          </w:p>
        </w:tc>
        <w:tc>
          <w:tcPr>
            <w:tcW w:type="dxa" w:w="1752"/>
            <w:vAlign w:val="top"/>
          </w:tcPr>
          <w:p>
            <w:pPr>
              <w:spacing w:after="20"/>
            </w:pPr>
            <w:r>
              <w:rPr>
                <w:rFonts w:ascii="Arial" w:hAnsi="Arial"/>
                <w:sz w:val="15"/>
              </w:rPr>
              <w:t>Basic movement control was unclear at the start</w:t>
            </w:r>
          </w:p>
        </w:tc>
        <w:tc>
          <w:tcPr>
            <w:tcW w:type="dxa" w:w="1752"/>
            <w:vAlign w:val="top"/>
          </w:tcPr>
          <w:p>
            <w:pPr>
              <w:spacing w:after="20"/>
            </w:pPr>
            <w:r>
              <w:rPr>
                <w:rFonts w:ascii="Arial" w:hAnsi="Arial"/>
                <w:sz w:val="15"/>
              </w:rPr>
              <w:t>Yes</w:t>
            </w:r>
          </w:p>
        </w:tc>
        <w:tc>
          <w:tcPr>
            <w:tcW w:type="dxa" w:w="1752"/>
            <w:vAlign w:val="top"/>
          </w:tcPr>
          <w:p>
            <w:pPr>
              <w:spacing w:after="20"/>
            </w:pPr>
            <w:r>
              <w:rPr>
                <w:rFonts w:ascii="Arial" w:hAnsi="Arial"/>
                <w:sz w:val="15"/>
              </w:rPr>
              <w:t>Yes</w:t>
            </w:r>
          </w:p>
        </w:tc>
        <w:tc>
          <w:tcPr>
            <w:tcW w:type="dxa" w:w="1752"/>
            <w:vAlign w:val="top"/>
          </w:tcPr>
          <w:p>
            <w:pPr>
              <w:spacing w:after="20"/>
            </w:pPr>
            <w:r>
              <w:rPr>
                <w:rFonts w:ascii="Arial" w:hAnsi="Arial"/>
                <w:sz w:val="15"/>
              </w:rPr>
              <w:t>The participant did not initially know how to move in the environment and required a brief mouse-control prompt before successfully entering the AI Topic Door.</w:t>
            </w:r>
          </w:p>
        </w:tc>
      </w:tr>
      <w:tr>
        <w:tc>
          <w:tcPr>
            <w:tcW w:type="dxa" w:w="1752"/>
            <w:vAlign w:val="top"/>
          </w:tcPr>
          <w:p>
            <w:pPr>
              <w:spacing w:after="20"/>
            </w:pPr>
            <w:r>
              <w:rPr>
                <w:rFonts w:ascii="Arial" w:hAnsi="Arial"/>
                <w:sz w:val="15"/>
              </w:rPr>
              <w:t>T2 Episode Browsing &amp; Selection</w:t>
            </w:r>
          </w:p>
        </w:tc>
        <w:tc>
          <w:tcPr>
            <w:tcW w:type="dxa" w:w="1752"/>
            <w:vAlign w:val="top"/>
          </w:tcPr>
          <w:p>
            <w:pPr>
              <w:spacing w:after="20"/>
            </w:pPr>
            <w:r>
              <w:rPr>
                <w:rFonts w:ascii="Arial" w:hAnsi="Arial"/>
                <w:sz w:val="15"/>
              </w:rPr>
              <w:t>Yes</w:t>
            </w:r>
          </w:p>
        </w:tc>
        <w:tc>
          <w:tcPr>
            <w:tcW w:type="dxa" w:w="1752"/>
            <w:vAlign w:val="top"/>
          </w:tcPr>
          <w:p>
            <w:pPr>
              <w:spacing w:after="20"/>
            </w:pPr>
            <w:r>
              <w:rPr>
                <w:rFonts w:ascii="Arial" w:hAnsi="Arial"/>
                <w:sz w:val="15"/>
              </w:rPr>
              <w:t>No major issue observed</w:t>
            </w:r>
          </w:p>
        </w:tc>
        <w:tc>
          <w:tcPr>
            <w:tcW w:type="dxa" w:w="1752"/>
            <w:vAlign w:val="top"/>
          </w:tcPr>
          <w:p>
            <w:pPr>
              <w:spacing w:after="20"/>
            </w:pPr>
            <w:r>
              <w:rPr>
                <w:rFonts w:ascii="Arial" w:hAnsi="Arial"/>
                <w:sz w:val="15"/>
              </w:rPr>
              <w:t>Low</w:t>
            </w:r>
          </w:p>
        </w:tc>
        <w:tc>
          <w:tcPr>
            <w:tcW w:type="dxa" w:w="1752"/>
            <w:vAlign w:val="top"/>
          </w:tcPr>
          <w:p>
            <w:pPr>
              <w:spacing w:after="20"/>
            </w:pPr>
            <w:r>
              <w:rPr>
                <w:rFonts w:ascii="Arial" w:hAnsi="Arial"/>
                <w:sz w:val="15"/>
              </w:rPr>
              <w:t>No</w:t>
            </w:r>
          </w:p>
        </w:tc>
        <w:tc>
          <w:tcPr>
            <w:tcW w:type="dxa" w:w="1752"/>
            <w:vAlign w:val="top"/>
          </w:tcPr>
          <w:p>
            <w:pPr>
              <w:spacing w:after="20"/>
            </w:pPr>
            <w:r>
              <w:rPr>
                <w:rFonts w:ascii="Arial" w:hAnsi="Arial"/>
                <w:sz w:val="15"/>
              </w:rPr>
              <w:t>The participant understood the Episode browsing interaction, viewed the available Episodes and selected an Episode.</w:t>
            </w:r>
          </w:p>
        </w:tc>
      </w:tr>
      <w:tr>
        <w:tc>
          <w:tcPr>
            <w:tcW w:type="dxa" w:w="1752"/>
            <w:vAlign w:val="top"/>
          </w:tcPr>
          <w:p>
            <w:pPr>
              <w:spacing w:after="20"/>
            </w:pPr>
            <w:r>
              <w:rPr>
                <w:rFonts w:ascii="Arial" w:hAnsi="Arial"/>
                <w:sz w:val="15"/>
              </w:rPr>
              <w:t>T3 Chapter Browsing &amp; Selection</w:t>
            </w:r>
          </w:p>
        </w:tc>
        <w:tc>
          <w:tcPr>
            <w:tcW w:type="dxa" w:w="1752"/>
            <w:vAlign w:val="top"/>
          </w:tcPr>
          <w:p>
            <w:pPr>
              <w:spacing w:after="20"/>
            </w:pPr>
            <w:r>
              <w:rPr>
                <w:rFonts w:ascii="Arial" w:hAnsi="Arial"/>
                <w:sz w:val="15"/>
              </w:rPr>
              <w:t>Yes</w:t>
            </w:r>
          </w:p>
        </w:tc>
        <w:tc>
          <w:tcPr>
            <w:tcW w:type="dxa" w:w="1752"/>
            <w:vAlign w:val="top"/>
          </w:tcPr>
          <w:p>
            <w:pPr>
              <w:spacing w:after="20"/>
            </w:pPr>
            <w:r>
              <w:rPr>
                <w:rFonts w:ascii="Arial" w:hAnsi="Arial"/>
                <w:sz w:val="15"/>
              </w:rPr>
              <w:t>No major issue observed</w:t>
            </w:r>
          </w:p>
        </w:tc>
        <w:tc>
          <w:tcPr>
            <w:tcW w:type="dxa" w:w="1752"/>
            <w:vAlign w:val="top"/>
          </w:tcPr>
          <w:p>
            <w:pPr>
              <w:spacing w:after="20"/>
            </w:pPr>
            <w:r>
              <w:rPr>
                <w:rFonts w:ascii="Arial" w:hAnsi="Arial"/>
                <w:sz w:val="15"/>
              </w:rPr>
              <w:t>Low</w:t>
            </w:r>
          </w:p>
        </w:tc>
        <w:tc>
          <w:tcPr>
            <w:tcW w:type="dxa" w:w="1752"/>
            <w:vAlign w:val="top"/>
          </w:tcPr>
          <w:p>
            <w:pPr>
              <w:spacing w:after="20"/>
            </w:pPr>
            <w:r>
              <w:rPr>
                <w:rFonts w:ascii="Arial" w:hAnsi="Arial"/>
                <w:sz w:val="15"/>
              </w:rPr>
              <w:t>Minimal</w:t>
            </w:r>
          </w:p>
        </w:tc>
        <w:tc>
          <w:tcPr>
            <w:tcW w:type="dxa" w:w="1752"/>
            <w:vAlign w:val="top"/>
          </w:tcPr>
          <w:p>
            <w:pPr>
              <w:spacing w:after="20"/>
            </w:pPr>
            <w:r>
              <w:rPr>
                <w:rFonts w:ascii="Arial" w:hAnsi="Arial"/>
                <w:sz w:val="15"/>
              </w:rPr>
              <w:t>The participant browsed the available Chapters and successfully entered the Interview Chapter.</w:t>
            </w:r>
          </w:p>
        </w:tc>
      </w:tr>
      <w:tr>
        <w:tc>
          <w:tcPr>
            <w:tcW w:type="dxa" w:w="1752"/>
            <w:vAlign w:val="top"/>
          </w:tcPr>
          <w:p>
            <w:pPr>
              <w:spacing w:after="20"/>
            </w:pPr>
            <w:r>
              <w:rPr>
                <w:rFonts w:ascii="Arial" w:hAnsi="Arial"/>
                <w:sz w:val="15"/>
              </w:rPr>
              <w:t>T4 Favourite Interaction</w:t>
            </w:r>
          </w:p>
        </w:tc>
        <w:tc>
          <w:tcPr>
            <w:tcW w:type="dxa" w:w="1752"/>
            <w:vAlign w:val="top"/>
          </w:tcPr>
          <w:p>
            <w:pPr>
              <w:spacing w:after="20"/>
            </w:pPr>
            <w:r>
              <w:rPr>
                <w:rFonts w:ascii="Arial" w:hAnsi="Arial"/>
                <w:sz w:val="15"/>
              </w:rPr>
              <w:t>Yes, with assistance</w:t>
            </w:r>
          </w:p>
        </w:tc>
        <w:tc>
          <w:tcPr>
            <w:tcW w:type="dxa" w:w="1752"/>
            <w:vAlign w:val="top"/>
          </w:tcPr>
          <w:p>
            <w:pPr>
              <w:spacing w:after="20"/>
            </w:pPr>
            <w:r>
              <w:rPr>
                <w:rFonts w:ascii="Arial" w:hAnsi="Arial"/>
                <w:sz w:val="15"/>
              </w:rPr>
              <w:t>Heart drag interaction was not self-explanatory</w:t>
            </w:r>
          </w:p>
        </w:tc>
        <w:tc>
          <w:tcPr>
            <w:tcW w:type="dxa" w:w="1752"/>
            <w:vAlign w:val="top"/>
          </w:tcPr>
          <w:p>
            <w:pPr>
              <w:spacing w:after="20"/>
            </w:pPr>
            <w:r>
              <w:rPr>
                <w:rFonts w:ascii="Arial" w:hAnsi="Arial"/>
                <w:sz w:val="15"/>
              </w:rPr>
              <w:t>Yes</w:t>
            </w:r>
          </w:p>
        </w:tc>
        <w:tc>
          <w:tcPr>
            <w:tcW w:type="dxa" w:w="1752"/>
            <w:vAlign w:val="top"/>
          </w:tcPr>
          <w:p>
            <w:pPr>
              <w:spacing w:after="20"/>
            </w:pPr>
            <w:r>
              <w:rPr>
                <w:rFonts w:ascii="Arial" w:hAnsi="Arial"/>
                <w:sz w:val="15"/>
              </w:rPr>
              <w:t>Yes</w:t>
            </w:r>
          </w:p>
        </w:tc>
        <w:tc>
          <w:tcPr>
            <w:tcW w:type="dxa" w:w="1752"/>
            <w:vAlign w:val="top"/>
          </w:tcPr>
          <w:p>
            <w:pPr>
              <w:spacing w:after="20"/>
            </w:pPr>
            <w:r>
              <w:rPr>
                <w:rFonts w:ascii="Arial" w:hAnsi="Arial"/>
                <w:sz w:val="15"/>
              </w:rPr>
              <w:t>The participant recognised the Heart/Favourite Area as a favourite or collection feature, but did not know that the Heart needed to be dragged to complete the action.</w:t>
            </w:r>
          </w:p>
        </w:tc>
      </w:tr>
      <w:tr>
        <w:tc>
          <w:tcPr>
            <w:tcW w:type="dxa" w:w="1752"/>
            <w:vAlign w:val="top"/>
          </w:tcPr>
          <w:p>
            <w:pPr>
              <w:spacing w:after="20"/>
            </w:pPr>
            <w:r>
              <w:rPr>
                <w:rFonts w:ascii="Arial" w:hAnsi="Arial"/>
                <w:sz w:val="15"/>
              </w:rPr>
              <w:t>T5 Global Navigation</w:t>
            </w:r>
          </w:p>
        </w:tc>
        <w:tc>
          <w:tcPr>
            <w:tcW w:type="dxa" w:w="1752"/>
            <w:vAlign w:val="top"/>
          </w:tcPr>
          <w:p>
            <w:pPr>
              <w:spacing w:after="20"/>
            </w:pPr>
            <w:r>
              <w:rPr>
                <w:rFonts w:ascii="Arial" w:hAnsi="Arial"/>
                <w:sz w:val="15"/>
              </w:rPr>
              <w:t>Yes</w:t>
            </w:r>
          </w:p>
        </w:tc>
        <w:tc>
          <w:tcPr>
            <w:tcW w:type="dxa" w:w="1752"/>
            <w:vAlign w:val="top"/>
          </w:tcPr>
          <w:p>
            <w:pPr>
              <w:spacing w:after="20"/>
            </w:pPr>
            <w:r>
              <w:rPr>
                <w:rFonts w:ascii="Arial" w:hAnsi="Arial"/>
                <w:sz w:val="15"/>
              </w:rPr>
              <w:t>Room transitions felt abrupt and spatial relationships were not strongly communicated</w:t>
            </w:r>
          </w:p>
        </w:tc>
        <w:tc>
          <w:tcPr>
            <w:tcW w:type="dxa" w:w="1752"/>
            <w:vAlign w:val="top"/>
          </w:tcPr>
          <w:p>
            <w:pPr>
              <w:spacing w:after="20"/>
            </w:pPr>
            <w:r>
              <w:rPr>
                <w:rFonts w:ascii="Arial" w:hAnsi="Arial"/>
                <w:sz w:val="15"/>
              </w:rPr>
              <w:t>Low</w:t>
            </w:r>
          </w:p>
        </w:tc>
        <w:tc>
          <w:tcPr>
            <w:tcW w:type="dxa" w:w="1752"/>
            <w:vAlign w:val="top"/>
          </w:tcPr>
          <w:p>
            <w:pPr>
              <w:spacing w:after="20"/>
            </w:pPr>
            <w:r>
              <w:rPr>
                <w:rFonts w:ascii="Arial" w:hAnsi="Arial"/>
                <w:sz w:val="15"/>
              </w:rPr>
              <w:t>Minimal</w:t>
            </w:r>
          </w:p>
        </w:tc>
        <w:tc>
          <w:tcPr>
            <w:tcW w:type="dxa" w:w="1752"/>
            <w:vAlign w:val="top"/>
          </w:tcPr>
          <w:p>
            <w:pPr>
              <w:spacing w:after="20"/>
            </w:pPr>
            <w:r>
              <w:rPr>
                <w:rFonts w:ascii="Arial" w:hAnsi="Arial"/>
                <w:sz w:val="15"/>
              </w:rPr>
              <w:t>The participant completed the return flow and generally understood the hierarchy, but felt that moving between separate rooms lacked a clear spatial relationship.</w:t>
            </w:r>
          </w:p>
        </w:tc>
      </w:tr>
    </w:tbl>
    <w:p>
      <w:pPr>
        <w:pStyle w:val="Heading1"/>
      </w:pPr>
      <w:r>
        <w:t>Task-Specific Observations</w:t>
      </w:r>
    </w:p>
    <w:tbl>
      <w:tblPr>
        <w:tblStyle w:val="TableGrid"/>
        <w:tblW w:type="auto" w:w="0"/>
        <w:jc w:val="center"/>
        <w:tblLook w:firstColumn="1" w:firstRow="1" w:lastColumn="0" w:lastRow="0" w:noHBand="0" w:noVBand="1" w:val="04A0"/>
      </w:tblPr>
      <w:tblGrid>
        <w:gridCol w:w="5256"/>
        <w:gridCol w:w="5256"/>
      </w:tblGrid>
      <w:tr>
        <w:tc>
          <w:tcPr>
            <w:tcW w:type="dxa" w:w="5256"/>
            <w:vAlign w:val="top"/>
            <w:shd w:fill="D9EAF7"/>
          </w:tcPr>
          <w:p>
            <w:pPr>
              <w:spacing w:after="20"/>
            </w:pPr>
            <w:r>
              <w:rPr>
                <w:rFonts w:ascii="Arial" w:hAnsi="Arial"/>
                <w:b/>
                <w:sz w:val="16"/>
              </w:rPr>
              <w:t>Observation</w:t>
            </w:r>
          </w:p>
        </w:tc>
        <w:tc>
          <w:tcPr>
            <w:tcW w:type="dxa" w:w="5256"/>
            <w:vAlign w:val="top"/>
            <w:shd w:fill="D9EAF7"/>
          </w:tcPr>
          <w:p>
            <w:pPr>
              <w:spacing w:after="20"/>
            </w:pPr>
            <w:r>
              <w:rPr>
                <w:rFonts w:ascii="Arial" w:hAnsi="Arial"/>
                <w:b/>
                <w:sz w:val="16"/>
              </w:rPr>
              <w:t>Result</w:t>
            </w:r>
          </w:p>
        </w:tc>
      </w:tr>
      <w:tr>
        <w:tc>
          <w:tcPr>
            <w:tcW w:type="dxa" w:w="5256"/>
            <w:vAlign w:val="top"/>
          </w:tcPr>
          <w:p>
            <w:pPr>
              <w:spacing w:after="20"/>
            </w:pPr>
            <w:r>
              <w:rPr>
                <w:rFonts w:ascii="Arial" w:hAnsi="Arial"/>
                <w:sz w:val="16"/>
              </w:rPr>
              <w:t>Understood basic movement without instruction</w:t>
            </w:r>
          </w:p>
        </w:tc>
        <w:tc>
          <w:tcPr>
            <w:tcW w:type="dxa" w:w="5256"/>
            <w:vAlign w:val="top"/>
          </w:tcPr>
          <w:p>
            <w:pPr>
              <w:spacing w:after="20"/>
            </w:pPr>
            <w:r>
              <w:rPr>
                <w:rFonts w:ascii="Arial" w:hAnsi="Arial"/>
                <w:sz w:val="16"/>
              </w:rPr>
              <w:t>No</w:t>
            </w:r>
          </w:p>
        </w:tc>
      </w:tr>
      <w:tr>
        <w:tc>
          <w:tcPr>
            <w:tcW w:type="dxa" w:w="5256"/>
            <w:vAlign w:val="top"/>
          </w:tcPr>
          <w:p>
            <w:pPr>
              <w:spacing w:after="20"/>
            </w:pPr>
            <w:r>
              <w:rPr>
                <w:rFonts w:ascii="Arial" w:hAnsi="Arial"/>
                <w:sz w:val="16"/>
              </w:rPr>
              <w:t>Recognised doors as content entry points</w:t>
            </w:r>
          </w:p>
        </w:tc>
        <w:tc>
          <w:tcPr>
            <w:tcW w:type="dxa" w:w="5256"/>
            <w:vAlign w:val="top"/>
          </w:tcPr>
          <w:p>
            <w:pPr>
              <w:spacing w:after="20"/>
            </w:pPr>
            <w:r>
              <w:rPr>
                <w:rFonts w:ascii="Arial" w:hAnsi="Arial"/>
                <w:sz w:val="16"/>
              </w:rPr>
              <w:t>Yes</w:t>
            </w:r>
          </w:p>
        </w:tc>
      </w:tr>
      <w:tr>
        <w:tc>
          <w:tcPr>
            <w:tcW w:type="dxa" w:w="5256"/>
            <w:vAlign w:val="top"/>
          </w:tcPr>
          <w:p>
            <w:pPr>
              <w:spacing w:after="20"/>
            </w:pPr>
            <w:r>
              <w:rPr>
                <w:rFonts w:ascii="Arial" w:hAnsi="Arial"/>
                <w:sz w:val="16"/>
              </w:rPr>
              <w:t>Understood Episode browsing and selection</w:t>
            </w:r>
          </w:p>
        </w:tc>
        <w:tc>
          <w:tcPr>
            <w:tcW w:type="dxa" w:w="5256"/>
            <w:vAlign w:val="top"/>
          </w:tcPr>
          <w:p>
            <w:pPr>
              <w:spacing w:after="20"/>
            </w:pPr>
            <w:r>
              <w:rPr>
                <w:rFonts w:ascii="Arial" w:hAnsi="Arial"/>
                <w:sz w:val="16"/>
              </w:rPr>
              <w:t>Yes</w:t>
            </w:r>
          </w:p>
        </w:tc>
      </w:tr>
      <w:tr>
        <w:tc>
          <w:tcPr>
            <w:tcW w:type="dxa" w:w="5256"/>
            <w:vAlign w:val="top"/>
          </w:tcPr>
          <w:p>
            <w:pPr>
              <w:spacing w:after="20"/>
            </w:pPr>
            <w:r>
              <w:rPr>
                <w:rFonts w:ascii="Arial" w:hAnsi="Arial"/>
                <w:sz w:val="16"/>
              </w:rPr>
              <w:t>Completed Chapter browsing and entry</w:t>
            </w:r>
          </w:p>
        </w:tc>
        <w:tc>
          <w:tcPr>
            <w:tcW w:type="dxa" w:w="5256"/>
            <w:vAlign w:val="top"/>
          </w:tcPr>
          <w:p>
            <w:pPr>
              <w:spacing w:after="20"/>
            </w:pPr>
            <w:r>
              <w:rPr>
                <w:rFonts w:ascii="Arial" w:hAnsi="Arial"/>
                <w:sz w:val="16"/>
              </w:rPr>
              <w:t>Yes</w:t>
            </w:r>
          </w:p>
        </w:tc>
      </w:tr>
      <w:tr>
        <w:tc>
          <w:tcPr>
            <w:tcW w:type="dxa" w:w="5256"/>
            <w:vAlign w:val="top"/>
          </w:tcPr>
          <w:p>
            <w:pPr>
              <w:spacing w:after="20"/>
            </w:pPr>
            <w:r>
              <w:rPr>
                <w:rFonts w:ascii="Arial" w:hAnsi="Arial"/>
                <w:sz w:val="16"/>
              </w:rPr>
              <w:t>Recognised Heart/Favourite Area purpose</w:t>
            </w:r>
          </w:p>
        </w:tc>
        <w:tc>
          <w:tcPr>
            <w:tcW w:type="dxa" w:w="5256"/>
            <w:vAlign w:val="top"/>
          </w:tcPr>
          <w:p>
            <w:pPr>
              <w:spacing w:after="20"/>
            </w:pPr>
            <w:r>
              <w:rPr>
                <w:rFonts w:ascii="Arial" w:hAnsi="Arial"/>
                <w:sz w:val="16"/>
              </w:rPr>
              <w:t>Yes</w:t>
            </w:r>
          </w:p>
        </w:tc>
      </w:tr>
      <w:tr>
        <w:tc>
          <w:tcPr>
            <w:tcW w:type="dxa" w:w="5256"/>
            <w:vAlign w:val="top"/>
          </w:tcPr>
          <w:p>
            <w:pPr>
              <w:spacing w:after="20"/>
            </w:pPr>
            <w:r>
              <w:rPr>
                <w:rFonts w:ascii="Arial" w:hAnsi="Arial"/>
                <w:sz w:val="16"/>
              </w:rPr>
              <w:t>Understood Heart drag interaction without guidance</w:t>
            </w:r>
          </w:p>
        </w:tc>
        <w:tc>
          <w:tcPr>
            <w:tcW w:type="dxa" w:w="5256"/>
            <w:vAlign w:val="top"/>
          </w:tcPr>
          <w:p>
            <w:pPr>
              <w:spacing w:after="20"/>
            </w:pPr>
            <w:r>
              <w:rPr>
                <w:rFonts w:ascii="Arial" w:hAnsi="Arial"/>
                <w:sz w:val="16"/>
              </w:rPr>
              <w:t>No</w:t>
            </w:r>
          </w:p>
        </w:tc>
      </w:tr>
      <w:tr>
        <w:tc>
          <w:tcPr>
            <w:tcW w:type="dxa" w:w="5256"/>
            <w:vAlign w:val="top"/>
          </w:tcPr>
          <w:p>
            <w:pPr>
              <w:spacing w:after="20"/>
            </w:pPr>
            <w:r>
              <w:rPr>
                <w:rFonts w:ascii="Arial" w:hAnsi="Arial"/>
                <w:sz w:val="16"/>
              </w:rPr>
              <w:t>Overall Topic → Episode → Chapter → Experience flow felt clear</w:t>
            </w:r>
          </w:p>
        </w:tc>
        <w:tc>
          <w:tcPr>
            <w:tcW w:type="dxa" w:w="5256"/>
            <w:vAlign w:val="top"/>
          </w:tcPr>
          <w:p>
            <w:pPr>
              <w:spacing w:after="20"/>
            </w:pPr>
            <w:r>
              <w:rPr>
                <w:rFonts w:ascii="Arial" w:hAnsi="Arial"/>
                <w:sz w:val="16"/>
              </w:rPr>
              <w:t>Mostly yes</w:t>
            </w:r>
          </w:p>
        </w:tc>
      </w:tr>
      <w:tr>
        <w:tc>
          <w:tcPr>
            <w:tcW w:type="dxa" w:w="5256"/>
            <w:vAlign w:val="top"/>
          </w:tcPr>
          <w:p>
            <w:pPr>
              <w:spacing w:after="20"/>
            </w:pPr>
            <w:r>
              <w:rPr>
                <w:rFonts w:ascii="Arial" w:hAnsi="Arial"/>
                <w:sz w:val="16"/>
              </w:rPr>
              <w:t>Felt room-to-room transitions were spatially meaningful</w:t>
            </w:r>
          </w:p>
        </w:tc>
        <w:tc>
          <w:tcPr>
            <w:tcW w:type="dxa" w:w="5256"/>
            <w:vAlign w:val="top"/>
          </w:tcPr>
          <w:p>
            <w:pPr>
              <w:spacing w:after="20"/>
            </w:pPr>
            <w:r>
              <w:rPr>
                <w:rFonts w:ascii="Arial" w:hAnsi="Arial"/>
                <w:sz w:val="16"/>
              </w:rPr>
              <w:t>No</w:t>
            </w:r>
          </w:p>
        </w:tc>
      </w:tr>
      <w:tr>
        <w:tc>
          <w:tcPr>
            <w:tcW w:type="dxa" w:w="5256"/>
            <w:vAlign w:val="top"/>
          </w:tcPr>
          <w:p>
            <w:pPr>
              <w:spacing w:after="20"/>
            </w:pPr>
            <w:r>
              <w:rPr>
                <w:rFonts w:ascii="Arial" w:hAnsi="Arial"/>
                <w:sz w:val="16"/>
              </w:rPr>
              <w:t>Preferred Navigation to communicate room relationships as a map</w:t>
            </w:r>
          </w:p>
        </w:tc>
        <w:tc>
          <w:tcPr>
            <w:tcW w:type="dxa" w:w="5256"/>
            <w:vAlign w:val="top"/>
          </w:tcPr>
          <w:p>
            <w:pPr>
              <w:spacing w:after="20"/>
            </w:pPr>
            <w:r>
              <w:rPr>
                <w:rFonts w:ascii="Arial" w:hAnsi="Arial"/>
                <w:sz w:val="16"/>
              </w:rPr>
              <w:t>Yes</w:t>
            </w:r>
          </w:p>
        </w:tc>
      </w:tr>
      <w:tr>
        <w:tc>
          <w:tcPr>
            <w:tcW w:type="dxa" w:w="5256"/>
            <w:vAlign w:val="top"/>
          </w:tcPr>
          <w:p>
            <w:pPr>
              <w:spacing w:after="20"/>
            </w:pPr>
            <w:r>
              <w:rPr>
                <w:rFonts w:ascii="Arial" w:hAnsi="Arial"/>
                <w:sz w:val="16"/>
              </w:rPr>
              <w:t>Wanted more freedom to move around the virtual rooms</w:t>
            </w:r>
          </w:p>
        </w:tc>
        <w:tc>
          <w:tcPr>
            <w:tcW w:type="dxa" w:w="5256"/>
            <w:vAlign w:val="top"/>
          </w:tcPr>
          <w:p>
            <w:pPr>
              <w:spacing w:after="20"/>
            </w:pPr>
            <w:r>
              <w:rPr>
                <w:rFonts w:ascii="Arial" w:hAnsi="Arial"/>
                <w:sz w:val="16"/>
              </w:rPr>
              <w:t>Yes</w:t>
            </w:r>
          </w:p>
        </w:tc>
      </w:tr>
    </w:tbl>
    <w:p>
      <w:r>
        <w:br w:type="page"/>
      </w:r>
    </w:p>
    <w:p>
      <w:pPr>
        <w:pStyle w:val="Heading1"/>
      </w:pPr>
      <w:r>
        <w:t>Post-Test Interview Notes</w:t>
      </w:r>
    </w:p>
    <w:tbl>
      <w:tblPr>
        <w:tblStyle w:val="TableGrid"/>
        <w:tblW w:type="auto" w:w="0"/>
        <w:jc w:val="center"/>
        <w:tblLook w:firstColumn="1" w:firstRow="1" w:lastColumn="0" w:lastRow="0" w:noHBand="0" w:noVBand="1" w:val="04A0"/>
      </w:tblPr>
      <w:tblGrid>
        <w:gridCol w:w="5256"/>
        <w:gridCol w:w="5256"/>
      </w:tblGrid>
      <w:tr>
        <w:tc>
          <w:tcPr>
            <w:tcW w:type="dxa" w:w="5256"/>
            <w:vAlign w:val="top"/>
            <w:shd w:fill="D9EAF7"/>
          </w:tcPr>
          <w:p>
            <w:pPr>
              <w:spacing w:after="20"/>
            </w:pPr>
            <w:r>
              <w:rPr>
                <w:rFonts w:ascii="Arial" w:hAnsi="Arial"/>
                <w:b/>
                <w:sz w:val="16"/>
              </w:rPr>
              <w:t>Question</w:t>
            </w:r>
          </w:p>
        </w:tc>
        <w:tc>
          <w:tcPr>
            <w:tcW w:type="dxa" w:w="5256"/>
            <w:vAlign w:val="top"/>
            <w:shd w:fill="D9EAF7"/>
          </w:tcPr>
          <w:p>
            <w:pPr>
              <w:spacing w:after="20"/>
            </w:pPr>
            <w:r>
              <w:rPr>
                <w:rFonts w:ascii="Arial" w:hAnsi="Arial"/>
                <w:b/>
                <w:sz w:val="16"/>
              </w:rPr>
              <w:t>Participant response / notes</w:t>
            </w:r>
          </w:p>
        </w:tc>
      </w:tr>
      <w:tr>
        <w:tc>
          <w:tcPr>
            <w:tcW w:type="dxa" w:w="5256"/>
            <w:vAlign w:val="top"/>
          </w:tcPr>
          <w:p>
            <w:pPr>
              <w:spacing w:after="20"/>
            </w:pPr>
            <w:r>
              <w:rPr>
                <w:rFonts w:ascii="Arial" w:hAnsi="Arial"/>
                <w:sz w:val="16"/>
              </w:rPr>
              <w:t>Q1. Which interaction was the easiest to understand, and why?</w:t>
            </w:r>
          </w:p>
        </w:tc>
        <w:tc>
          <w:tcPr>
            <w:tcW w:type="dxa" w:w="5256"/>
            <w:vAlign w:val="top"/>
          </w:tcPr>
          <w:p>
            <w:pPr>
              <w:spacing w:after="20"/>
            </w:pPr>
            <w:r>
              <w:rPr>
                <w:rFonts w:ascii="Arial" w:hAnsi="Arial"/>
                <w:sz w:val="16"/>
              </w:rPr>
              <w:t>Entering rooms through doors was the easiest interaction to understand. The participant could immediately imagine going through a door to enter a different space.</w:t>
            </w:r>
          </w:p>
        </w:tc>
      </w:tr>
      <w:tr>
        <w:tc>
          <w:tcPr>
            <w:tcW w:type="dxa" w:w="5256"/>
            <w:vAlign w:val="top"/>
          </w:tcPr>
          <w:p>
            <w:pPr>
              <w:spacing w:after="20"/>
            </w:pPr>
            <w:r>
              <w:rPr>
                <w:rFonts w:ascii="Arial" w:hAnsi="Arial"/>
                <w:sz w:val="16"/>
              </w:rPr>
              <w:t>Q2. Was there any point where the participant was unsure about what to do next?</w:t>
            </w:r>
          </w:p>
        </w:tc>
        <w:tc>
          <w:tcPr>
            <w:tcW w:type="dxa" w:w="5256"/>
            <w:vAlign w:val="top"/>
          </w:tcPr>
          <w:p>
            <w:pPr>
              <w:spacing w:after="20"/>
            </w:pPr>
            <w:r>
              <w:rPr>
                <w:rFonts w:ascii="Arial" w:hAnsi="Arial"/>
                <w:sz w:val="16"/>
              </w:rPr>
              <w:t>The participant was initially unsure how to move in the environment. The Heart favourite interaction was also unclear because it was not obvious that the Heart needed to be dragged to the Favourite Area.</w:t>
            </w:r>
          </w:p>
        </w:tc>
      </w:tr>
      <w:tr>
        <w:tc>
          <w:tcPr>
            <w:tcW w:type="dxa" w:w="5256"/>
            <w:vAlign w:val="top"/>
          </w:tcPr>
          <w:p>
            <w:pPr>
              <w:spacing w:after="20"/>
            </w:pPr>
            <w:r>
              <w:rPr>
                <w:rFonts w:ascii="Arial" w:hAnsi="Arial"/>
                <w:sz w:val="16"/>
              </w:rPr>
              <w:t>Q3. What was the participant's initial interpretation of the Heart and Favourite Area?</w:t>
            </w:r>
          </w:p>
        </w:tc>
        <w:tc>
          <w:tcPr>
            <w:tcW w:type="dxa" w:w="5256"/>
            <w:vAlign w:val="top"/>
          </w:tcPr>
          <w:p>
            <w:pPr>
              <w:spacing w:after="20"/>
            </w:pPr>
            <w:r>
              <w:rPr>
                <w:rFonts w:ascii="Arial" w:hAnsi="Arial"/>
                <w:sz w:val="16"/>
              </w:rPr>
              <w:t>The participant recognised the area as a favourite or collection feature, but was unsure how to operate it and did not initially understand the drag interaction.</w:t>
            </w:r>
          </w:p>
        </w:tc>
      </w:tr>
      <w:tr>
        <w:tc>
          <w:tcPr>
            <w:tcW w:type="dxa" w:w="5256"/>
            <w:vAlign w:val="top"/>
          </w:tcPr>
          <w:p>
            <w:pPr>
              <w:spacing w:after="20"/>
            </w:pPr>
            <w:r>
              <w:rPr>
                <w:rFonts w:ascii="Arial" w:hAnsi="Arial"/>
                <w:sz w:val="16"/>
              </w:rPr>
              <w:t>Q4. Did the Topic → Episode → Chapter → Podcast Experience flow feel clear? Why or why not?</w:t>
            </w:r>
          </w:p>
        </w:tc>
        <w:tc>
          <w:tcPr>
            <w:tcW w:type="dxa" w:w="5256"/>
            <w:vAlign w:val="top"/>
          </w:tcPr>
          <w:p>
            <w:pPr>
              <w:spacing w:after="20"/>
            </w:pPr>
            <w:r>
              <w:rPr>
                <w:rFonts w:ascii="Arial" w:hAnsi="Arial"/>
                <w:sz w:val="16"/>
              </w:rPr>
              <w:t>The overall hierarchy was fairly clear, but moving suddenly between separate rooms felt abrupt. The participant suggested presenting Navigation as a spatial map rather than a flat list so that the relationship between the rooms is easier to understand.</w:t>
            </w:r>
          </w:p>
        </w:tc>
      </w:tr>
      <w:tr>
        <w:tc>
          <w:tcPr>
            <w:tcW w:type="dxa" w:w="5256"/>
            <w:vAlign w:val="top"/>
          </w:tcPr>
          <w:p>
            <w:pPr>
              <w:spacing w:after="20"/>
            </w:pPr>
            <w:r>
              <w:rPr>
                <w:rFonts w:ascii="Arial" w:hAnsi="Arial"/>
                <w:sz w:val="16"/>
              </w:rPr>
              <w:t>Q5. If one thing could be changed about the experience, what would the participant change?</w:t>
            </w:r>
          </w:p>
        </w:tc>
        <w:tc>
          <w:tcPr>
            <w:tcW w:type="dxa" w:w="5256"/>
            <w:vAlign w:val="top"/>
          </w:tcPr>
          <w:p>
            <w:pPr>
              <w:spacing w:after="20"/>
            </w:pPr>
            <w:r>
              <w:rPr>
                <w:rFonts w:ascii="Arial" w:hAnsi="Arial"/>
                <w:sz w:val="16"/>
              </w:rPr>
              <w:t>The participant wanted more freedom to move around and explore each room. The current experience felt too static and 2D-like for VR, so greater spatial movement and a map-based navigation concept would make the experience feel more immersive.</w:t>
            </w:r>
          </w:p>
        </w:tc>
      </w:tr>
    </w:tbl>
    <w:p>
      <w:pPr>
        <w:pStyle w:val="Heading1"/>
      </w:pPr>
      <w:r>
        <w:t>Summary Notes</w:t>
      </w:r>
    </w:p>
    <w:p>
      <w:r>
        <w:rPr>
          <w:b/>
        </w:rPr>
        <w:t>Additional observations:</w:t>
      </w:r>
    </w:p>
    <w:p>
      <w:r>
        <w:t>The door metaphor was the strongest interaction for this participant and supported the idea of entering different podcast spaces. The participant generally understood the content hierarchy, but wanted the experience to make stronger use of XR spatial movement and environmental exploration.</w:t>
      </w:r>
    </w:p>
    <w:p>
      <w:r>
        <w:rPr>
          <w:b/>
        </w:rPr>
        <w:t>Main usability issues identified:</w:t>
      </w:r>
    </w:p>
    <w:p>
      <w:r>
        <w:t>1. Basic movement controls are not introduced clearly at the start.</w:t>
      </w:r>
    </w:p>
    <w:p>
      <w:r>
        <w:t>2. The Heart drag-to-favourite interaction requires guidance.</w:t>
      </w:r>
    </w:p>
    <w:p>
      <w:r>
        <w:t>3. Room transitions feel abrupt and the spatial relationship between spaces is unclear.</w:t>
      </w:r>
    </w:p>
    <w:p>
      <w:r>
        <w:t>4. The overall experience feels too static and does not yet provide enough freedom of movement for an XR environment.</w:t>
      </w:r>
    </w:p>
    <w:p>
      <w:r>
        <w:rPr>
          <w:b/>
        </w:rPr>
        <w:t>Potential design improvements:</w:t>
      </w:r>
    </w:p>
    <w:p>
      <w:r>
        <w:t>1. Add a short movement-control cue at the beginning of the experience.</w:t>
      </w:r>
    </w:p>
    <w:p>
      <w:r>
        <w:t>2. Add stronger affordance or guidance for dragging the Heart to the Favourite Area.</w:t>
      </w:r>
    </w:p>
    <w:p>
      <w:r>
        <w:t>3. Redesign Navigation as a spatial map that shows the relationship between rooms.</w:t>
      </w:r>
    </w:p>
    <w:p>
      <w:r>
        <w:t>4. Allow more free movement and exploration within each virtual space to strengthen XR immersion.</w:t>
      </w:r>
    </w:p>
    <w:sectPr w:rsidR="00FC693F" w:rsidRPr="0006063C" w:rsidSect="00034616">
      <w:pgSz w:w="12240" w:h="15840"/>
      <w:pgMar w:top="792" w:right="864" w:bottom="792"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