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зданию: Здание 1</w:t>
      </w:r>
    </w:p>
    <w:p>
      <w:pPr>
        <w:pStyle w:val="Heading1"/>
      </w:pPr>
      <w:r>
        <w:t>Общие показатели</w:t>
      </w:r>
    </w:p>
    <w:p>
      <w:r>
        <w:t>Общая площадь: 6089.00 кв.м</w:t>
      </w:r>
    </w:p>
    <w:p>
      <w:r>
        <w:t>Требуемая тепловая мощность: 819.51 кВт</w:t>
      </w:r>
    </w:p>
    <w:p>
      <w:pPr>
        <w:pStyle w:val="Heading1"/>
      </w:pPr>
      <w:r>
        <w:t>Детализация по квартирам</w:t>
      </w:r>
    </w:p>
    <w:p>
      <w:pPr>
        <w:pStyle w:val="Heading2"/>
      </w:pPr>
      <w:r>
        <w:t>Квартира: 1</w:t>
      </w:r>
    </w:p>
    <w:p>
      <w:r>
        <w:t>Площадь: 952.00 кв.м | Тепловая мощность: 103.70 кВт</w:t>
      </w:r>
    </w:p>
    <w:p>
      <w:r>
        <w:t>- 1: Площадь 782.00 кв.м, Тепловая мощность 78.20 кВт (Утепление: medium)</w:t>
      </w:r>
    </w:p>
    <w:p>
      <w:r>
        <w:t>- 2: Площадь 170.00 кв.м, Тепловая мощность 25.50 кВт (Утепление: low)</w:t>
      </w:r>
    </w:p>
    <w:p>
      <w:pPr>
        <w:pStyle w:val="Heading2"/>
      </w:pPr>
      <w:r>
        <w:t>Квартира: 2</w:t>
      </w:r>
    </w:p>
    <w:p>
      <w:r>
        <w:t>Площадь: 5137.00 кв.м | Тепловая мощность: 715.81 кВт</w:t>
      </w:r>
    </w:p>
    <w:p>
      <w:r>
        <w:t>- 1: Площадь 782.00 кв.м, Тепловая мощность 62.56 кВт (Утепление: high)</w:t>
      </w:r>
    </w:p>
    <w:p>
      <w:r>
        <w:t>- 2: Площадь 4355.00 кв.м, Тепловая мощность 653.25 кВт (Утепление: low)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