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F86B" w14:textId="77777777" w:rsidR="00BE29E8" w:rsidRDefault="00BE29E8">
      <w:pPr>
        <w:spacing w:line="1440" w:lineRule="auto"/>
      </w:pPr>
    </w:p>
    <w:p w14:paraId="0C300FD8" w14:textId="77777777" w:rsidR="00BE29E8" w:rsidRDefault="00000000">
      <w:pPr>
        <w:spacing w:after="200"/>
        <w:jc w:val="center"/>
      </w:pPr>
      <w:r>
        <w:rPr>
          <w:caps/>
          <w:color w:val="888888"/>
          <w:sz w:val="20"/>
          <w:szCs w:val="20"/>
        </w:rPr>
        <w:t>PRODUÇÃO TEXTUAL UNIVERSITÁRIA</w:t>
      </w:r>
    </w:p>
    <w:p w14:paraId="2ADC8552" w14:textId="77777777" w:rsidR="00BE29E8" w:rsidRDefault="00000000">
      <w:pPr>
        <w:spacing w:after="120"/>
        <w:jc w:val="center"/>
      </w:pPr>
      <w:r>
        <w:rPr>
          <w:b/>
          <w:bCs/>
          <w:color w:val="003366"/>
          <w:sz w:val="44"/>
          <w:szCs w:val="44"/>
        </w:rPr>
        <w:t>Endolaser na Estética Corporal e Facial</w:t>
      </w:r>
    </w:p>
    <w:p w14:paraId="68F368F0" w14:textId="77777777" w:rsidR="00BE29E8" w:rsidRDefault="00000000">
      <w:pPr>
        <w:spacing w:after="80"/>
        <w:jc w:val="center"/>
      </w:pPr>
      <w:r>
        <w:rPr>
          <w:i/>
          <w:iCs/>
          <w:color w:val="1A6B9A"/>
          <w:sz w:val="28"/>
          <w:szCs w:val="28"/>
        </w:rPr>
        <w:t>Fundamentos, Aplicações e Condutas Clínicas</w:t>
      </w:r>
    </w:p>
    <w:p w14:paraId="5D0DAA55" w14:textId="77777777" w:rsidR="00BE29E8" w:rsidRDefault="00BE29E8">
      <w:pPr>
        <w:spacing w:line="480" w:lineRule="auto"/>
      </w:pPr>
    </w:p>
    <w:p w14:paraId="704C7557" w14:textId="77777777" w:rsidR="00BE29E8" w:rsidRDefault="00000000">
      <w:pPr>
        <w:jc w:val="center"/>
      </w:pPr>
      <w:r>
        <w:rPr>
          <w:color w:val="1A6B9A"/>
          <w:sz w:val="22"/>
          <w:szCs w:val="22"/>
        </w:rPr>
        <w:t>─────────────────────────────────</w:t>
      </w:r>
    </w:p>
    <w:p w14:paraId="403E6B1D" w14:textId="77777777" w:rsidR="00BE29E8" w:rsidRDefault="00BE29E8">
      <w:pPr>
        <w:spacing w:line="720" w:lineRule="auto"/>
      </w:pPr>
    </w:p>
    <w:p w14:paraId="35A00F94" w14:textId="77777777" w:rsidR="00BE29E8" w:rsidRDefault="00000000">
      <w:pPr>
        <w:jc w:val="center"/>
      </w:pPr>
      <w:r>
        <w:rPr>
          <w:color w:val="555555"/>
          <w:sz w:val="22"/>
          <w:szCs w:val="22"/>
        </w:rPr>
        <w:t>Curso de Estética e Cosmetologia</w:t>
      </w:r>
    </w:p>
    <w:p w14:paraId="588264A6" w14:textId="3F285011" w:rsidR="00BE29E8" w:rsidRPr="00AC0583" w:rsidRDefault="00000000">
      <w:pPr>
        <w:spacing w:before="60" w:after="60"/>
        <w:jc w:val="center"/>
        <w:rPr>
          <w:u w:val="single"/>
        </w:rPr>
      </w:pPr>
      <w:r>
        <w:rPr>
          <w:color w:val="555555"/>
          <w:sz w:val="22"/>
          <w:szCs w:val="22"/>
        </w:rPr>
        <w:t>202</w:t>
      </w:r>
      <w:r w:rsidR="00AC0583">
        <w:rPr>
          <w:color w:val="555555"/>
          <w:sz w:val="22"/>
          <w:szCs w:val="22"/>
        </w:rPr>
        <w:t>6</w:t>
      </w:r>
    </w:p>
    <w:p w14:paraId="1D5C23E0" w14:textId="77777777" w:rsidR="00BE29E8" w:rsidRDefault="00BE29E8">
      <w:pPr>
        <w:pageBreakBefore/>
      </w:pPr>
    </w:p>
    <w:p w14:paraId="72D90D9B" w14:textId="77777777" w:rsidR="00BE29E8" w:rsidRDefault="00000000">
      <w:pPr>
        <w:pStyle w:val="Ttulo1"/>
        <w:pBdr>
          <w:bottom w:val="single" w:sz="4" w:space="6" w:color="1A6B9A"/>
        </w:pBdr>
      </w:pPr>
      <w:r>
        <w:t>Introdução</w:t>
      </w:r>
    </w:p>
    <w:p w14:paraId="0BEBED38" w14:textId="77777777" w:rsidR="00BE29E8" w:rsidRDefault="00000000">
      <w:pPr>
        <w:spacing w:before="120" w:after="120" w:line="360" w:lineRule="auto"/>
        <w:jc w:val="both"/>
      </w:pPr>
      <w:r>
        <w:t>O laser sempre me pareceu, desde os primeiros contatos com a literatura especializada, uma tecnologia que desafia a intuição clínica. Como é possível que luz — algo que associamos à gentileza, à visibilidade, ao calor difuso de um fim de tarde — possa ser direcionada com tal precisão cirúrgica a ponto de liquefazer adipócitos sem sequer tocar na pele que os cobre? A resposta está, como quase tudo em ciência, na física da interação entre fótons e matéria biológica.</w:t>
      </w:r>
    </w:p>
    <w:p w14:paraId="74F84532" w14:textId="77777777" w:rsidR="00BE29E8" w:rsidRDefault="00000000">
      <w:pPr>
        <w:spacing w:before="120" w:after="120" w:line="360" w:lineRule="auto"/>
        <w:jc w:val="both"/>
      </w:pPr>
      <w:r>
        <w:t>O endolaser submentoniano representa uma das expressões mais refinadas dessa tecnologia. Trata-se de um procedimento minimamente invasivo no qual uma fibra óptica ultrafina é introduzida através de micropunções na pele, levando energia luminosa diretamente ao tecido adiposo localizado — no caso da papada, a gordura que se deposita sob o mento e define, ou desfaz, o contorno cervicomentônico. O calor gerado promove dois efeitos simultâneos: a lipólise térmica, que destrói as células de gordura, e a contração das fibras colágenas, que promove retração cutânea. É essa dupla ação que diferencia o endolaser das abordagens convencionais.</w:t>
      </w:r>
    </w:p>
    <w:p w14:paraId="738396C8" w14:textId="77777777" w:rsidR="00BE29E8" w:rsidRDefault="00000000">
      <w:pPr>
        <w:spacing w:before="120" w:after="120" w:line="360" w:lineRule="auto"/>
        <w:jc w:val="both"/>
      </w:pPr>
      <w:r>
        <w:t>Ao longo deste trabalho, serão exploradas as bases técnicas e fisiológicas que sustentam essa modalidade terapêutica, desde a escolha dos comprimentos de onda até os mecanismos de interação com os cromóforos alvo. Além disso, serão discutidas as possibilidades de associação com outras tecnologias, como a radiofrequência, bem como os riscos inerentes à aplicação facial, os parâmetros orientadores para uso corporal e facial, e os cuidados essenciais no pós-procedimento.</w:t>
      </w:r>
    </w:p>
    <w:p w14:paraId="1A3C6E2B" w14:textId="77777777" w:rsidR="00BE29E8" w:rsidRDefault="00BE29E8">
      <w:pPr>
        <w:pBdr>
          <w:bottom w:val="single" w:sz="2" w:space="2" w:color="CCCCCC"/>
        </w:pBdr>
        <w:spacing w:before="180" w:after="180"/>
      </w:pPr>
    </w:p>
    <w:p w14:paraId="1B5B36AC" w14:textId="77777777" w:rsidR="00BE29E8" w:rsidRDefault="00000000">
      <w:pPr>
        <w:pStyle w:val="Ttulo1"/>
        <w:pBdr>
          <w:bottom w:val="single" w:sz="4" w:space="6" w:color="1A6B9A"/>
        </w:pBdr>
      </w:pPr>
      <w:r>
        <w:t>a) Associação entre Endolaser e Radiofrequência</w:t>
      </w:r>
    </w:p>
    <w:p w14:paraId="154D302A" w14:textId="77777777" w:rsidR="00BE29E8" w:rsidRDefault="00000000">
      <w:pPr>
        <w:pStyle w:val="Ttulo2"/>
      </w:pPr>
      <w:r>
        <w:t>O argumento da sinergia tecnológica</w:t>
      </w:r>
    </w:p>
    <w:p w14:paraId="4D3D8044" w14:textId="77777777" w:rsidR="00BE29E8" w:rsidRDefault="00000000">
      <w:pPr>
        <w:spacing w:before="120" w:after="120" w:line="360" w:lineRule="auto"/>
        <w:jc w:val="both"/>
      </w:pPr>
      <w:r>
        <w:t xml:space="preserve">Pensar em associar o endolaser à radiofrequência não é simplesmente empilhar duas tecnologias. É reconhecer que cada uma delas age em planos anatômicos e por mecanismos distintos, e que, quando planejadas com critério, suas ações se </w:t>
      </w:r>
      <w:r>
        <w:lastRenderedPageBreak/>
        <w:t>complementam de forma elegante. O endolaser trabalha por dentro para fora: posicionado no tecido subcutâneo, destrói células gordurosas e aquece o colágeno dérmico profundo por condução térmica. A radiofrequência, por sua vez, pode atuar de fora para dentro, quando fracionada ou monopolar, penetrando nas camadas mais superficiais e profundas da derme para estimular neocolagênese e promover contração tecidual adicional.</w:t>
      </w:r>
    </w:p>
    <w:p w14:paraId="4B6E95B5" w14:textId="77777777" w:rsidR="00BE29E8" w:rsidRDefault="00000000">
      <w:pPr>
        <w:spacing w:before="120" w:after="120" w:line="360" w:lineRule="auto"/>
        <w:jc w:val="both"/>
      </w:pPr>
      <w:r>
        <w:t>O resultado dessa associação pode ser comparado à restauração de um edifício antigo: o endolaser faz o trabalho estrutural interno, removendo o que precisa ser retirado e consolidando a fundação; a radiofrequência cuida do acabamento externo, suavizando a superfície, uniformizando a textura e refinando o contorno final. Pacientes com grau leve a moderado de flacidez cutânea associada à adiposidade submentoniana tendem a se beneficiar expressivamente dessa abordagem combinada.</w:t>
      </w:r>
    </w:p>
    <w:p w14:paraId="6C7214E5" w14:textId="77777777" w:rsidR="00BE29E8" w:rsidRDefault="00000000">
      <w:pPr>
        <w:pStyle w:val="Ttulo2"/>
      </w:pPr>
      <w:r>
        <w:t>Vantagens clínicas e estéticas</w:t>
      </w:r>
    </w:p>
    <w:p w14:paraId="6F9894B7" w14:textId="77777777" w:rsidR="00BE29E8" w:rsidRDefault="00000000">
      <w:pPr>
        <w:spacing w:before="120" w:after="120" w:line="360" w:lineRule="auto"/>
        <w:jc w:val="both"/>
      </w:pPr>
      <w:r>
        <w:t>A vantagem mais substancial dessa associação reside exatamente no perfil do candidato típico: raramente encontramos um paciente com gordura localizada submentoniana que não apresente algum grau de lassidão cutânea. A gordura e a flacidez convivem, especialmente após os quarenta anos. Tratar apenas o acúmulo adiposo e negligenciar a qualidade da pele é como esvaziar um balão sem pensar no envelope — o resultado final pode até piorar a aparência se a pele não tiver elasticidade suficiente para se retrair por conta própria.</w:t>
      </w:r>
    </w:p>
    <w:p w14:paraId="4B8E36AD" w14:textId="77777777" w:rsidR="00BE29E8" w:rsidRDefault="00000000">
      <w:pPr>
        <w:spacing w:before="120" w:after="120" w:line="360" w:lineRule="auto"/>
        <w:jc w:val="both"/>
      </w:pPr>
      <w:r>
        <w:t>Sob o olhar estético, o que se busca na região submentoniana é a restauração de um ângulo cervicomentônico nítido, em torno de 90 a 105 graus, que confere à silhueta lateral uma impressão de juventude, definição e firmeza. O endolaser isolado já promove alguma retração, mas a adição da radiofrequência potencializa o enrijecimento dérmico, tornando o resultado mais expressivo e duradouro, especialmente em peles que apresentam perda de elastina.</w:t>
      </w:r>
    </w:p>
    <w:p w14:paraId="29D470FA" w14:textId="77777777" w:rsidR="00BE29E8" w:rsidRDefault="00000000">
      <w:pPr>
        <w:pStyle w:val="Ttulo2"/>
      </w:pPr>
      <w:r>
        <w:t>Limitações e precauções</w:t>
      </w:r>
    </w:p>
    <w:p w14:paraId="55FEF066" w14:textId="77777777" w:rsidR="00BE29E8" w:rsidRDefault="00000000">
      <w:pPr>
        <w:spacing w:before="120" w:after="120" w:line="360" w:lineRule="auto"/>
        <w:jc w:val="both"/>
      </w:pPr>
      <w:r>
        <w:t xml:space="preserve">Nem toda combinação, porém, é indiscriminadamente indicada. A principal limitação dessa associação é o risco de superaquecimento tecidual, sobretudo quando as duas tecnologias são aplicadas na mesma sessão e no mesmo plano. O calor cumulativo </w:t>
      </w:r>
      <w:r>
        <w:lastRenderedPageBreak/>
        <w:t>pode exceder o limiar de tolerância da derme, gerando eritema prolongado, edema, e em casos extremos, queimaduras superficiais ou irregularidades na superfície cutânea. Por isso, muitos protocolos optam por escalonar os procedimentos: o endolaser em uma sessão, com a radiofrequência iniciada cerca de trinta dias depois, quando a fase aguda de inflamação já cedeu e os fibroblastos já estão em plena atividade de remodelação.</w:t>
      </w:r>
    </w:p>
    <w:p w14:paraId="30596122" w14:textId="77777777" w:rsidR="00BE29E8" w:rsidRDefault="00000000">
      <w:pPr>
        <w:spacing w:before="120" w:after="120" w:line="360" w:lineRule="auto"/>
        <w:jc w:val="both"/>
      </w:pPr>
      <w:r>
        <w:t>Outro ponto que merece atenção é a seleção criteriosa do paciente. Indivíduos com flacidez severa ou excesso de pele pronunciado — especialmente aqueles com histórico de perda ponderal significativa — raramente alcançam resultados satisfatórios apenas com procedimentos não ou minimamente invasivos. Para esses casos, a discussão sobre abordagens cirúrgicas deve ser colocada com transparência, evitando criar expectativas que a tecnologia não conseguirá cumprir.</w:t>
      </w:r>
    </w:p>
    <w:p w14:paraId="6FF0144A" w14:textId="77777777" w:rsidR="00BE29E8" w:rsidRDefault="00BE29E8">
      <w:pPr>
        <w:pBdr>
          <w:bottom w:val="single" w:sz="2" w:space="2" w:color="CCCCCC"/>
        </w:pBdr>
        <w:spacing w:before="180" w:after="180"/>
      </w:pPr>
    </w:p>
    <w:p w14:paraId="68474AE6" w14:textId="77777777" w:rsidR="00BE29E8" w:rsidRDefault="00000000">
      <w:pPr>
        <w:pStyle w:val="Ttulo1"/>
        <w:pBdr>
          <w:bottom w:val="single" w:sz="4" w:space="6" w:color="1A6B9A"/>
        </w:pBdr>
      </w:pPr>
      <w:r>
        <w:t>b) Comprimentos de Onda e Cromóforos Alvo</w:t>
      </w:r>
    </w:p>
    <w:p w14:paraId="121148AD" w14:textId="77777777" w:rsidR="00BE29E8" w:rsidRDefault="00000000">
      <w:pPr>
        <w:pStyle w:val="Ttulo2"/>
      </w:pPr>
      <w:r>
        <w:t>A física da seletividade luminosa</w:t>
      </w:r>
    </w:p>
    <w:p w14:paraId="3C1DD6A3" w14:textId="77777777" w:rsidR="00BE29E8" w:rsidRDefault="00000000">
      <w:pPr>
        <w:spacing w:before="120" w:after="120" w:line="360" w:lineRule="auto"/>
        <w:jc w:val="both"/>
      </w:pPr>
      <w:r>
        <w:t>O princípio que governa a eficácia do laser em procedimentos estéticos é a fotosseletividade — a capacidade de direcionar energia luminosa a um alvo específico nos tecidos sem promover destruição indiscriminada das estruturas adjacentes. Esse conceito, fundamentado na teoria da fototermólise seletiva proposta por Anderson e Parrish em 1983, determina que para cada tecido alvo existe um comprimento de onda que será absorvido preferencialmente por ele, um tempo de exposição que respeita o tempo de relaxamento térmico desse alvo, e uma fluência suficiente para promover o dano desejado.</w:t>
      </w:r>
    </w:p>
    <w:p w14:paraId="5FBFF11F" w14:textId="77777777" w:rsidR="00BE29E8" w:rsidRDefault="00000000">
      <w:pPr>
        <w:spacing w:before="120" w:after="120" w:line="360" w:lineRule="auto"/>
        <w:jc w:val="both"/>
      </w:pPr>
      <w:r>
        <w:t>No caso do endolaser para gordura submentoniana, os comprimentos de onda mais amplamente utilizados e estudados são o 924 nm, o 968 nm, o 1064 nm (Nd:YAG), o 1210 nm e, sobretudo, o 1320 nm e o 1444 nm. Cada um desses comprimentos interage de maneira distinta com os componentes do tecido gorduroso e da pele.</w:t>
      </w:r>
    </w:p>
    <w:p w14:paraId="61921E28" w14:textId="77777777" w:rsidR="00BE29E8" w:rsidRDefault="00000000">
      <w:pPr>
        <w:pStyle w:val="Ttulo2"/>
      </w:pPr>
      <w:r>
        <w:t>Os cromóforos e suas afinidades espectrais</w:t>
      </w:r>
    </w:p>
    <w:p w14:paraId="3D9BD3F3" w14:textId="77777777" w:rsidR="00BE29E8" w:rsidRDefault="00000000">
      <w:pPr>
        <w:spacing w:before="120" w:after="120" w:line="360" w:lineRule="auto"/>
        <w:jc w:val="both"/>
      </w:pPr>
      <w:r>
        <w:t xml:space="preserve">O cromóforo primário do endolaser lipoglástico é o lipídio — mais precisamente os triglicerídeos armazenados no interior dos adipócitos. O pico de absorção do tecido </w:t>
      </w:r>
      <w:r>
        <w:lastRenderedPageBreak/>
        <w:t>adiposo se situa em torno de 915-924 nm e novamente entre 1200-1210 nm, correspondendo às bandas de absorção das ligações C-H presentes nas cadeias de ácidos graxos. Quando o laser emite nesses comprimentos, a energia é captada preferencialmente pela gordura, gerando calor localizado que rompe a membrana dos adipócitos — fenômeno conhecido como lipólise fototérmica.</w:t>
      </w:r>
    </w:p>
    <w:p w14:paraId="1E1EEEF1" w14:textId="77777777" w:rsidR="00BE29E8" w:rsidRDefault="00000000">
      <w:pPr>
        <w:spacing w:before="120" w:after="120" w:line="360" w:lineRule="auto"/>
        <w:jc w:val="both"/>
      </w:pPr>
      <w:r>
        <w:t>O comprimento de onda de 1064 nm (Nd:YAG), bastante difundido em sistemas como o SmartLipo, tem como principal cromóforo a oxiemoglobina e a água, mas também apresenta absorção relevante pelo tecido gorduroso. Sua penetração mais profunda o torna especialmente útil em áreas com maior espessura adiposa. Já o 1320 nm e o 1444 nm têm absorção superior pela água, o que os torna mais eficientes para promover o aquecimento do colágeno dérmico e a consequente retração cutânea — essa é a razão pela qual muitos sistemas modernos combinam dois ou três comprimentos de onda em uma única fibra.</w:t>
      </w:r>
    </w:p>
    <w:p w14:paraId="23C148FA" w14:textId="77777777" w:rsidR="00BE29E8" w:rsidRDefault="00000000">
      <w:pPr>
        <w:spacing w:before="120" w:after="120" w:line="360" w:lineRule="auto"/>
        <w:jc w:val="both"/>
      </w:pPr>
      <w:r>
        <w:t>O sistema de 1444 nm, por exemplo, tem absorção pelo lipídio aproximadamente 10 vezes maior do que o 1064 nm, tornando-o altamente eficiente para lipólise com menor risco de dano vascular. Já sistemas que combinam 924 nm + 975 nm, como alguns modelos da linha Solta, exploram simultaneamente a afinidade pelo lipídio e pela água, promovendo lipólise e retração em uma só passagem de fibra. Essa engenharia espectral é o que define a diferença entre resultados medianos e resultados excepcionais.</w:t>
      </w:r>
    </w:p>
    <w:p w14:paraId="491965DA" w14:textId="77777777" w:rsidR="00BE29E8" w:rsidRDefault="00BE29E8">
      <w:pPr>
        <w:pBdr>
          <w:bottom w:val="single" w:sz="2" w:space="2" w:color="CCCCCC"/>
        </w:pBdr>
        <w:spacing w:before="180" w:after="180"/>
      </w:pPr>
    </w:p>
    <w:p w14:paraId="6E653D86" w14:textId="77777777" w:rsidR="00BE29E8" w:rsidRDefault="00000000">
      <w:pPr>
        <w:pStyle w:val="Ttulo1"/>
        <w:pBdr>
          <w:bottom w:val="single" w:sz="4" w:space="6" w:color="1A6B9A"/>
        </w:pBdr>
      </w:pPr>
      <w:r>
        <w:t>c) Resultados no Corporal e no Facial</w:t>
      </w:r>
    </w:p>
    <w:p w14:paraId="3CF63C02" w14:textId="77777777" w:rsidR="00BE29E8" w:rsidRDefault="00000000">
      <w:pPr>
        <w:pStyle w:val="Ttulo2"/>
      </w:pPr>
      <w:r>
        <w:t>O corpo como campo expandido de aplicação</w:t>
      </w:r>
    </w:p>
    <w:p w14:paraId="4D68FC28" w14:textId="77777777" w:rsidR="00BE29E8" w:rsidRDefault="00000000">
      <w:pPr>
        <w:spacing w:before="120" w:after="120" w:line="360" w:lineRule="auto"/>
        <w:jc w:val="both"/>
      </w:pPr>
      <w:r>
        <w:t>Quando o endolaser migrou da região submentoniana para outras áreas do corpo, trouxe consigo tanto o entusiasmo da eficácia comprovada quanto os desafios de uma anatomia radicalmente diferente. O abdome, os flancos, as coxas internas, o dorso e os braços possuem volumes de gordura muito superiores aos da papada, o que impõe exigências distintas em termos de potência, tempo de exposição, número de passagens de fibra e manejo térmico.</w:t>
      </w:r>
    </w:p>
    <w:p w14:paraId="4F9E65CB" w14:textId="77777777" w:rsidR="00BE29E8" w:rsidRDefault="00000000">
      <w:pPr>
        <w:spacing w:before="120" w:after="120" w:line="360" w:lineRule="auto"/>
        <w:jc w:val="both"/>
      </w:pPr>
      <w:r>
        <w:t xml:space="preserve">No corporal, os resultados do endolaser são consistentemente positivos quando a indicação é criteriosa. Estudos clínicos demonstram redução mensurável da </w:t>
      </w:r>
      <w:r>
        <w:lastRenderedPageBreak/>
        <w:t>espessura do panículo adiposo, contração cutânea documentada por ultrassonografia e alta satisfação dos pacientes em acompanhamentos de seis a doze meses. O ponto central, no entanto, é reconhecer os limites da técnica: o endolaser não é substituto da lipoaspiração convencional em volumes maiores. Para adiposidades extensas, ele funciona melhor como complemento ou como escolha primária em pacientes com contraindicação à cirurgia convencional.</w:t>
      </w:r>
    </w:p>
    <w:p w14:paraId="0AB3FFBB" w14:textId="77777777" w:rsidR="00BE29E8" w:rsidRDefault="00000000">
      <w:pPr>
        <w:pStyle w:val="Ttulo2"/>
      </w:pPr>
      <w:r>
        <w:t>Orientações para o corporal</w:t>
      </w:r>
    </w:p>
    <w:p w14:paraId="36665A63" w14:textId="77777777" w:rsidR="00BE29E8" w:rsidRDefault="00000000">
      <w:pPr>
        <w:spacing w:before="120" w:after="120" w:line="360" w:lineRule="auto"/>
        <w:jc w:val="both"/>
      </w:pPr>
      <w:r>
        <w:t>No âmbito corporal, as orientações técnicas recomendam o uso de cânulas de fibra de 600 a 1000 micrômetros, com parâmetros de temperatura cutânea monitorados por sensores externos ou termômetros infravermelhos. A temperatura da superfície da pele não deve ultrapassar 40-42 graus Celsius durante o procedimento, evitando queimaduras. A velocidade de deslocamento da fibra precisa ser constante e ritmada — movimentos pausados ou estacionários acumulam calor e criam zonas de ablação indesejadas. Em áreas como o abdome, recomenda-se o uso de tumescência prévia generosa para proteção dos tecidos adjacentes e melhor visualização do plano de trabalho.</w:t>
      </w:r>
    </w:p>
    <w:p w14:paraId="0FA65D50" w14:textId="77777777" w:rsidR="00BE29E8" w:rsidRDefault="00000000">
      <w:pPr>
        <w:pStyle w:val="Ttulo2"/>
      </w:pPr>
      <w:r>
        <w:t>A face como território de precisão</w:t>
      </w:r>
    </w:p>
    <w:p w14:paraId="7C567544" w14:textId="77777777" w:rsidR="00BE29E8" w:rsidRDefault="00000000">
      <w:pPr>
        <w:spacing w:before="120" w:after="120" w:line="360" w:lineRule="auto"/>
        <w:jc w:val="both"/>
      </w:pPr>
      <w:r>
        <w:t>Na face, a história se torna mais delicada. A anatomia facial é densa em estruturas nobres — nervos, vasos, glândulas salivares, ligamentos de retenção — dispostas em camadas extremamente próximas umas das outras. A espessura do tecido subcutâneo facial é muito menor do que no corpo, o que significa que a margem de segurança entre o plano de trabalho e a derme é estreita. Isso exige fibras mais finas (tipicamente 300 a 400 micrômetros), potências mais baixas, passagens rápidas e atenção redobrada à temperatura superficial.</w:t>
      </w:r>
    </w:p>
    <w:p w14:paraId="1BDD9C2E" w14:textId="77777777" w:rsidR="00BE29E8" w:rsidRDefault="00000000">
      <w:pPr>
        <w:spacing w:before="120" w:after="120" w:line="360" w:lineRule="auto"/>
        <w:jc w:val="both"/>
      </w:pPr>
      <w:r>
        <w:t>Os resultados faciais, quando obtidos, são notáveis: definição de mandíbula, redução da jowl, affinamento do contorno malar e melhora da textura da pele pela estimulação colágena. Mas a janela de segurança é mais estreita, e a curva de aprendizado do operador é determinante para o sucesso.</w:t>
      </w:r>
    </w:p>
    <w:p w14:paraId="1FBD4889" w14:textId="77777777" w:rsidR="00BE29E8" w:rsidRDefault="00000000">
      <w:pPr>
        <w:pStyle w:val="Ttulo2"/>
      </w:pPr>
      <w:r>
        <w:t>Orientações para o facial</w:t>
      </w:r>
    </w:p>
    <w:p w14:paraId="3B946F9C" w14:textId="77777777" w:rsidR="00BE29E8" w:rsidRDefault="00000000">
      <w:pPr>
        <w:spacing w:before="120" w:after="120" w:line="360" w:lineRule="auto"/>
        <w:jc w:val="both"/>
      </w:pPr>
      <w:r>
        <w:t xml:space="preserve">As orientações protocolares para o endolaser facial incluem uso obrigatório de proteção ocular com óculos específicos para o comprimento de onda utilizado, </w:t>
      </w:r>
      <w:r>
        <w:lastRenderedPageBreak/>
        <w:t>anestesia tumescente de baixo volume, monitoramento térmico contínuo da superfície cutânea, início pelas áreas de menor risco e progressão gradual. O tempo total de procedimento é geralmente menor do que no corporal, e a energia total entregue deve ser rigorosamente calculada com base na área tratada e nas características do paciente.</w:t>
      </w:r>
    </w:p>
    <w:p w14:paraId="488A8438" w14:textId="77777777" w:rsidR="00BE29E8" w:rsidRDefault="00BE29E8">
      <w:pPr>
        <w:pBdr>
          <w:bottom w:val="single" w:sz="2" w:space="2" w:color="CCCCCC"/>
        </w:pBdr>
        <w:spacing w:before="180" w:after="180"/>
      </w:pPr>
    </w:p>
    <w:p w14:paraId="04FF3C4D" w14:textId="77777777" w:rsidR="00BE29E8" w:rsidRDefault="00000000">
      <w:pPr>
        <w:pStyle w:val="Ttulo1"/>
        <w:pBdr>
          <w:bottom w:val="single" w:sz="4" w:space="6" w:color="1A6B9A"/>
        </w:pBdr>
      </w:pPr>
      <w:r>
        <w:t>d) Riscos Fisiológicos e Anatômicos na Face</w:t>
      </w:r>
    </w:p>
    <w:p w14:paraId="4EB91549" w14:textId="77777777" w:rsidR="00BE29E8" w:rsidRDefault="00000000">
      <w:pPr>
        <w:pStyle w:val="Ttulo2"/>
      </w:pPr>
      <w:r>
        <w:t>O mapa de perigos da anatomia facial</w:t>
      </w:r>
    </w:p>
    <w:p w14:paraId="2D727E04" w14:textId="77777777" w:rsidR="00BE29E8" w:rsidRDefault="00000000">
      <w:pPr>
        <w:spacing w:before="120" w:after="120" w:line="360" w:lineRule="auto"/>
        <w:jc w:val="both"/>
      </w:pPr>
      <w:r>
        <w:t>Operar com laser dentro da face é, literalmente, trabalhar às cegas em um território mapeado por nervos que não perdoam erros. O nervo facial, responsável por toda a motricidade da musculatura mímica, emerge do forame estilomastoideo e se ramifica em cinco ramos principais — temporal, zigomático, bucal, marginal da mandíbula e cervical — que percorrem planos superficiais em várias regiões. Um aquecimento inadvertido sobre um desses ramos pode resultar em paresia transitória ou, em casos mais graves, déficit motor permanente.</w:t>
      </w:r>
    </w:p>
    <w:p w14:paraId="1C5939E5" w14:textId="77777777" w:rsidR="00BE29E8" w:rsidRDefault="00000000">
      <w:pPr>
        <w:spacing w:before="120" w:after="120" w:line="360" w:lineRule="auto"/>
        <w:jc w:val="both"/>
      </w:pPr>
      <w:r>
        <w:t>Além do nervo facial, a face é irrigada por uma rede vascular de alta densidade. A artéria facial, a artéria temporal superficial e seus ramos se aproximam perigosamente do plano de trabalho em regiões como o sulco nasolabial, a região temporal e o triângulo da morte. Lesões vasculares podem gerar hematomas extensos, necrose localizada ou, em situações raras, fenômenos tromboembólicos.</w:t>
      </w:r>
    </w:p>
    <w:p w14:paraId="260EC2E3" w14:textId="77777777" w:rsidR="00BE29E8" w:rsidRDefault="00000000">
      <w:pPr>
        <w:pStyle w:val="Ttulo2"/>
      </w:pPr>
      <w:r>
        <w:t>O risco da irregularidade superficial</w:t>
      </w:r>
    </w:p>
    <w:p w14:paraId="1F5736E3" w14:textId="77777777" w:rsidR="00BE29E8" w:rsidRDefault="00000000">
      <w:pPr>
        <w:spacing w:before="120" w:after="120" w:line="360" w:lineRule="auto"/>
        <w:jc w:val="both"/>
      </w:pPr>
      <w:r>
        <w:t>Além dos riscos nervosos e vasculares, existe um risco estético que frequentemente é subestimado: a irregularidade da superfície cutânea pós-procedimento. Quando a fibra é conduzida de forma não uniforme, ou quando há sobreposição de passagens em um mesmo ponto, o calor excessivo pode criar zonas de fibrose localizada que se manifestam como depressões, nódulos ou assimetrias visíveis. Em uma face que busca harmonia e suavidade, esse tipo de complicação é particularmente devastador — tanto para o paciente quanto para o profissional.</w:t>
      </w:r>
    </w:p>
    <w:p w14:paraId="6FE173AF" w14:textId="77777777" w:rsidR="00BE29E8" w:rsidRDefault="00000000">
      <w:pPr>
        <w:pStyle w:val="Ttulo2"/>
      </w:pPr>
      <w:r>
        <w:t>A possibilidade real de ausência de resultado</w:t>
      </w:r>
    </w:p>
    <w:p w14:paraId="371FFCE2" w14:textId="77777777" w:rsidR="00BE29E8" w:rsidRDefault="00000000">
      <w:pPr>
        <w:spacing w:before="120" w:after="120" w:line="360" w:lineRule="auto"/>
        <w:jc w:val="both"/>
      </w:pPr>
      <w:r>
        <w:lastRenderedPageBreak/>
        <w:t>Sim, é completamente possível não obter resultado com o endolaser facial — e isso não é uma falha da tecnologia, mas da indicação. Pacientes com gordura submentoniana de origem predominantemente visceral ou com componente de ptose cervical por frouxidão do platisma não responderão adequadamente ao endolaser, porque o problema não está onde a tecnologia atua. Da mesma forma, pacientes com metabolismo muito acelerado — nos quais os adipócitos remanescentes tendem a hipertrofiar rapidamente — podem ter recidiva precoce. A avaliação pré-procedimento deve identificar a natureza da adiposidade (superficial vs. profunda), a qualidade da pele, o tônus muscular subjacente e as expectativas realistas do paciente. Sem isso, a tecnologia mais avançada do mundo não entregará o resultado esperado.</w:t>
      </w:r>
    </w:p>
    <w:p w14:paraId="61352AC3" w14:textId="77777777" w:rsidR="00BE29E8" w:rsidRDefault="00BE29E8">
      <w:pPr>
        <w:pBdr>
          <w:bottom w:val="single" w:sz="2" w:space="2" w:color="CCCCCC"/>
        </w:pBdr>
        <w:spacing w:before="180" w:after="180"/>
      </w:pPr>
    </w:p>
    <w:p w14:paraId="4FB671AD" w14:textId="77777777" w:rsidR="00BE29E8" w:rsidRDefault="00000000">
      <w:pPr>
        <w:pStyle w:val="Ttulo1"/>
        <w:pBdr>
          <w:bottom w:val="single" w:sz="4" w:space="6" w:color="1A6B9A"/>
        </w:pBdr>
      </w:pPr>
      <w:r>
        <w:t>e) Cuidados Pós-Procedimento</w:t>
      </w:r>
    </w:p>
    <w:p w14:paraId="2533D6D6" w14:textId="77777777" w:rsidR="00BE29E8" w:rsidRDefault="00000000">
      <w:pPr>
        <w:pStyle w:val="Ttulo2"/>
      </w:pPr>
      <w:r>
        <w:t>O período pós-operatório como extensão do tratamento</w:t>
      </w:r>
    </w:p>
    <w:p w14:paraId="50C5932D" w14:textId="77777777" w:rsidR="00BE29E8" w:rsidRDefault="00000000">
      <w:pPr>
        <w:spacing w:before="120" w:after="120" w:line="360" w:lineRule="auto"/>
        <w:jc w:val="both"/>
      </w:pPr>
      <w:r>
        <w:t>Existe um equívoco comum de que o procedimento termina quando a fibra é retirada. Na realidade, o que acontece nos dias e semanas seguintes determina tanto a qualidade do resultado final quanto a segurança do paciente. O endolaser desencadeia uma cascata inflamatória fisiológica que precisa ser respeitada e, quando necessário, modulada.</w:t>
      </w:r>
    </w:p>
    <w:p w14:paraId="46AC1178" w14:textId="77777777" w:rsidR="00BE29E8" w:rsidRDefault="00000000">
      <w:pPr>
        <w:spacing w:before="120" w:after="120" w:line="360" w:lineRule="auto"/>
        <w:jc w:val="both"/>
      </w:pPr>
      <w:r>
        <w:t>Nas primeiras 24 a 48 horas, edema e equimoses são esperados e fazem parte da resposta normal do tecido ao trauma térmico. O paciente deve ser orientado a manter a cabeça elevada, especialmente durante o sono, reduzindo a pressão hidrostática na região tratada e minimizando o acúmulo de fluido intersticial. Compressão suave com malhas elásticas ou bandagens específicas é indicada na maioria dos protocolos, favorecendo a retração cutânea e reduzindo o risco de fibroses irregulares.</w:t>
      </w:r>
    </w:p>
    <w:p w14:paraId="5227068E" w14:textId="77777777" w:rsidR="00BE29E8" w:rsidRDefault="00000000">
      <w:pPr>
        <w:pStyle w:val="Ttulo2"/>
      </w:pPr>
      <w:r>
        <w:t>Cuidados com temperatura e exposição solar</w:t>
      </w:r>
    </w:p>
    <w:p w14:paraId="3E3346E2" w14:textId="77777777" w:rsidR="00BE29E8" w:rsidRDefault="00000000">
      <w:pPr>
        <w:spacing w:before="120" w:after="120" w:line="360" w:lineRule="auto"/>
        <w:jc w:val="both"/>
      </w:pPr>
      <w:r>
        <w:t xml:space="preserve">O calor em qualquer forma deve ser evitado por pelo menos quatro semanas. Isso inclui banhos quentes prolongados, saunas, atividades físicas de alta intensidade e exposição solar direta na área tratada. A pele aquecida por um procedimento térmico é temporariamente mais sensível à pigmentação induzida por UV — e uma mancha pós-inflamatória em região submentoniana é muito mais difícil de tratar do que </w:t>
      </w:r>
      <w:r>
        <w:lastRenderedPageBreak/>
        <w:t>prevenir. Fotoproteção rigorosa, com FPS 50 ou superior, deve ser parte integrante da rotina diária a partir da segunda semana.</w:t>
      </w:r>
    </w:p>
    <w:p w14:paraId="50332903" w14:textId="77777777" w:rsidR="00BE29E8" w:rsidRDefault="00000000">
      <w:pPr>
        <w:pStyle w:val="Ttulo2"/>
      </w:pPr>
      <w:r>
        <w:t>Massagem, drenagem e acompanhamento profissional</w:t>
      </w:r>
    </w:p>
    <w:p w14:paraId="55B93AEB" w14:textId="77777777" w:rsidR="00BE29E8" w:rsidRDefault="00000000">
      <w:pPr>
        <w:spacing w:before="120" w:after="120" w:line="360" w:lineRule="auto"/>
        <w:jc w:val="both"/>
      </w:pPr>
      <w:r>
        <w:t>A drenagem linfática manual delicada, iniciada a partir do terceiro ou quinto dia dependendo do volume de edema, é uma aliada importante para acelerar a reabsorção de fluidos e reduzir o risco de induração tecidual. Técnicas de massagem modeladora mais intensas devem aguardar a resolução completa da fase aguda, geralmente após a terceira semana. O acompanhamento periódico com o profissional responsável pelo procedimento é fundamental para monitorar a evolução, identificar precocemente qualquer irregularidade e, se necessário, intervir com recursos complementares como ultrassom terapêutico ou radiofrequência de manutenção.</w:t>
      </w:r>
    </w:p>
    <w:p w14:paraId="3E16399D" w14:textId="77777777" w:rsidR="00BE29E8" w:rsidRDefault="00000000">
      <w:pPr>
        <w:pStyle w:val="Ttulo2"/>
      </w:pPr>
      <w:r>
        <w:t>Aspectos nutricionais e comportamentais</w:t>
      </w:r>
    </w:p>
    <w:p w14:paraId="75AD199E" w14:textId="77777777" w:rsidR="00BE29E8" w:rsidRDefault="00000000">
      <w:pPr>
        <w:spacing w:before="120" w:after="120" w:line="360" w:lineRule="auto"/>
        <w:jc w:val="both"/>
      </w:pPr>
      <w:r>
        <w:t>Um aspecto muitas vezes subestimado no pós-procedimento é o impacto do estilo de vida no resultado final. O endolaser destrói adipócitos, mas os adipócitos remanescentes mantêm sua capacidade de hipertrofiar. Um paciente que retorna a um padrão alimentar hipercalórico ou sedentário após o procedimento pode ter parte do resultado comprometido em poucos meses. A orientação nutricional e o encorajamento à prática regular de atividade física não são coadjuvantes — são partes constituintes do plano de tratamento.</w:t>
      </w:r>
    </w:p>
    <w:p w14:paraId="0CBCBD96" w14:textId="77777777" w:rsidR="00BE29E8" w:rsidRDefault="00BE29E8">
      <w:pPr>
        <w:pBdr>
          <w:bottom w:val="single" w:sz="2" w:space="2" w:color="CCCCCC"/>
        </w:pBdr>
        <w:spacing w:before="180" w:after="180"/>
      </w:pPr>
    </w:p>
    <w:p w14:paraId="3FC1C848" w14:textId="77777777" w:rsidR="00BE29E8" w:rsidRDefault="00000000">
      <w:pPr>
        <w:pStyle w:val="Ttulo1"/>
        <w:pBdr>
          <w:bottom w:val="single" w:sz="4" w:space="6" w:color="1A6B9A"/>
        </w:pBdr>
      </w:pPr>
      <w:r>
        <w:t>Considerações Finais</w:t>
      </w:r>
    </w:p>
    <w:p w14:paraId="082D531E" w14:textId="77777777" w:rsidR="00BE29E8" w:rsidRDefault="00000000">
      <w:pPr>
        <w:spacing w:before="120" w:after="120" w:line="360" w:lineRule="auto"/>
        <w:jc w:val="both"/>
      </w:pPr>
      <w:r>
        <w:t>O endolaser, em sua sofisticada simplicidade, representa o que há de mais estimulante na estética contemporânea: a possibilidade de intervir com precisão, com respeito à anatomia e com embasamento fisiológico rigoroso. Não é uma solução universal, e reconhecer isso é o primeiro sinal de maturidade clínica. Saber quando indicar, como combinar com outras tecnologias, quais comprimentos de onda selecionar para cada cromóforo alvo, onde os riscos se concentram e como conduzir o pós-procedimento com inteligência são habilidades que se constroem na interseção entre o conhecimento teórico e a experiência clínica cuidadosamente acumulada.</w:t>
      </w:r>
    </w:p>
    <w:p w14:paraId="4DDA5B06" w14:textId="77777777" w:rsidR="00BE29E8" w:rsidRDefault="00000000">
      <w:pPr>
        <w:spacing w:before="120" w:after="120" w:line="360" w:lineRule="auto"/>
        <w:jc w:val="both"/>
      </w:pPr>
      <w:r>
        <w:lastRenderedPageBreak/>
        <w:t>O profissional que domina esse instrumento não opera apenas com luz — opera com julgamento. E é esse julgamento, mais do que qualquer parâmetro tecnológico, que transforma um bom procedimento em um resultado verdadeiramente transformador.</w:t>
      </w:r>
    </w:p>
    <w:p w14:paraId="4CE2C6B4" w14:textId="77777777" w:rsidR="00BE29E8" w:rsidRDefault="00BE29E8">
      <w:pPr>
        <w:spacing w:line="480" w:lineRule="auto"/>
      </w:pPr>
    </w:p>
    <w:p w14:paraId="32EDB2D8" w14:textId="77777777" w:rsidR="00BE29E8" w:rsidRDefault="00BE29E8">
      <w:pPr>
        <w:pBdr>
          <w:bottom w:val="single" w:sz="2" w:space="2" w:color="CCCCCC"/>
        </w:pBdr>
        <w:spacing w:before="180" w:after="180"/>
      </w:pPr>
    </w:p>
    <w:p w14:paraId="63F2DEEF" w14:textId="42B9C68A" w:rsidR="00BE29E8" w:rsidRPr="00AC0583" w:rsidRDefault="00000000">
      <w:pPr>
        <w:spacing w:before="120" w:after="120" w:line="360" w:lineRule="auto"/>
        <w:jc w:val="both"/>
        <w:rPr>
          <w:u w:val="single"/>
        </w:rPr>
      </w:pPr>
      <w:r>
        <w:rPr>
          <w:i/>
          <w:iCs/>
          <w:color w:val="444444"/>
        </w:rPr>
        <w:t>Produção Textual Universitária — Curso de Estética e Cosmetologia — 202</w:t>
      </w:r>
      <w:r w:rsidR="00AC0583">
        <w:rPr>
          <w:i/>
          <w:iCs/>
          <w:color w:val="444444"/>
        </w:rPr>
        <w:t>6</w:t>
      </w:r>
    </w:p>
    <w:sectPr w:rsidR="00BE29E8" w:rsidRPr="00AC058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2308" w14:textId="77777777" w:rsidR="00EF6268" w:rsidRDefault="00EF6268">
      <w:r>
        <w:separator/>
      </w:r>
    </w:p>
  </w:endnote>
  <w:endnote w:type="continuationSeparator" w:id="0">
    <w:p w14:paraId="357DC56B" w14:textId="77777777" w:rsidR="00EF6268" w:rsidRDefault="00EF6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EA7E" w14:textId="77777777" w:rsidR="00BE29E8" w:rsidRDefault="00000000">
    <w:pPr>
      <w:jc w:val="center"/>
    </w:pPr>
    <w:r>
      <w:rPr>
        <w:color w:val="888888"/>
        <w:sz w:val="18"/>
        <w:szCs w:val="18"/>
      </w:rPr>
      <w:t xml:space="preserve">Endolaser — Produção Textual Universitária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AC058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52AC" w14:textId="77777777" w:rsidR="00EF6268" w:rsidRDefault="00EF6268">
      <w:r>
        <w:separator/>
      </w:r>
    </w:p>
  </w:footnote>
  <w:footnote w:type="continuationSeparator" w:id="0">
    <w:p w14:paraId="23630FA7" w14:textId="77777777" w:rsidR="00EF6268" w:rsidRDefault="00EF6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51D9"/>
    <w:multiLevelType w:val="hybridMultilevel"/>
    <w:tmpl w:val="9086CA9E"/>
    <w:lvl w:ilvl="0" w:tplc="9B9C2B50">
      <w:start w:val="1"/>
      <w:numFmt w:val="bullet"/>
      <w:lvlText w:val="●"/>
      <w:lvlJc w:val="left"/>
      <w:pPr>
        <w:ind w:left="720" w:hanging="360"/>
      </w:pPr>
    </w:lvl>
    <w:lvl w:ilvl="1" w:tplc="E594FBCC">
      <w:start w:val="1"/>
      <w:numFmt w:val="bullet"/>
      <w:lvlText w:val="○"/>
      <w:lvlJc w:val="left"/>
      <w:pPr>
        <w:ind w:left="1440" w:hanging="360"/>
      </w:pPr>
    </w:lvl>
    <w:lvl w:ilvl="2" w:tplc="499A0A3A">
      <w:start w:val="1"/>
      <w:numFmt w:val="bullet"/>
      <w:lvlText w:val="■"/>
      <w:lvlJc w:val="left"/>
      <w:pPr>
        <w:ind w:left="2160" w:hanging="360"/>
      </w:pPr>
    </w:lvl>
    <w:lvl w:ilvl="3" w:tplc="AA8EAEB6">
      <w:start w:val="1"/>
      <w:numFmt w:val="bullet"/>
      <w:lvlText w:val="●"/>
      <w:lvlJc w:val="left"/>
      <w:pPr>
        <w:ind w:left="2880" w:hanging="360"/>
      </w:pPr>
    </w:lvl>
    <w:lvl w:ilvl="4" w:tplc="2A1254A0">
      <w:start w:val="1"/>
      <w:numFmt w:val="bullet"/>
      <w:lvlText w:val="○"/>
      <w:lvlJc w:val="left"/>
      <w:pPr>
        <w:ind w:left="3600" w:hanging="360"/>
      </w:pPr>
    </w:lvl>
    <w:lvl w:ilvl="5" w:tplc="DE5AD8A0">
      <w:start w:val="1"/>
      <w:numFmt w:val="bullet"/>
      <w:lvlText w:val="■"/>
      <w:lvlJc w:val="left"/>
      <w:pPr>
        <w:ind w:left="4320" w:hanging="360"/>
      </w:pPr>
    </w:lvl>
    <w:lvl w:ilvl="6" w:tplc="0B9CDA34">
      <w:start w:val="1"/>
      <w:numFmt w:val="bullet"/>
      <w:lvlText w:val="●"/>
      <w:lvlJc w:val="left"/>
      <w:pPr>
        <w:ind w:left="5040" w:hanging="360"/>
      </w:pPr>
    </w:lvl>
    <w:lvl w:ilvl="7" w:tplc="A140B4F2">
      <w:start w:val="1"/>
      <w:numFmt w:val="bullet"/>
      <w:lvlText w:val="●"/>
      <w:lvlJc w:val="left"/>
      <w:pPr>
        <w:ind w:left="5760" w:hanging="360"/>
      </w:pPr>
    </w:lvl>
    <w:lvl w:ilvl="8" w:tplc="33CA1214">
      <w:start w:val="1"/>
      <w:numFmt w:val="bullet"/>
      <w:lvlText w:val="●"/>
      <w:lvlJc w:val="left"/>
      <w:pPr>
        <w:ind w:left="6480" w:hanging="360"/>
      </w:pPr>
    </w:lvl>
  </w:abstractNum>
  <w:num w:numId="1" w16cid:durableId="17362761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9E8"/>
    <w:rsid w:val="00664CA5"/>
    <w:rsid w:val="00AC0583"/>
    <w:rsid w:val="00BE29E8"/>
    <w:rsid w:val="00EF62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9FEF"/>
  <w15:docId w15:val="{A782B11D-A405-4936-9126-9C17D1325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E"/>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003366"/>
      <w:sz w:val="30"/>
      <w:szCs w:val="30"/>
    </w:rPr>
  </w:style>
  <w:style w:type="paragraph" w:styleId="Ttulo2">
    <w:name w:val="heading 2"/>
    <w:uiPriority w:val="9"/>
    <w:unhideWhenUsed/>
    <w:qFormat/>
    <w:pPr>
      <w:spacing w:before="300" w:after="120"/>
      <w:outlineLvl w:val="1"/>
    </w:pPr>
    <w:rPr>
      <w:b/>
      <w:bCs/>
      <w:color w:val="1A6B9A"/>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2670</Words>
  <Characters>14421</Characters>
  <Application>Microsoft Office Word</Application>
  <DocSecurity>0</DocSecurity>
  <Lines>120</Lines>
  <Paragraphs>34</Paragraphs>
  <ScaleCrop>false</ScaleCrop>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Elson Vinicius de Souza Lopes</cp:lastModifiedBy>
  <cp:revision>3</cp:revision>
  <dcterms:created xsi:type="dcterms:W3CDTF">2026-05-15T00:00:00Z</dcterms:created>
  <dcterms:modified xsi:type="dcterms:W3CDTF">2026-05-15T00:03:00Z</dcterms:modified>
</cp:coreProperties>
</file>