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40"/>
        <w:gridCol w:w="2325"/>
        <w:gridCol w:w="2325"/>
        <w:gridCol w:w="3060"/>
        <w:tblGridChange w:id="0">
          <w:tblGrid>
            <w:gridCol w:w="2340"/>
            <w:gridCol w:w="2325"/>
            <w:gridCol w:w="2325"/>
            <w:gridCol w:w="3060"/>
          </w:tblGrid>
        </w:tblGridChange>
      </w:tblGrid>
      <w:tr>
        <w:trPr>
          <w:cantSplit w:val="0"/>
          <w:trHeight w:val="42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eko" w:cs="Teko" w:eastAsia="Teko" w:hAnsi="Teko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sz w:val="32"/>
                <w:szCs w:val="32"/>
                <w:rtl w:val="0"/>
              </w:rPr>
              <w:t xml:space="preserve">Hoja de información de riesgo</w:t>
            </w:r>
          </w:p>
        </w:tc>
      </w:tr>
      <w:tr>
        <w:trPr>
          <w:cantSplit w:val="0"/>
          <w:trHeight w:val="417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sz w:val="32"/>
                <w:szCs w:val="32"/>
                <w:rtl w:val="0"/>
              </w:rPr>
              <w:t xml:space="preserve">Riesgo ID</w:t>
            </w: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: R17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sz w:val="32"/>
                <w:szCs w:val="32"/>
                <w:rtl w:val="0"/>
              </w:rPr>
              <w:t xml:space="preserve">Fecha</w:t>
            </w: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: 05/03/2024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sz w:val="32"/>
                <w:szCs w:val="32"/>
                <w:rtl w:val="0"/>
              </w:rPr>
              <w:t xml:space="preserve">Probabilidad</w:t>
            </w: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: Posible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sz w:val="32"/>
                <w:szCs w:val="32"/>
                <w:rtl w:val="0"/>
              </w:rPr>
              <w:t xml:space="preserve">Consecuencia</w:t>
            </w: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: Peligroso</w:t>
            </w:r>
          </w:p>
        </w:tc>
      </w:tr>
      <w:tr>
        <w:trPr>
          <w:cantSplit w:val="0"/>
          <w:trHeight w:val="99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sz w:val="32"/>
                <w:szCs w:val="32"/>
                <w:rtl w:val="0"/>
              </w:rPr>
              <w:t xml:space="preserve">Descripción</w:t>
            </w: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: No se asignan los recursos de manera eficiente, lo que puede provocar retrasos, sobrecosto y una mala calidad del proyecto.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sz w:val="32"/>
                <w:szCs w:val="32"/>
                <w:rtl w:val="0"/>
              </w:rPr>
              <w:t xml:space="preserve">Tipo de riesgo</w:t>
            </w: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:Empresarial:  Gestión de proyecto.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sz w:val="32"/>
                <w:szCs w:val="32"/>
                <w:rtl w:val="0"/>
              </w:rPr>
              <w:t xml:space="preserve">Refinamiento/Contexto</w:t>
            </w: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sz w:val="32"/>
                <w:szCs w:val="32"/>
                <w:rtl w:val="0"/>
              </w:rPr>
              <w:t xml:space="preserve">Sub-condición 1</w:t>
            </w: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: Falta de planificación y control de los recursos.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sz w:val="32"/>
                <w:szCs w:val="32"/>
                <w:rtl w:val="0"/>
              </w:rPr>
              <w:t xml:space="preserve">Sub-condición 2</w:t>
            </w: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: No se define roles y responsabilidades claras para la gestión de los recursos.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sz w:val="32"/>
                <w:szCs w:val="32"/>
                <w:rtl w:val="0"/>
              </w:rPr>
              <w:t xml:space="preserve">Sub-condición 3</w:t>
            </w: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: No se utilizan herramientas adecuadas para la gestión de los recursos.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sz w:val="32"/>
                <w:szCs w:val="32"/>
                <w:rtl w:val="0"/>
              </w:rPr>
              <w:t xml:space="preserve">Mitigación/Monitoreo</w:t>
            </w: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Planificar y controlar cuidadosamente los recursos.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Definir roles y responsabilidades claras para la gestión de los recursos.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Utilizar herramientas adecuadas para la gestión de los recursos.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sz w:val="32"/>
                <w:szCs w:val="32"/>
                <w:rtl w:val="0"/>
              </w:rPr>
              <w:t xml:space="preserve">Manejo/Plan de contingencia/Disparador</w:t>
            </w: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En caso de que se detecte mala administración de los recursos, se debe realizar un análisis de la situación para identificar las causas y tomar medidas correctivas.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Las medidas correctivas pueden incluir la creación de un plan de gestión de recursos, la asignación de recursos adicionales o la capacitación del personal en gestión de recursos.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160" w:line="259" w:lineRule="auto"/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40"/>
        <w:gridCol w:w="2325"/>
        <w:gridCol w:w="2325"/>
        <w:gridCol w:w="3060"/>
        <w:tblGridChange w:id="0">
          <w:tblGrid>
            <w:gridCol w:w="2340"/>
            <w:gridCol w:w="2325"/>
            <w:gridCol w:w="2325"/>
            <w:gridCol w:w="3060"/>
          </w:tblGrid>
        </w:tblGridChange>
      </w:tblGrid>
      <w:tr>
        <w:trPr>
          <w:cantSplit w:val="0"/>
          <w:trHeight w:val="42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eko" w:cs="Teko" w:eastAsia="Teko" w:hAnsi="Teko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sz w:val="32"/>
                <w:szCs w:val="32"/>
                <w:rtl w:val="0"/>
              </w:rPr>
              <w:t xml:space="preserve">Hoja de información de riesgo</w:t>
            </w:r>
          </w:p>
        </w:tc>
      </w:tr>
      <w:tr>
        <w:trPr>
          <w:cantSplit w:val="0"/>
          <w:trHeight w:val="417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sz w:val="32"/>
                <w:szCs w:val="32"/>
                <w:rtl w:val="0"/>
              </w:rPr>
              <w:t xml:space="preserve">Riesgo ID</w:t>
            </w: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: R18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sz w:val="32"/>
                <w:szCs w:val="32"/>
                <w:rtl w:val="0"/>
              </w:rPr>
              <w:t xml:space="preserve">Fecha</w:t>
            </w: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: 05/03/2024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sz w:val="32"/>
                <w:szCs w:val="32"/>
                <w:rtl w:val="0"/>
              </w:rPr>
              <w:t xml:space="preserve">Probabilidad</w:t>
            </w: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: Ocasional 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sz w:val="32"/>
                <w:szCs w:val="32"/>
                <w:rtl w:val="0"/>
              </w:rPr>
              <w:t xml:space="preserve">Consecuencia</w:t>
            </w: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: Peligroso</w:t>
            </w:r>
          </w:p>
        </w:tc>
      </w:tr>
      <w:tr>
        <w:trPr>
          <w:cantSplit w:val="0"/>
          <w:trHeight w:val="99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sz w:val="32"/>
                <w:szCs w:val="32"/>
                <w:rtl w:val="0"/>
              </w:rPr>
              <w:t xml:space="preserve">Descripción</w:t>
            </w: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: El presupuesto del proyecto  no se calcula correctamente, lo que puede provocar sobrecostos y la cancelación del proyecto.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sz w:val="32"/>
                <w:szCs w:val="32"/>
                <w:rtl w:val="0"/>
              </w:rPr>
              <w:t xml:space="preserve">Tipo de riesgo</w:t>
            </w: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:Empresarial: Financiero.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sz w:val="32"/>
                <w:szCs w:val="32"/>
                <w:rtl w:val="0"/>
              </w:rPr>
              <w:t xml:space="preserve">Refinamiento/Contexto</w:t>
            </w: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sz w:val="32"/>
                <w:szCs w:val="32"/>
                <w:rtl w:val="0"/>
              </w:rPr>
              <w:t xml:space="preserve">Sub-condición 1</w:t>
            </w: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: No se consideran todos los costos del proyecto.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sz w:val="32"/>
                <w:szCs w:val="32"/>
                <w:rtl w:val="0"/>
              </w:rPr>
              <w:t xml:space="preserve">Sub-condición 2</w:t>
            </w: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: Se utilizan estimaciones inexactas de los costes.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sz w:val="32"/>
                <w:szCs w:val="32"/>
                <w:rtl w:val="0"/>
              </w:rPr>
              <w:t xml:space="preserve">Sub-condición 3</w:t>
            </w: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: No se prevén posibles contingencias.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sz w:val="32"/>
                <w:szCs w:val="32"/>
                <w:rtl w:val="0"/>
              </w:rPr>
              <w:t xml:space="preserve">Mitigación/Monitoreo</w:t>
            </w: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after="0" w:afterAutospacing="0" w:line="259" w:lineRule="auto"/>
              <w:ind w:left="720" w:hanging="360"/>
              <w:jc w:val="both"/>
              <w:rPr>
                <w:rFonts w:ascii="Teko" w:cs="Teko" w:eastAsia="Teko" w:hAnsi="Teko"/>
                <w:sz w:val="32"/>
                <w:szCs w:val="32"/>
                <w:u w:val="none"/>
              </w:rPr>
            </w:pP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Realizar un análisis exhaustivo de todos los costos del proyecto.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after="0" w:afterAutospacing="0" w:line="259" w:lineRule="auto"/>
              <w:ind w:left="720" w:hanging="360"/>
              <w:jc w:val="both"/>
              <w:rPr>
                <w:rFonts w:ascii="Teko" w:cs="Teko" w:eastAsia="Teko" w:hAnsi="Teko"/>
                <w:sz w:val="32"/>
                <w:szCs w:val="32"/>
                <w:u w:val="none"/>
              </w:rPr>
            </w:pP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Utilizar estimaciones precisas de los costos.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pacing w:after="160" w:line="259" w:lineRule="auto"/>
              <w:ind w:left="720" w:hanging="360"/>
              <w:jc w:val="both"/>
              <w:rPr>
                <w:rFonts w:ascii="Teko" w:cs="Teko" w:eastAsia="Teko" w:hAnsi="Teko"/>
                <w:sz w:val="32"/>
                <w:szCs w:val="32"/>
                <w:u w:val="none"/>
              </w:rPr>
            </w:pP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Prever posibles contingencias y asignar un presupuesto para ellas.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sz w:val="32"/>
                <w:szCs w:val="32"/>
                <w:rtl w:val="0"/>
              </w:rPr>
              <w:t xml:space="preserve">Manejo/Plan de contingencia/Disparador</w:t>
            </w: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En caso de detectar un mal cálculo del presupuesto, se debe realizar una revisión del presupuesto para identificar las áreas donde se puede realizar recortes. 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También se puede buscar fuentes de financiamiento para cubrir los sobrecostos. 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160" w:line="259" w:lineRule="auto"/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40"/>
        <w:gridCol w:w="2325"/>
        <w:gridCol w:w="2325"/>
        <w:gridCol w:w="3060"/>
        <w:tblGridChange w:id="0">
          <w:tblGrid>
            <w:gridCol w:w="2340"/>
            <w:gridCol w:w="2325"/>
            <w:gridCol w:w="2325"/>
            <w:gridCol w:w="3060"/>
          </w:tblGrid>
        </w:tblGridChange>
      </w:tblGrid>
      <w:tr>
        <w:trPr>
          <w:cantSplit w:val="0"/>
          <w:trHeight w:val="42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eko" w:cs="Teko" w:eastAsia="Teko" w:hAnsi="Teko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sz w:val="32"/>
                <w:szCs w:val="32"/>
                <w:rtl w:val="0"/>
              </w:rPr>
              <w:t xml:space="preserve">Hoja de información de riesgo</w:t>
            </w:r>
          </w:p>
        </w:tc>
      </w:tr>
      <w:tr>
        <w:trPr>
          <w:cantSplit w:val="0"/>
          <w:trHeight w:val="417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sz w:val="32"/>
                <w:szCs w:val="32"/>
                <w:rtl w:val="0"/>
              </w:rPr>
              <w:t xml:space="preserve">Riesgo ID</w:t>
            </w: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: R19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sz w:val="32"/>
                <w:szCs w:val="32"/>
                <w:rtl w:val="0"/>
              </w:rPr>
              <w:t xml:space="preserve">Fecha</w:t>
            </w: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: 05/03/2024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sz w:val="32"/>
                <w:szCs w:val="32"/>
                <w:rtl w:val="0"/>
              </w:rPr>
              <w:t xml:space="preserve">Probabilidad</w:t>
            </w: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: Probable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sz w:val="32"/>
                <w:szCs w:val="32"/>
                <w:rtl w:val="0"/>
              </w:rPr>
              <w:t xml:space="preserve">Consecuencia</w:t>
            </w: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: Catastrófica</w:t>
            </w:r>
          </w:p>
        </w:tc>
      </w:tr>
      <w:tr>
        <w:trPr>
          <w:cantSplit w:val="0"/>
          <w:trHeight w:val="99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4C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sz w:val="32"/>
                <w:szCs w:val="32"/>
                <w:rtl w:val="0"/>
              </w:rPr>
              <w:t xml:space="preserve">Descripción</w:t>
            </w: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: El proyecto se cancela por motivos externos, como falta de financiamiento, cambios en la dirección de la empresa o problemas legales, o el cliente ya no quiere seguir con el proyecto.</w:t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sz w:val="32"/>
                <w:szCs w:val="32"/>
                <w:rtl w:val="0"/>
              </w:rPr>
              <w:t xml:space="preserve">Tipo de riesgo</w:t>
            </w: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:Empresarial : Externo / Cliente. </w:t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sz w:val="32"/>
                <w:szCs w:val="32"/>
                <w:rtl w:val="0"/>
              </w:rPr>
              <w:t xml:space="preserve">Refinamiento/Contexto</w:t>
            </w: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sz w:val="32"/>
                <w:szCs w:val="32"/>
                <w:rtl w:val="0"/>
              </w:rPr>
              <w:t xml:space="preserve">Sub-condición 1</w:t>
            </w: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: La empresa no tiene la financiación suficiente para continuar con el proyecto.</w:t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sz w:val="32"/>
                <w:szCs w:val="32"/>
                <w:rtl w:val="0"/>
              </w:rPr>
              <w:t xml:space="preserve">Sub-condición 2</w:t>
            </w: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: Hay cambios en la dirección de la empresa que afecta al proyecto.</w:t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sz w:val="32"/>
                <w:szCs w:val="32"/>
                <w:rtl w:val="0"/>
              </w:rPr>
              <w:t xml:space="preserve">Sub-condición 3</w:t>
            </w: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: Surgen problemas legales que obligan a cancelar el proyecto.</w:t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sz w:val="32"/>
                <w:szCs w:val="32"/>
                <w:rtl w:val="0"/>
              </w:rPr>
              <w:t xml:space="preserve">Mitigación/Monitoreo</w:t>
            </w: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5"/>
              </w:numPr>
              <w:spacing w:after="0" w:afterAutospacing="0" w:line="259" w:lineRule="auto"/>
              <w:ind w:left="720" w:hanging="360"/>
              <w:jc w:val="both"/>
              <w:rPr>
                <w:rFonts w:ascii="Teko" w:cs="Teko" w:eastAsia="Teko" w:hAnsi="Teko"/>
                <w:sz w:val="32"/>
                <w:szCs w:val="32"/>
                <w:u w:val="none"/>
              </w:rPr>
            </w:pP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Identificar y evaluar los riesgos de cancelación del proyecto.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5"/>
              </w:numPr>
              <w:spacing w:after="0" w:afterAutospacing="0" w:line="259" w:lineRule="auto"/>
              <w:ind w:left="720" w:hanging="360"/>
              <w:jc w:val="both"/>
              <w:rPr>
                <w:rFonts w:ascii="Teko" w:cs="Teko" w:eastAsia="Teko" w:hAnsi="Teko"/>
                <w:sz w:val="32"/>
                <w:szCs w:val="32"/>
                <w:u w:val="none"/>
              </w:rPr>
            </w:pP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Desarrollar un plan de contingencia para el caso de que el proyecto se cancele.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5"/>
              </w:numPr>
              <w:spacing w:after="160" w:line="259" w:lineRule="auto"/>
              <w:ind w:left="720" w:hanging="360"/>
              <w:jc w:val="both"/>
              <w:rPr>
                <w:rFonts w:ascii="Teko" w:cs="Teko" w:eastAsia="Teko" w:hAnsi="Teko"/>
                <w:sz w:val="32"/>
                <w:szCs w:val="32"/>
                <w:u w:val="none"/>
              </w:rPr>
            </w:pP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Comunicar los riesgos de cancelación del proyecto a las partes interesadas.</w:t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sz w:val="32"/>
                <w:szCs w:val="32"/>
                <w:rtl w:val="0"/>
              </w:rPr>
              <w:t xml:space="preserve">Manejo/Plan de contingencia/Disparador</w:t>
            </w: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En caso de que se cancele el proyecto, se debe implementar el plan de contingencia.</w:t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El plan de contingencia puede incluir la reasignación de recursos a otros proyectos, la cancelación de contratos con proveedores a la búsqueda de nuevas fuentes de financiamiento.</w:t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59" w:lineRule="auto"/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40"/>
        <w:gridCol w:w="2325"/>
        <w:gridCol w:w="2325"/>
        <w:gridCol w:w="3060"/>
        <w:tblGridChange w:id="0">
          <w:tblGrid>
            <w:gridCol w:w="2340"/>
            <w:gridCol w:w="2325"/>
            <w:gridCol w:w="2325"/>
            <w:gridCol w:w="3060"/>
          </w:tblGrid>
        </w:tblGridChange>
      </w:tblGrid>
      <w:tr>
        <w:trPr>
          <w:cantSplit w:val="0"/>
          <w:trHeight w:val="42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eko" w:cs="Teko" w:eastAsia="Teko" w:hAnsi="Teko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sz w:val="32"/>
                <w:szCs w:val="32"/>
                <w:rtl w:val="0"/>
              </w:rPr>
              <w:t xml:space="preserve">Hoja de información de riesgo</w:t>
            </w:r>
          </w:p>
        </w:tc>
      </w:tr>
      <w:tr>
        <w:trPr>
          <w:cantSplit w:val="0"/>
          <w:trHeight w:val="417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sz w:val="32"/>
                <w:szCs w:val="32"/>
                <w:rtl w:val="0"/>
              </w:rPr>
              <w:t xml:space="preserve">Riesgo ID</w:t>
            </w: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: R20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sz w:val="32"/>
                <w:szCs w:val="32"/>
                <w:rtl w:val="0"/>
              </w:rPr>
              <w:t xml:space="preserve">Fecha</w:t>
            </w: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: 05/03/2024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sz w:val="32"/>
                <w:szCs w:val="32"/>
                <w:rtl w:val="0"/>
              </w:rPr>
              <w:t xml:space="preserve">Probabilidad</w:t>
            </w: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: Posible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sz w:val="32"/>
                <w:szCs w:val="32"/>
                <w:rtl w:val="0"/>
              </w:rPr>
              <w:t xml:space="preserve">Consecuencia</w:t>
            </w: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: Moderado</w:t>
            </w:r>
          </w:p>
        </w:tc>
      </w:tr>
      <w:tr>
        <w:trPr>
          <w:cantSplit w:val="0"/>
          <w:trHeight w:val="99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E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sz w:val="32"/>
                <w:szCs w:val="32"/>
                <w:rtl w:val="0"/>
              </w:rPr>
              <w:t xml:space="preserve">Descripción</w:t>
            </w: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: La falta de comunicación entre las partes interesadas del proyecto puede provocar retrasos, errores y conflictos.</w:t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sz w:val="32"/>
                <w:szCs w:val="32"/>
                <w:rtl w:val="0"/>
              </w:rPr>
              <w:t xml:space="preserve">Tipo de riesgo</w:t>
            </w: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:Empresarial : Gestión del proyecto.</w:t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sz w:val="32"/>
                <w:szCs w:val="32"/>
                <w:rtl w:val="0"/>
              </w:rPr>
              <w:t xml:space="preserve">Refinamiento/Contexto</w:t>
            </w: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sz w:val="32"/>
                <w:szCs w:val="32"/>
                <w:rtl w:val="0"/>
              </w:rPr>
              <w:t xml:space="preserve">Sub-condición 1</w:t>
            </w: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: No se define canales de comunicación claros.</w:t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sz w:val="32"/>
                <w:szCs w:val="32"/>
                <w:rtl w:val="0"/>
              </w:rPr>
              <w:t xml:space="preserve">Sub-condición 2</w:t>
            </w: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: No se actualiza a las partes interesadas de manera oportuna.</w:t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sz w:val="32"/>
                <w:szCs w:val="32"/>
                <w:rtl w:val="0"/>
              </w:rPr>
              <w:t xml:space="preserve">Sub-condición 3</w:t>
            </w: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: No se resuelven los conflictos de manera efectiva.</w:t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sz w:val="32"/>
                <w:szCs w:val="32"/>
                <w:rtl w:val="0"/>
              </w:rPr>
              <w:t xml:space="preserve">Mitigación/Monitoreo</w:t>
            </w: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2"/>
              </w:numPr>
              <w:spacing w:after="0" w:afterAutospacing="0" w:line="259" w:lineRule="auto"/>
              <w:ind w:left="720" w:hanging="360"/>
              <w:jc w:val="both"/>
              <w:rPr>
                <w:rFonts w:ascii="Teko" w:cs="Teko" w:eastAsia="Teko" w:hAnsi="Teko"/>
                <w:sz w:val="32"/>
                <w:szCs w:val="32"/>
                <w:u w:val="none"/>
              </w:rPr>
            </w:pP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Identificar y evaluar los riesgos de cancelación del proyecto.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2"/>
              </w:numPr>
              <w:spacing w:after="0" w:afterAutospacing="0" w:line="259" w:lineRule="auto"/>
              <w:ind w:left="720" w:hanging="360"/>
              <w:jc w:val="both"/>
              <w:rPr>
                <w:rFonts w:ascii="Teko" w:cs="Teko" w:eastAsia="Teko" w:hAnsi="Teko"/>
                <w:sz w:val="32"/>
                <w:szCs w:val="32"/>
                <w:u w:val="none"/>
              </w:rPr>
            </w:pP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Desarrollar un plan de contingencia para el caso de que el proyecto se cancele.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jc w:val="both"/>
              <w:rPr>
                <w:rFonts w:ascii="Teko" w:cs="Teko" w:eastAsia="Teko" w:hAnsi="Teko"/>
                <w:sz w:val="32"/>
                <w:szCs w:val="32"/>
                <w:u w:val="none"/>
              </w:rPr>
            </w:pP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Resolver conflictos de manera efectiva mediante un proceso de diálogo y negociación.</w:t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sz w:val="32"/>
                <w:szCs w:val="32"/>
                <w:rtl w:val="0"/>
              </w:rPr>
              <w:t xml:space="preserve">Manejo/Plan de contingencia/Disparador</w:t>
            </w: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En caso de que se detecte una falta de comunicación, se debe realizar un análisis de la situación para identificar las causas y tomar medidas correctivas.</w:t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Las medidas correctivas pueden incluir la creación de un plan de comunicación, la capacitación del personal en habilidades de comunicación o la contratación de un facilitador.</w:t>
            </w:r>
          </w:p>
        </w:tc>
      </w:tr>
    </w:tbl>
    <w:p w:rsidR="00000000" w:rsidDel="00000000" w:rsidP="00000000" w:rsidRDefault="00000000" w:rsidRPr="00000000" w14:paraId="00000083">
      <w:pPr>
        <w:spacing w:after="160" w:line="259" w:lineRule="auto"/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Checa este antes de enviar ya que es uno otro de propuesta de riesgo.</w:t>
      </w:r>
    </w:p>
    <w:tbl>
      <w:tblPr>
        <w:tblStyle w:val="Table5"/>
        <w:tblW w:w="100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40"/>
        <w:gridCol w:w="2325"/>
        <w:gridCol w:w="2325"/>
        <w:gridCol w:w="3060"/>
        <w:tblGridChange w:id="0">
          <w:tblGrid>
            <w:gridCol w:w="2340"/>
            <w:gridCol w:w="2325"/>
            <w:gridCol w:w="2325"/>
            <w:gridCol w:w="3060"/>
          </w:tblGrid>
        </w:tblGridChange>
      </w:tblGrid>
      <w:tr>
        <w:trPr>
          <w:cantSplit w:val="0"/>
          <w:trHeight w:val="42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Teko" w:cs="Teko" w:eastAsia="Teko" w:hAnsi="Teko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sz w:val="32"/>
                <w:szCs w:val="32"/>
                <w:rtl w:val="0"/>
              </w:rPr>
              <w:t xml:space="preserve">Hoja de información de riesgo</w:t>
            </w:r>
          </w:p>
        </w:tc>
      </w:tr>
      <w:tr>
        <w:trPr>
          <w:cantSplit w:val="0"/>
          <w:trHeight w:val="417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sz w:val="32"/>
                <w:szCs w:val="32"/>
                <w:rtl w:val="0"/>
              </w:rPr>
              <w:t xml:space="preserve">Riesgo ID</w:t>
            </w: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: R20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sz w:val="32"/>
                <w:szCs w:val="32"/>
                <w:rtl w:val="0"/>
              </w:rPr>
              <w:t xml:space="preserve">Fecha</w:t>
            </w: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: 05/03/2024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sz w:val="32"/>
                <w:szCs w:val="32"/>
                <w:rtl w:val="0"/>
              </w:rPr>
              <w:t xml:space="preserve">Probabilidad</w:t>
            </w: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: Posible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sz w:val="32"/>
                <w:szCs w:val="32"/>
                <w:rtl w:val="0"/>
              </w:rPr>
              <w:t xml:space="preserve">Consecuencia</w:t>
            </w: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: Moderado</w:t>
            </w:r>
          </w:p>
        </w:tc>
      </w:tr>
      <w:tr>
        <w:trPr>
          <w:cantSplit w:val="0"/>
          <w:trHeight w:val="99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8F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sz w:val="32"/>
                <w:szCs w:val="32"/>
                <w:rtl w:val="0"/>
              </w:rPr>
              <w:t xml:space="preserve">Descripción</w:t>
            </w: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: Los cambios en el alcance del proyecto pueden provocar sobrecostos, retrasos y una mala calidad del producto final.</w:t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sz w:val="32"/>
                <w:szCs w:val="32"/>
                <w:rtl w:val="0"/>
              </w:rPr>
              <w:t xml:space="preserve">Tipo de riesgo</w:t>
            </w: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:Empresarial : Gestión del proyecto.</w:t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sz w:val="32"/>
                <w:szCs w:val="32"/>
                <w:rtl w:val="0"/>
              </w:rPr>
              <w:t xml:space="preserve">Refinamiento/Contexto</w:t>
            </w: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sz w:val="32"/>
                <w:szCs w:val="32"/>
                <w:rtl w:val="0"/>
              </w:rPr>
              <w:t xml:space="preserve">Sub-condición 1</w:t>
            </w: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: Definir un alcance claro y conciso del proyecto al inicio del mismo.</w:t>
            </w:r>
          </w:p>
          <w:p w:rsidR="00000000" w:rsidDel="00000000" w:rsidP="00000000" w:rsidRDefault="00000000" w:rsidRPr="00000000" w14:paraId="00000096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sz w:val="32"/>
                <w:szCs w:val="32"/>
                <w:rtl w:val="0"/>
              </w:rPr>
              <w:t xml:space="preserve">Sub-condición 2</w:t>
            </w: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: Controlar los cambios en el alcance del proyecto mediante un proceso formal de solicitud y aprobación.</w:t>
            </w:r>
          </w:p>
          <w:p w:rsidR="00000000" w:rsidDel="00000000" w:rsidP="00000000" w:rsidRDefault="00000000" w:rsidRPr="00000000" w14:paraId="00000097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sz w:val="32"/>
                <w:szCs w:val="32"/>
                <w:rtl w:val="0"/>
              </w:rPr>
              <w:t xml:space="preserve">Sub-condición 3</w:t>
            </w: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: Comunicar los cambios en el alcance del proyecto a las partes interesadas de manera oportuna.</w:t>
            </w:r>
          </w:p>
          <w:p w:rsidR="00000000" w:rsidDel="00000000" w:rsidP="00000000" w:rsidRDefault="00000000" w:rsidRPr="00000000" w14:paraId="00000098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sz w:val="32"/>
                <w:szCs w:val="32"/>
                <w:rtl w:val="0"/>
              </w:rPr>
              <w:t xml:space="preserve">Mitigación/Monitoreo</w:t>
            </w: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4"/>
              </w:numPr>
              <w:spacing w:after="0" w:afterAutospacing="0" w:line="259" w:lineRule="auto"/>
              <w:ind w:left="720" w:hanging="360"/>
              <w:jc w:val="both"/>
              <w:rPr>
                <w:rFonts w:ascii="Teko" w:cs="Teko" w:eastAsia="Teko" w:hAnsi="Teko"/>
                <w:sz w:val="32"/>
                <w:szCs w:val="32"/>
                <w:u w:val="none"/>
              </w:rPr>
            </w:pP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Definir alcance claro y conciso del proyecto al inicio del mismo, incluyendo los objetivos, las características, el calendario y el presupuesto.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4"/>
              </w:numPr>
              <w:spacing w:after="160" w:line="259" w:lineRule="auto"/>
              <w:ind w:left="720" w:hanging="360"/>
              <w:jc w:val="both"/>
              <w:rPr>
                <w:rFonts w:ascii="Teko" w:cs="Teko" w:eastAsia="Teko" w:hAnsi="Teko"/>
                <w:sz w:val="32"/>
                <w:szCs w:val="32"/>
                <w:u w:val="none"/>
              </w:rPr>
            </w:pP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Controlar los cambios en el alcance del proyecto mediante un proceso formal de solicitud y aprobación que incluya la evaluación del impacto del cambio del costo, el tiempo y la calidad del proyecto.</w:t>
            </w:r>
          </w:p>
          <w:p w:rsidR="00000000" w:rsidDel="00000000" w:rsidP="00000000" w:rsidRDefault="00000000" w:rsidRPr="00000000" w14:paraId="0000009C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sz w:val="32"/>
                <w:szCs w:val="32"/>
                <w:rtl w:val="0"/>
              </w:rPr>
              <w:t xml:space="preserve">Manejo/Plan de contingencia/Disparador</w:t>
            </w: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9D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En caso que se detecte un cambio en el alcance del proyecto, se debe realizar un análisis de la situación para identificar las causas y tomar medidas correctivas.</w:t>
            </w:r>
          </w:p>
          <w:p w:rsidR="00000000" w:rsidDel="00000000" w:rsidP="00000000" w:rsidRDefault="00000000" w:rsidRPr="00000000" w14:paraId="0000009E">
            <w:pPr>
              <w:jc w:val="both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Las medidas correctivas pueden incluir la renegociación del contrato con el cliente, la modificación del cronograma del proyecto o la reasignación del recurso.</w:t>
            </w:r>
          </w:p>
        </w:tc>
      </w:tr>
    </w:tbl>
    <w:p w:rsidR="00000000" w:rsidDel="00000000" w:rsidP="00000000" w:rsidRDefault="00000000" w:rsidRPr="00000000" w14:paraId="000000A2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38.1102362204729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ek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eko-regular.ttf"/><Relationship Id="rId2" Type="http://schemas.openxmlformats.org/officeDocument/2006/relationships/font" Target="fonts/Tek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