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51B" w:rsidRDefault="0090595C">
      <w:r>
        <w:t>Nick commentary</w:t>
      </w:r>
    </w:p>
    <w:p w:rsidR="0090595C" w:rsidRDefault="0090595C">
      <w:r>
        <w:t>Talk more about NIST secondment!</w:t>
      </w:r>
    </w:p>
    <w:p w:rsidR="0090595C" w:rsidRDefault="0090595C" w:rsidP="0090595C">
      <w:pPr>
        <w:pStyle w:val="ListParagraph"/>
        <w:numPr>
          <w:ilvl w:val="0"/>
          <w:numId w:val="1"/>
        </w:numPr>
      </w:pPr>
      <w:r>
        <w:t>Invited secondment</w:t>
      </w:r>
    </w:p>
    <w:p w:rsidR="0090595C" w:rsidRDefault="0090595C" w:rsidP="0090595C">
      <w:pPr>
        <w:pStyle w:val="ListParagraph"/>
        <w:numPr>
          <w:ilvl w:val="0"/>
          <w:numId w:val="1"/>
        </w:numPr>
      </w:pPr>
      <w:r>
        <w:t>From Dylan – MTT president during (IEEE Xplore bio.)!</w:t>
      </w:r>
    </w:p>
    <w:p w:rsidR="0090595C" w:rsidRPr="006F11B8" w:rsidRDefault="0090595C" w:rsidP="0090595C">
      <w:pPr>
        <w:rPr>
          <w:color w:val="FF0000"/>
        </w:rPr>
      </w:pPr>
      <w:r w:rsidRPr="006F11B8">
        <w:rPr>
          <w:color w:val="FF0000"/>
        </w:rPr>
        <w:t xml:space="preserve">P5 </w:t>
      </w:r>
      <w:proofErr w:type="spellStart"/>
      <w:r w:rsidRPr="006F11B8">
        <w:rPr>
          <w:color w:val="FF0000"/>
        </w:rPr>
        <w:t>nist</w:t>
      </w:r>
      <w:proofErr w:type="spellEnd"/>
      <w:r w:rsidRPr="006F11B8">
        <w:rPr>
          <w:color w:val="FF0000"/>
        </w:rPr>
        <w:t xml:space="preserve"> acronym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Using resources available at a National Metrology Institute, attempt to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apply best practices to higher frequencies (with the potential for future communications</w:t>
      </w:r>
    </w:p>
    <w:p w:rsidR="0090595C" w:rsidRDefault="0090595C" w:rsidP="0090595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use) and observe if they are applicable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Similar waveguide is being used in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5G backbone development at 28 GHz and above, so reliable metrology in this transmission</w:t>
      </w:r>
    </w:p>
    <w:p w:rsidR="0090595C" w:rsidRDefault="0090595C" w:rsidP="0090595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medium is important. HIGHER PLS</w:t>
      </w:r>
    </w:p>
    <w:p w:rsidR="00244A38" w:rsidRDefault="00244A38" w:rsidP="0090595C">
      <w:pPr>
        <w:rPr>
          <w:rFonts w:ascii="CMR10" w:hAnsi="CMR10" w:cs="CMR10"/>
          <w:sz w:val="20"/>
          <w:szCs w:val="20"/>
        </w:rPr>
      </w:pPr>
    </w:p>
    <w:p w:rsidR="00127FB6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2.2.1.1 They are</w:t>
      </w:r>
    </w:p>
    <w:p w:rsidR="00127FB6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physical and measurable via slotted line experiments or \thru-</w:t>
      </w:r>
      <w:proofErr w:type="spellStart"/>
      <w:r>
        <w:rPr>
          <w:rFonts w:ascii="CMR10" w:hAnsi="CMR10" w:cs="CMR10"/>
          <w:sz w:val="20"/>
          <w:szCs w:val="20"/>
        </w:rPr>
        <w:t>reect</w:t>
      </w:r>
      <w:proofErr w:type="spellEnd"/>
      <w:r>
        <w:rPr>
          <w:rFonts w:ascii="CMR10" w:hAnsi="CMR10" w:cs="CMR10"/>
          <w:sz w:val="20"/>
          <w:szCs w:val="20"/>
        </w:rPr>
        <w:t>-line" calibrations (explained</w:t>
      </w:r>
    </w:p>
    <w:p w:rsidR="0090595C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later in this Chapter).</w:t>
      </w:r>
    </w:p>
    <w:p w:rsidR="00127FB6" w:rsidRPr="00B473B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B473B1">
        <w:rPr>
          <w:rFonts w:ascii="CMR10" w:hAnsi="CMR10" w:cs="CMR10"/>
          <w:color w:val="FF0000"/>
          <w:sz w:val="20"/>
          <w:szCs w:val="20"/>
        </w:rPr>
        <w:t>FIG 2.4 acronyms</w:t>
      </w:r>
    </w:p>
    <w:p w:rsidR="00127FB6" w:rsidRPr="008C2A76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8C2A76">
        <w:rPr>
          <w:rFonts w:ascii="CMR10" w:hAnsi="CMR10" w:cs="CMR10"/>
          <w:color w:val="FF0000"/>
          <w:sz w:val="20"/>
          <w:szCs w:val="20"/>
        </w:rPr>
        <w:t>Fig 2.5 receiver names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proofErr w:type="spellStart"/>
      <w:r w:rsidRPr="00736A81">
        <w:rPr>
          <w:color w:val="FF0000"/>
        </w:rPr>
        <w:t>Vna</w:t>
      </w:r>
      <w:proofErr w:type="spellEnd"/>
      <w:r w:rsidRPr="00736A81">
        <w:rPr>
          <w:color w:val="FF0000"/>
        </w:rPr>
        <w:t xml:space="preserve"> </w:t>
      </w:r>
      <w:r w:rsidRPr="00736A81">
        <w:rPr>
          <w:rFonts w:ascii="CMR10" w:hAnsi="CMR10" w:cs="CMR10"/>
          <w:color w:val="FF0000"/>
          <w:sz w:val="20"/>
          <w:szCs w:val="20"/>
        </w:rPr>
        <w:t>if not all such to rf and microwave meas.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sources </w:t>
      </w:r>
      <w:proofErr w:type="gramStart"/>
      <w:r w:rsidRPr="00736A81">
        <w:rPr>
          <w:rFonts w:ascii="CMR10" w:hAnsi="CMR10" w:cs="CMR10"/>
          <w:color w:val="FF0000"/>
          <w:sz w:val="20"/>
          <w:szCs w:val="20"/>
        </w:rPr>
        <w:t>has</w:t>
      </w:r>
      <w:proofErr w:type="gramEnd"/>
      <w:r w:rsidRPr="00736A81">
        <w:rPr>
          <w:rFonts w:ascii="CMR10" w:hAnsi="CMR10" w:cs="CMR10"/>
          <w:color w:val="FF0000"/>
          <w:sz w:val="20"/>
          <w:szCs w:val="20"/>
        </w:rPr>
        <w:t xml:space="preserve"> </w:t>
      </w:r>
      <w:proofErr w:type="spellStart"/>
      <w:r w:rsidRPr="00736A81">
        <w:rPr>
          <w:rFonts w:ascii="CMR10" w:hAnsi="CMR10" w:cs="CMR10"/>
          <w:color w:val="FF0000"/>
          <w:sz w:val="20"/>
          <w:szCs w:val="20"/>
        </w:rPr>
        <w:t>falled</w:t>
      </w:r>
      <w:proofErr w:type="spellEnd"/>
      <w:r w:rsidRPr="00736A81">
        <w:rPr>
          <w:rFonts w:ascii="CMR10" w:hAnsi="CMR10" w:cs="CMR10"/>
          <w:color w:val="FF0000"/>
          <w:sz w:val="20"/>
          <w:szCs w:val="20"/>
        </w:rPr>
        <w:t xml:space="preserve"> – fallen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extreme stimulus powers – clarify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internals and </w:t>
      </w:r>
      <w:proofErr w:type="spellStart"/>
      <w:r w:rsidRPr="00736A81">
        <w:rPr>
          <w:rFonts w:ascii="CMR10" w:hAnsi="CMR10" w:cs="CMR10"/>
          <w:color w:val="FF0000"/>
          <w:sz w:val="20"/>
          <w:szCs w:val="20"/>
        </w:rPr>
        <w:t>and</w:t>
      </w:r>
      <w:proofErr w:type="spellEnd"/>
      <w:r w:rsidRPr="00736A81">
        <w:rPr>
          <w:rFonts w:ascii="CMR10" w:hAnsi="CMR10" w:cs="CMR10"/>
          <w:color w:val="FF0000"/>
          <w:sz w:val="20"/>
          <w:szCs w:val="20"/>
        </w:rPr>
        <w:t xml:space="preserve"> external – internal components and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collier book editors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</w:p>
    <w:p w:rsidR="00127FB6" w:rsidRPr="00736A81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This is especially true for the phase calibration where</w:t>
      </w:r>
    </w:p>
    <w:p w:rsidR="00127FB6" w:rsidRPr="00736A81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the coefficients calculated from the measurements of the reference </w:t>
      </w:r>
      <w:proofErr w:type="gramStart"/>
      <w:r w:rsidRPr="00736A81">
        <w:rPr>
          <w:rFonts w:ascii="CMR10" w:hAnsi="CMR10" w:cs="CMR10"/>
          <w:color w:val="FF0000"/>
          <w:sz w:val="20"/>
          <w:szCs w:val="20"/>
        </w:rPr>
        <w:t>it's</w:t>
      </w:r>
      <w:proofErr w:type="gramEnd"/>
      <w:r w:rsidRPr="00736A81">
        <w:rPr>
          <w:rFonts w:ascii="CMR10" w:hAnsi="CMR10" w:cs="CMR10"/>
          <w:color w:val="FF0000"/>
          <w:sz w:val="20"/>
          <w:szCs w:val="20"/>
        </w:rPr>
        <w:t xml:space="preserve"> characterisation have a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linear relationship with the calibrated DUT waves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covariances between these quantities are not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included, however, which can </w:t>
      </w:r>
      <w:proofErr w:type="spellStart"/>
      <w:r>
        <w:rPr>
          <w:rFonts w:ascii="CMR10" w:hAnsi="CMR10" w:cs="CMR10"/>
          <w:sz w:val="20"/>
          <w:szCs w:val="20"/>
        </w:rPr>
        <w:t>signi_cantly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a_ect</w:t>
      </w:r>
      <w:proofErr w:type="spellEnd"/>
      <w:r>
        <w:rPr>
          <w:rFonts w:ascii="CMR10" w:hAnsi="CMR10" w:cs="CMR10"/>
          <w:sz w:val="20"/>
          <w:szCs w:val="20"/>
        </w:rPr>
        <w:t xml:space="preserve"> the combined uncertainty of some nonlinear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DUT measurements, including those involving cross-frequency terms such as behavioural models</w:t>
      </w:r>
    </w:p>
    <w:p w:rsidR="00127FB6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described later in Chapter 5. CLARIFY QUANTITIES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Therefore, for this project two phase references were taken to NIST and re-characterised – COMMENT ON RESULT COMPARED TO KS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_</w:t>
      </w:r>
      <w:proofErr w:type="spellStart"/>
      <w:r>
        <w:rPr>
          <w:rFonts w:ascii="CMR10" w:hAnsi="CMR10" w:cs="CMR10"/>
          <w:sz w:val="20"/>
          <w:szCs w:val="20"/>
        </w:rPr>
        <w:t>gure</w:t>
      </w:r>
      <w:proofErr w:type="spellEnd"/>
      <w:r>
        <w:rPr>
          <w:rFonts w:ascii="CMR10" w:hAnsi="CMR10" w:cs="CMR10"/>
          <w:sz w:val="20"/>
          <w:szCs w:val="20"/>
        </w:rPr>
        <w:t xml:space="preserve"> is used with permission from a report produced by Gustavo Avolio MENTION HIS HERITAGE</w:t>
      </w:r>
    </w:p>
    <w:p w:rsidR="00244A38" w:rsidRPr="00736A81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Figure shows a screenshot of the MUF software </w:t>
      </w:r>
      <w:r w:rsidRPr="00736A81">
        <w:rPr>
          <w:rFonts w:ascii="CMBX10" w:hAnsi="CMBX10" w:cs="CMBX10"/>
          <w:color w:val="FF0000"/>
          <w:sz w:val="20"/>
          <w:szCs w:val="20"/>
        </w:rPr>
        <w:t xml:space="preserve">VNA Uncertainty Calculator </w:t>
      </w:r>
      <w:r w:rsidRPr="00736A81">
        <w:rPr>
          <w:rFonts w:ascii="CMR10" w:hAnsi="CMR10" w:cs="CMR10"/>
          <w:color w:val="FF0000"/>
          <w:sz w:val="20"/>
          <w:szCs w:val="20"/>
        </w:rPr>
        <w:t>with the</w:t>
      </w:r>
    </w:p>
    <w:p w:rsidR="00244A38" w:rsidRPr="00736A81" w:rsidRDefault="00244A38" w:rsidP="00244A38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LSNA tab open.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</w:p>
    <w:p w:rsidR="00244A38" w:rsidRPr="00736A81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We shall _</w:t>
      </w:r>
      <w:proofErr w:type="spellStart"/>
      <w:r w:rsidRPr="00736A81">
        <w:rPr>
          <w:rFonts w:ascii="CMR10" w:hAnsi="CMR10" w:cs="CMR10"/>
          <w:color w:val="FF0000"/>
          <w:sz w:val="20"/>
          <w:szCs w:val="20"/>
        </w:rPr>
        <w:t>rst</w:t>
      </w:r>
      <w:proofErr w:type="spellEnd"/>
      <w:r w:rsidRPr="00736A81">
        <w:rPr>
          <w:rFonts w:ascii="CMR10" w:hAnsi="CMR10" w:cs="CMR10"/>
          <w:color w:val="FF0000"/>
          <w:sz w:val="20"/>
          <w:szCs w:val="20"/>
        </w:rPr>
        <w:t xml:space="preserve"> introduce a generic frequency-domain model of the nonlinear device, illustrated in</w:t>
      </w:r>
    </w:p>
    <w:p w:rsidR="00244A38" w:rsidRPr="00736A81" w:rsidRDefault="00244A38" w:rsidP="00244A38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Figure X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(via network and tested across the Atlantic!) – MAKE </w:t>
      </w:r>
      <w:r w:rsidR="009D6FAC">
        <w:rPr>
          <w:rFonts w:ascii="CMR10" w:hAnsi="CMR10" w:cs="CMR10"/>
          <w:sz w:val="20"/>
          <w:szCs w:val="20"/>
        </w:rPr>
        <w:t>A PROFESSIONAL POINT</w:t>
      </w:r>
    </w:p>
    <w:p w:rsidR="009D6FAC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D6FAC" w:rsidRPr="00736A81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The evaluation board used 2.92 mm precision connectors, REMOVE 2.92 MM!</w:t>
      </w:r>
    </w:p>
    <w:p w:rsidR="009D6FAC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proofErr w:type="gramStart"/>
      <w:r>
        <w:rPr>
          <w:rFonts w:ascii="CMR10" w:hAnsi="CMR10" w:cs="CMR10"/>
          <w:sz w:val="20"/>
          <w:szCs w:val="20"/>
        </w:rPr>
        <w:t>two phase</w:t>
      </w:r>
      <w:proofErr w:type="gramEnd"/>
      <w:r>
        <w:rPr>
          <w:rFonts w:ascii="CMR10" w:hAnsi="CMR10" w:cs="CMR10"/>
          <w:sz w:val="20"/>
          <w:szCs w:val="20"/>
        </w:rPr>
        <w:t xml:space="preserve"> references used for both calibration and synchronisation of the mixer-based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NVNA were Keysight 67 GHz comb </w:t>
      </w:r>
      <w:proofErr w:type="gramStart"/>
      <w:r>
        <w:rPr>
          <w:rFonts w:ascii="CMR10" w:hAnsi="CMR10" w:cs="CMR10"/>
          <w:sz w:val="20"/>
          <w:szCs w:val="20"/>
        </w:rPr>
        <w:t>generators[</w:t>
      </w:r>
      <w:proofErr w:type="gramEnd"/>
      <w:r>
        <w:rPr>
          <w:rFonts w:ascii="CMR10" w:hAnsi="CMR10" w:cs="CMR10"/>
          <w:sz w:val="20"/>
          <w:szCs w:val="20"/>
        </w:rPr>
        <w:t>134]. The phase uncertainties for the calibration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phase reference </w:t>
      </w:r>
      <w:proofErr w:type="gramStart"/>
      <w:r>
        <w:rPr>
          <w:rFonts w:ascii="CMR10" w:hAnsi="CMR10" w:cs="CMR10"/>
          <w:sz w:val="20"/>
          <w:szCs w:val="20"/>
        </w:rPr>
        <w:t>are</w:t>
      </w:r>
      <w:proofErr w:type="gramEnd"/>
      <w:r>
        <w:rPr>
          <w:rFonts w:ascii="CMR10" w:hAnsi="CMR10" w:cs="CMR10"/>
          <w:sz w:val="20"/>
          <w:szCs w:val="20"/>
        </w:rPr>
        <w:t xml:space="preserve"> given in Table 5.3 and were obtained through characterization with a sampling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oscilloscope at NIST, which is traceable to national measurement standards via electro-optic – REFERENCE NIST TRIP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 xml:space="preserve">In this example we used Monte Carlo with 1000 samples to propagate uncertainty to the </w:t>
      </w:r>
      <w:proofErr w:type="spellStart"/>
      <w:r w:rsidRPr="0076039A">
        <w:rPr>
          <w:rFonts w:ascii="CMR10" w:hAnsi="CMR10" w:cs="CMR10"/>
          <w:color w:val="FF0000"/>
          <w:sz w:val="20"/>
          <w:szCs w:val="20"/>
        </w:rPr>
        <w:t>Xparameters</w:t>
      </w:r>
      <w:proofErr w:type="spellEnd"/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>of the DUT. – MC METHOD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 xml:space="preserve">Figure </w:t>
      </w:r>
      <w:r w:rsidRPr="0076039A">
        <w:rPr>
          <w:rFonts w:ascii="CMBX10" w:hAnsi="CMBX10" w:cs="CMBX10"/>
          <w:color w:val="FF0000"/>
          <w:sz w:val="20"/>
          <w:szCs w:val="20"/>
        </w:rPr>
        <w:t xml:space="preserve">?? </w:t>
      </w:r>
      <w:r w:rsidRPr="0076039A">
        <w:rPr>
          <w:rFonts w:ascii="CMR10" w:hAnsi="CMR10" w:cs="CMR10"/>
          <w:color w:val="FF0000"/>
          <w:sz w:val="20"/>
          <w:szCs w:val="20"/>
        </w:rPr>
        <w:t>shows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>A world-first, rigorous evaluation of combined standard uncertainty – REMOVE COMB STD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MENTION CH 1 AND 2 IN CONC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728DB" w:rsidP="008728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Future wireless communications are planned to use frequencies of 26 GHz and above (mention E-band)</w:t>
      </w:r>
    </w:p>
    <w:p w:rsidR="00D84E3B" w:rsidRDefault="00D84E3B" w:rsidP="008728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NIST Microwave Uncertainty Framework was introduced as an established and proven base – ADD SECONDMENT INFO AGAIN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is expected as the uncertainty of the phase reference characterisation increased with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Frequency – AS WELL AS OTHER SOURCES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ripple technique work – WAVEGUIDE UNC EVAL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repeat the evaluation of the ripple technique SEE ABOVE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A475FE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Cardiff model – REFERENCE</w:t>
      </w:r>
    </w:p>
    <w:p w:rsidR="00A475FE" w:rsidRDefault="00A475FE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75FE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On-wafer DUTs can also be included, using both calibration de-embedding techniques or the developing on-wafer absolute calibration standards – REFERENCE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repeatability of behavioural model extraction, comparing the uncertainties in model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parameters extracted from the same DUT at different labs – REPRODUCABILITY, MENTION ISO-5725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Repeatability studies are commonly used by NMIs to measure the variation in measurements across laboratories – AND INDUSTRY!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Default="009F14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Finally, an evaluation of behavioural model uncertainty using analytical propagation should be straightforward to develop, which can provide further </w:t>
      </w:r>
      <w:proofErr w:type="spellStart"/>
      <w:r>
        <w:rPr>
          <w:rFonts w:ascii="CMR10" w:hAnsi="CMR10" w:cs="CMR10"/>
          <w:sz w:val="20"/>
          <w:szCs w:val="20"/>
        </w:rPr>
        <w:t>veri_cation</w:t>
      </w:r>
      <w:proofErr w:type="spellEnd"/>
      <w:r>
        <w:rPr>
          <w:rFonts w:ascii="CMR10" w:hAnsi="CMR10" w:cs="CMR10"/>
          <w:sz w:val="20"/>
          <w:szCs w:val="20"/>
        </w:rPr>
        <w:t xml:space="preserve"> against the numerical method presented here. RELATIVELY STRAIGHTFORWARD</w:t>
      </w:r>
    </w:p>
    <w:p w:rsidR="00420A1B" w:rsidRDefault="00420A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0A1B" w:rsidRPr="0076039A" w:rsidRDefault="00420A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proofErr w:type="spellStart"/>
      <w:r w:rsidRPr="0076039A">
        <w:rPr>
          <w:rFonts w:ascii="CMR10" w:hAnsi="CMR10" w:cs="CMR10"/>
          <w:color w:val="FF0000"/>
          <w:sz w:val="20"/>
          <w:szCs w:val="20"/>
        </w:rPr>
        <w:t>Ginleyt</w:t>
      </w:r>
      <w:proofErr w:type="spellEnd"/>
      <w:r w:rsidR="00E87C24" w:rsidRPr="0076039A">
        <w:rPr>
          <w:rFonts w:ascii="CMR10" w:hAnsi="CMR10" w:cs="CMR10"/>
          <w:color w:val="FF0000"/>
          <w:sz w:val="20"/>
          <w:szCs w:val="20"/>
        </w:rPr>
        <w:t xml:space="preserve"> ref error</w:t>
      </w:r>
    </w:p>
    <w:p w:rsidR="00DD0102" w:rsidRDefault="00DD0102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D0102" w:rsidRDefault="00DD0102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Add closing statement</w:t>
      </w:r>
      <w:r w:rsidR="009E4342">
        <w:rPr>
          <w:rFonts w:ascii="CMR10" w:hAnsi="CMR10" w:cs="CMR10"/>
          <w:sz w:val="20"/>
          <w:szCs w:val="20"/>
        </w:rPr>
        <w:t>?</w:t>
      </w:r>
      <w:bookmarkStart w:id="0" w:name="_GoBack"/>
      <w:bookmarkEnd w:id="0"/>
    </w:p>
    <w:p w:rsidR="00D84E3B" w:rsidRPr="009D6FAC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D84E3B" w:rsidRPr="009D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944CF"/>
    <w:multiLevelType w:val="hybridMultilevel"/>
    <w:tmpl w:val="10EC8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5C"/>
    <w:rsid w:val="00127FB6"/>
    <w:rsid w:val="00244A38"/>
    <w:rsid w:val="00324F82"/>
    <w:rsid w:val="00420A1B"/>
    <w:rsid w:val="006F11B8"/>
    <w:rsid w:val="00736A81"/>
    <w:rsid w:val="0076039A"/>
    <w:rsid w:val="008728DB"/>
    <w:rsid w:val="008C2A76"/>
    <w:rsid w:val="008D7372"/>
    <w:rsid w:val="0090595C"/>
    <w:rsid w:val="009771FC"/>
    <w:rsid w:val="009D6FAC"/>
    <w:rsid w:val="009E4342"/>
    <w:rsid w:val="009F141B"/>
    <w:rsid w:val="00A475FE"/>
    <w:rsid w:val="00B473B1"/>
    <w:rsid w:val="00C938A0"/>
    <w:rsid w:val="00D84E3B"/>
    <w:rsid w:val="00DD0102"/>
    <w:rsid w:val="00E8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5AE94-404B-4A0E-AD40-17D43417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Light Source Limited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Stant, Laurence (DLSLtd,RAL,TEC)</dc:creator>
  <cp:keywords/>
  <dc:description/>
  <cp:lastModifiedBy>Laurence Stant</cp:lastModifiedBy>
  <cp:revision>12</cp:revision>
  <dcterms:created xsi:type="dcterms:W3CDTF">2019-09-20T10:02:00Z</dcterms:created>
  <dcterms:modified xsi:type="dcterms:W3CDTF">2019-09-20T23:16:00Z</dcterms:modified>
</cp:coreProperties>
</file>