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8447" w14:textId="5CE6ADEE" w:rsidR="00D640AC" w:rsidRPr="00D640AC" w:rsidRDefault="006E0FEA" w:rsidP="005A35FC">
      <w:pPr>
        <w:pStyle w:val="FirstParagraph"/>
        <w:jc w:val="center"/>
        <w:rPr>
          <w:b/>
          <w:bCs/>
        </w:rPr>
      </w:pPr>
      <w:r w:rsidRPr="006E0FEA">
        <w:rPr>
          <w:b/>
          <w:bCs/>
        </w:rPr>
        <w:br/>
      </w:r>
      <w:r w:rsidR="00D640AC" w:rsidRPr="00D640AC">
        <w:rPr>
          <w:b/>
          <w:bCs/>
        </w:rPr>
        <w:drawing>
          <wp:inline distT="0" distB="0" distL="0" distR="0" wp14:anchorId="2B3EDF41" wp14:editId="4D52ACD4">
            <wp:extent cx="5886450" cy="1647190"/>
            <wp:effectExtent l="0" t="0" r="0" b="0"/>
            <wp:docPr id="1243842816" name="Picture 6" descr="A close-up of a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42816" name="Picture 6" descr="A close-up of a paper"/>
                    <pic:cNvPicPr>
                      <a:picLocks noChangeAspect="1" noChangeArrowheads="1"/>
                    </pic:cNvPicPr>
                  </pic:nvPicPr>
                  <pic:blipFill rotWithShape="1">
                    <a:blip r:embed="rId8">
                      <a:extLst>
                        <a:ext uri="{28A0092B-C50C-407E-A947-70E740481C1C}">
                          <a14:useLocalDpi xmlns:a14="http://schemas.microsoft.com/office/drawing/2010/main" val="0"/>
                        </a:ext>
                      </a:extLst>
                    </a:blip>
                    <a:srcRect t="5407" r="961"/>
                    <a:stretch>
                      <a:fillRect/>
                    </a:stretch>
                  </pic:blipFill>
                  <pic:spPr bwMode="auto">
                    <a:xfrm>
                      <a:off x="0" y="0"/>
                      <a:ext cx="5886450" cy="1647190"/>
                    </a:xfrm>
                    <a:prstGeom prst="rect">
                      <a:avLst/>
                    </a:prstGeom>
                    <a:noFill/>
                    <a:ln>
                      <a:noFill/>
                    </a:ln>
                    <a:extLst>
                      <a:ext uri="{53640926-AAD7-44D8-BBD7-CCE9431645EC}">
                        <a14:shadowObscured xmlns:a14="http://schemas.microsoft.com/office/drawing/2010/main"/>
                      </a:ext>
                    </a:extLst>
                  </pic:spPr>
                </pic:pic>
              </a:graphicData>
            </a:graphic>
          </wp:inline>
        </w:drawing>
      </w:r>
    </w:p>
    <w:p w14:paraId="75003057" w14:textId="096A4C19" w:rsidR="006E0FEA" w:rsidRPr="006E0FEA" w:rsidRDefault="006E0FEA" w:rsidP="006E0FEA">
      <w:pPr>
        <w:pStyle w:val="FirstParagraph"/>
        <w:rPr>
          <w:b/>
          <w:bCs/>
          <w:rtl/>
        </w:rPr>
      </w:pPr>
    </w:p>
    <w:p w14:paraId="234B6F8B" w14:textId="31CF603B" w:rsidR="006E0FEA" w:rsidRPr="006E0FEA" w:rsidRDefault="006E0FEA" w:rsidP="0053321F">
      <w:pPr>
        <w:pStyle w:val="FirstParagraph"/>
        <w:jc w:val="center"/>
        <w:rPr>
          <w:b/>
          <w:bCs/>
          <w:sz w:val="28"/>
          <w:szCs w:val="28"/>
        </w:rPr>
      </w:pPr>
      <w:r w:rsidRPr="006E0FEA">
        <w:rPr>
          <w:b/>
          <w:bCs/>
          <w:sz w:val="28"/>
          <w:szCs w:val="28"/>
        </w:rPr>
        <w:t xml:space="preserve">Applying AI Tools to </w:t>
      </w:r>
      <w:r w:rsidR="00924709" w:rsidRPr="00BA6A8C">
        <w:rPr>
          <w:b/>
          <w:bCs/>
          <w:sz w:val="28"/>
          <w:szCs w:val="28"/>
        </w:rPr>
        <w:t xml:space="preserve">improve </w:t>
      </w:r>
      <w:r w:rsidRPr="006E0FEA">
        <w:rPr>
          <w:b/>
          <w:bCs/>
          <w:sz w:val="28"/>
          <w:szCs w:val="28"/>
        </w:rPr>
        <w:t>current Actuarial Pricing and risk Models</w:t>
      </w:r>
    </w:p>
    <w:p w14:paraId="2002FDBE" w14:textId="7BAB8BB9" w:rsidR="006E0FEA" w:rsidRPr="006E0FEA" w:rsidRDefault="006E0FEA" w:rsidP="0053321F">
      <w:pPr>
        <w:pStyle w:val="FirstParagraph"/>
        <w:jc w:val="center"/>
        <w:rPr>
          <w:b/>
          <w:bCs/>
          <w:sz w:val="28"/>
          <w:szCs w:val="28"/>
        </w:rPr>
      </w:pPr>
      <w:r w:rsidRPr="006E0FEA">
        <w:rPr>
          <w:b/>
          <w:bCs/>
          <w:sz w:val="28"/>
          <w:szCs w:val="28"/>
        </w:rPr>
        <w:t>Using Wearable Devices Data</w:t>
      </w:r>
    </w:p>
    <w:p w14:paraId="2DCD1820" w14:textId="2B3AA3A8" w:rsidR="006E0FEA" w:rsidRPr="006E0FEA" w:rsidRDefault="00840074" w:rsidP="00A7128A">
      <w:pPr>
        <w:pStyle w:val="FirstParagraph"/>
        <w:jc w:val="center"/>
        <w:rPr>
          <w:sz w:val="28"/>
          <w:szCs w:val="28"/>
        </w:rPr>
      </w:pPr>
      <w:r w:rsidRPr="00840074">
        <w:rPr>
          <w:sz w:val="28"/>
          <w:szCs w:val="28"/>
        </w:rPr>
        <w:t>Presented By</w:t>
      </w:r>
    </w:p>
    <w:p w14:paraId="30233CA6" w14:textId="56A7F58F" w:rsidR="006E0FEA" w:rsidRDefault="006E0FEA" w:rsidP="0075252D">
      <w:pPr>
        <w:pStyle w:val="FirstParagraph"/>
        <w:jc w:val="center"/>
        <w:rPr>
          <w:b/>
          <w:bCs/>
          <w:i/>
          <w:iCs/>
        </w:rPr>
      </w:pPr>
      <w:r w:rsidRPr="006E0FEA">
        <w:rPr>
          <w:b/>
          <w:bCs/>
          <w:i/>
          <w:iCs/>
        </w:rPr>
        <w:t>Ahmed</w:t>
      </w:r>
      <w:r w:rsidR="0075252D">
        <w:rPr>
          <w:b/>
          <w:bCs/>
          <w:i/>
          <w:iCs/>
        </w:rPr>
        <w:t xml:space="preserve"> Mohmed Ibrahim</w:t>
      </w:r>
      <w:r w:rsidRPr="006E0FEA">
        <w:rPr>
          <w:b/>
          <w:bCs/>
          <w:i/>
          <w:iCs/>
        </w:rPr>
        <w:t xml:space="preserve"> Eltaweel</w:t>
      </w:r>
    </w:p>
    <w:p w14:paraId="6764467A" w14:textId="77777777" w:rsidR="00A32508" w:rsidRPr="006E0FEA" w:rsidRDefault="00A32508" w:rsidP="00A32508">
      <w:pPr>
        <w:pStyle w:val="BodyText"/>
      </w:pPr>
    </w:p>
    <w:p w14:paraId="1BF94F17" w14:textId="77777777" w:rsidR="00A32508" w:rsidRPr="00A32508" w:rsidRDefault="00A32508" w:rsidP="00A32508">
      <w:pPr>
        <w:pStyle w:val="FirstParagraph"/>
        <w:jc w:val="center"/>
      </w:pPr>
      <w:r w:rsidRPr="00A32508">
        <w:t>Supervised by</w:t>
      </w:r>
    </w:p>
    <w:p w14:paraId="52DA688C" w14:textId="77777777" w:rsidR="006E0FEA" w:rsidRPr="006E0FEA" w:rsidRDefault="006E0FEA" w:rsidP="00A32508">
      <w:pPr>
        <w:pStyle w:val="FirstParagraph"/>
        <w:jc w:val="center"/>
        <w:rPr>
          <w:b/>
          <w:bCs/>
        </w:rPr>
      </w:pPr>
    </w:p>
    <w:p w14:paraId="0F15CB80" w14:textId="484334D5" w:rsidR="002B129E" w:rsidRDefault="002B129E" w:rsidP="002B129E">
      <w:pPr>
        <w:pStyle w:val="FirstParagraph"/>
        <w:rPr>
          <w:b/>
          <w:bCs/>
        </w:rPr>
      </w:pPr>
      <w:r w:rsidRPr="002B129E">
        <w:rPr>
          <w:b/>
          <w:bCs/>
        </w:rPr>
        <w:t xml:space="preserve">Prof. </w:t>
      </w:r>
      <w:r w:rsidR="003C4137" w:rsidRPr="003C4137">
        <w:rPr>
          <w:b/>
          <w:bCs/>
        </w:rPr>
        <w:t>Abdelhadi</w:t>
      </w:r>
      <w:r w:rsidR="003C4137">
        <w:rPr>
          <w:b/>
          <w:bCs/>
        </w:rPr>
        <w:t xml:space="preserve"> </w:t>
      </w:r>
      <w:r w:rsidR="003C4137" w:rsidRPr="003C4137">
        <w:rPr>
          <w:b/>
          <w:bCs/>
        </w:rPr>
        <w:t>Nabih</w:t>
      </w:r>
      <w:r w:rsidR="003C4137">
        <w:rPr>
          <w:b/>
          <w:bCs/>
        </w:rPr>
        <w:t xml:space="preserve"> </w:t>
      </w:r>
      <w:r w:rsidRPr="002B129E">
        <w:rPr>
          <w:b/>
          <w:bCs/>
        </w:rPr>
        <w:t>Ahmed</w:t>
      </w:r>
      <w:r>
        <w:rPr>
          <w:b/>
          <w:bCs/>
        </w:rPr>
        <w:t xml:space="preserve">                                                         </w:t>
      </w:r>
      <w:r w:rsidRPr="002B129E">
        <w:rPr>
          <w:b/>
          <w:bCs/>
        </w:rPr>
        <w:t xml:space="preserve">Prof. Mohamed Reda </w:t>
      </w:r>
      <w:proofErr w:type="spellStart"/>
      <w:r w:rsidRPr="002B129E">
        <w:rPr>
          <w:b/>
          <w:bCs/>
        </w:rPr>
        <w:t>Abonazel</w:t>
      </w:r>
      <w:proofErr w:type="spellEnd"/>
    </w:p>
    <w:p w14:paraId="10E1B16F" w14:textId="77777777" w:rsidR="00620E65" w:rsidRDefault="007672F5" w:rsidP="00620E65">
      <w:pPr>
        <w:pStyle w:val="BodyText"/>
      </w:pPr>
      <w:r w:rsidRPr="007672F5">
        <w:t>Professor of Applied Statistics and</w:t>
      </w:r>
      <w:r w:rsidR="00A200C0">
        <w:t xml:space="preserve">                                              </w:t>
      </w:r>
      <w:r w:rsidR="00A200C0" w:rsidRPr="007672F5">
        <w:t>Professor of Applied Statistics and</w:t>
      </w:r>
    </w:p>
    <w:p w14:paraId="51814562" w14:textId="31B190AC" w:rsidR="00620E65" w:rsidRDefault="007672F5" w:rsidP="00620E65">
      <w:pPr>
        <w:pStyle w:val="BodyText"/>
      </w:pPr>
      <w:r w:rsidRPr="007672F5">
        <w:t xml:space="preserve">Econometrics, Faculty of Graduate </w:t>
      </w:r>
      <w:r w:rsidR="007E7FE9">
        <w:t xml:space="preserve">                                 </w:t>
      </w:r>
      <w:r w:rsidR="00A200C0">
        <w:t xml:space="preserve">  </w:t>
      </w:r>
      <w:r w:rsidR="00620E65">
        <w:t xml:space="preserve"> </w:t>
      </w:r>
      <w:r w:rsidR="00A200C0">
        <w:t xml:space="preserve">       </w:t>
      </w:r>
      <w:r w:rsidR="00A200C0" w:rsidRPr="007672F5">
        <w:t xml:space="preserve">Econometrics, Faculty of Graduate </w:t>
      </w:r>
    </w:p>
    <w:p w14:paraId="3C8D9500" w14:textId="7F44AAD3" w:rsidR="007E7FE9" w:rsidRDefault="00BA4A2C" w:rsidP="00C53929">
      <w:pPr>
        <w:pStyle w:val="BodyText"/>
      </w:pPr>
      <w:r>
        <w:t xml:space="preserve">  </w:t>
      </w:r>
      <w:r w:rsidR="00A200C0" w:rsidRPr="007672F5">
        <w:t>Studies</w:t>
      </w:r>
      <w:r w:rsidR="00620E65">
        <w:t xml:space="preserve"> </w:t>
      </w:r>
      <w:r w:rsidR="007672F5" w:rsidRPr="007672F5">
        <w:t xml:space="preserve">for Statistical </w:t>
      </w:r>
      <w:r w:rsidRPr="007672F5">
        <w:t>Research</w:t>
      </w:r>
      <w:r w:rsidR="004F6745">
        <w:t xml:space="preserve">  </w:t>
      </w:r>
      <w:r>
        <w:t xml:space="preserve"> </w:t>
      </w:r>
      <w:r w:rsidR="007E7FE9">
        <w:t xml:space="preserve">                                                   </w:t>
      </w:r>
      <w:r w:rsidR="007E7FE9" w:rsidRPr="007672F5">
        <w:t>Studies</w:t>
      </w:r>
      <w:r w:rsidR="007E7FE9">
        <w:t xml:space="preserve"> </w:t>
      </w:r>
      <w:r w:rsidR="007E7FE9" w:rsidRPr="007672F5">
        <w:t>for Statistical Research</w:t>
      </w:r>
    </w:p>
    <w:p w14:paraId="65643972" w14:textId="09B72CCF" w:rsidR="00C53929" w:rsidRPr="007672F5" w:rsidRDefault="007672F5" w:rsidP="00C53929">
      <w:pPr>
        <w:pStyle w:val="BodyText"/>
      </w:pPr>
      <w:r w:rsidRPr="007672F5">
        <w:t xml:space="preserve"> </w:t>
      </w:r>
      <w:r w:rsidR="00C53929">
        <w:t xml:space="preserve">                </w:t>
      </w:r>
      <w:r w:rsidRPr="007672F5">
        <w:t>Cairo University</w:t>
      </w:r>
      <w:r w:rsidR="00C53929">
        <w:t xml:space="preserve">                                                                                           </w:t>
      </w:r>
      <w:r w:rsidR="00C53929" w:rsidRPr="007672F5">
        <w:t>Cairo University</w:t>
      </w:r>
    </w:p>
    <w:p w14:paraId="25D831BA" w14:textId="734167F0" w:rsidR="007672F5" w:rsidRPr="007672F5" w:rsidRDefault="00C53929" w:rsidP="00620E65">
      <w:pPr>
        <w:pStyle w:val="BodyText"/>
      </w:pPr>
      <w:r>
        <w:t xml:space="preserve">  </w:t>
      </w:r>
    </w:p>
    <w:p w14:paraId="467ED657" w14:textId="77777777" w:rsidR="003C4137" w:rsidRPr="003C4137" w:rsidRDefault="003C4137" w:rsidP="003C4137">
      <w:pPr>
        <w:pStyle w:val="BodyText"/>
      </w:pPr>
    </w:p>
    <w:p w14:paraId="362063B7" w14:textId="42DCA19B" w:rsidR="004F6745" w:rsidRPr="004F6745" w:rsidRDefault="004F6745" w:rsidP="00FB259F">
      <w:pPr>
        <w:pStyle w:val="FirstParagraph"/>
        <w:jc w:val="center"/>
        <w:rPr>
          <w:b/>
          <w:bCs/>
        </w:rPr>
      </w:pPr>
      <w:r w:rsidRPr="004F6745">
        <w:rPr>
          <w:b/>
          <w:bCs/>
        </w:rPr>
        <w:t xml:space="preserve">A Thesis Submitted to the Department of </w:t>
      </w:r>
      <w:r w:rsidR="00FB156A" w:rsidRPr="00FB156A">
        <w:rPr>
          <w:b/>
          <w:bCs/>
        </w:rPr>
        <w:t xml:space="preserve">Data Science </w:t>
      </w:r>
      <w:r w:rsidRPr="004F6745">
        <w:rPr>
          <w:b/>
          <w:bCs/>
        </w:rPr>
        <w:t xml:space="preserve">in Partial Fulfillment of the Requirements for the Degree of </w:t>
      </w:r>
      <w:r w:rsidR="008F6275">
        <w:rPr>
          <w:b/>
          <w:bCs/>
        </w:rPr>
        <w:t>master’s in data science</w:t>
      </w:r>
    </w:p>
    <w:p w14:paraId="139E389A" w14:textId="77777777" w:rsidR="004F6745" w:rsidRPr="004F6745" w:rsidRDefault="004F6745" w:rsidP="004F6745">
      <w:pPr>
        <w:pStyle w:val="FirstParagraph"/>
        <w:rPr>
          <w:b/>
          <w:bCs/>
        </w:rPr>
      </w:pPr>
    </w:p>
    <w:p w14:paraId="37EE2C9C" w14:textId="77777777" w:rsidR="004F6745" w:rsidRPr="004F6745" w:rsidRDefault="004F6745" w:rsidP="008F6275">
      <w:pPr>
        <w:pStyle w:val="FirstParagraph"/>
        <w:jc w:val="center"/>
        <w:rPr>
          <w:b/>
          <w:bCs/>
        </w:rPr>
      </w:pPr>
      <w:r w:rsidRPr="004F6745">
        <w:rPr>
          <w:b/>
          <w:bCs/>
        </w:rPr>
        <w:t>2025</w:t>
      </w:r>
    </w:p>
    <w:p w14:paraId="5DA7D617" w14:textId="522CACBD" w:rsidR="002B129E" w:rsidRPr="002B129E" w:rsidRDefault="002B129E" w:rsidP="002B129E">
      <w:pPr>
        <w:pStyle w:val="FirstParagraph"/>
        <w:rPr>
          <w:b/>
          <w:bCs/>
        </w:rPr>
      </w:pPr>
    </w:p>
    <w:p w14:paraId="6AC50780" w14:textId="1FD6A65B" w:rsidR="00F63459" w:rsidRDefault="00277D83" w:rsidP="009E6511">
      <w:pPr>
        <w:jc w:val="center"/>
        <w:rPr>
          <w:b/>
          <w:bCs/>
          <w:sz w:val="28"/>
          <w:szCs w:val="28"/>
          <w:rtl/>
          <w:lang w:bidi="ar-EG"/>
        </w:rPr>
      </w:pPr>
      <w:r w:rsidRPr="00277D83">
        <w:rPr>
          <w:b/>
          <w:bCs/>
          <w:sz w:val="28"/>
          <w:szCs w:val="28"/>
          <w:lang w:bidi="ar-EG"/>
        </w:rPr>
        <w:lastRenderedPageBreak/>
        <w:t>Table of Contents</w:t>
      </w:r>
    </w:p>
    <w:p w14:paraId="7072AA40" w14:textId="77777777" w:rsidR="009E6511" w:rsidRPr="00F63459" w:rsidRDefault="009E6511" w:rsidP="009E6511">
      <w:pPr>
        <w:jc w:val="center"/>
        <w:rPr>
          <w:b/>
          <w:bCs/>
          <w:sz w:val="28"/>
          <w:szCs w:val="28"/>
          <w:lang w:bidi="ar-EG"/>
        </w:rPr>
      </w:pPr>
    </w:p>
    <w:tbl>
      <w:tblPr>
        <w:tblStyle w:val="PlainTable5"/>
        <w:tblW w:w="9390" w:type="dxa"/>
        <w:tblLook w:val="04A0" w:firstRow="1" w:lastRow="0" w:firstColumn="1" w:lastColumn="0" w:noHBand="0" w:noVBand="1"/>
      </w:tblPr>
      <w:tblGrid>
        <w:gridCol w:w="8258"/>
        <w:gridCol w:w="876"/>
        <w:gridCol w:w="256"/>
      </w:tblGrid>
      <w:tr w:rsidR="003315C6" w:rsidRPr="00F63459" w14:paraId="4DE55E7D" w14:textId="332E7751" w:rsidTr="00BE05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BDB8E2" w14:textId="77777777" w:rsidR="003315C6" w:rsidRPr="00F63459" w:rsidRDefault="003315C6" w:rsidP="00953673">
            <w:pPr>
              <w:spacing w:after="200"/>
              <w:jc w:val="left"/>
              <w:rPr>
                <w:b/>
                <w:bCs/>
                <w:lang w:bidi="ar-EG"/>
              </w:rPr>
            </w:pPr>
            <w:r w:rsidRPr="00F63459">
              <w:rPr>
                <w:b/>
                <w:bCs/>
                <w:lang w:bidi="ar-EG"/>
              </w:rPr>
              <w:t>Subject</w:t>
            </w:r>
          </w:p>
        </w:tc>
        <w:tc>
          <w:tcPr>
            <w:tcW w:w="0" w:type="auto"/>
            <w:hideMark/>
          </w:tcPr>
          <w:p w14:paraId="406A6D06" w14:textId="77777777" w:rsidR="003315C6" w:rsidRPr="00F63459" w:rsidRDefault="003315C6" w:rsidP="00953673">
            <w:pPr>
              <w:spacing w:after="200"/>
              <w:cnfStyle w:val="100000000000" w:firstRow="1" w:lastRow="0" w:firstColumn="0" w:lastColumn="0" w:oddVBand="0" w:evenVBand="0" w:oddHBand="0" w:evenHBand="0" w:firstRowFirstColumn="0" w:firstRowLastColumn="0" w:lastRowFirstColumn="0" w:lastRowLastColumn="0"/>
              <w:rPr>
                <w:b/>
                <w:bCs/>
                <w:lang w:bidi="ar-EG"/>
              </w:rPr>
            </w:pPr>
            <w:r w:rsidRPr="00F63459">
              <w:rPr>
                <w:b/>
                <w:bCs/>
                <w:lang w:bidi="ar-EG"/>
              </w:rPr>
              <w:t>Page</w:t>
            </w:r>
          </w:p>
        </w:tc>
        <w:tc>
          <w:tcPr>
            <w:tcW w:w="0" w:type="auto"/>
          </w:tcPr>
          <w:p w14:paraId="18A426CF" w14:textId="77777777" w:rsidR="003315C6" w:rsidRPr="00F63459" w:rsidRDefault="003315C6" w:rsidP="00953673">
            <w:pPr>
              <w:cnfStyle w:val="100000000000" w:firstRow="1" w:lastRow="0" w:firstColumn="0" w:lastColumn="0" w:oddVBand="0" w:evenVBand="0" w:oddHBand="0" w:evenHBand="0" w:firstRowFirstColumn="0" w:firstRowLastColumn="0" w:lastRowFirstColumn="0" w:lastRowLastColumn="0"/>
              <w:rPr>
                <w:b/>
                <w:bCs/>
                <w:lang w:bidi="ar-EG"/>
              </w:rPr>
            </w:pPr>
          </w:p>
        </w:tc>
      </w:tr>
      <w:tr w:rsidR="003315C6" w:rsidRPr="00F63459" w14:paraId="1515BFA7" w14:textId="2CEE75AF"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6BD0B" w14:textId="77777777" w:rsidR="003315C6" w:rsidRPr="00F63459" w:rsidRDefault="003315C6" w:rsidP="00953673">
            <w:pPr>
              <w:spacing w:after="200"/>
              <w:jc w:val="left"/>
              <w:rPr>
                <w:lang w:bidi="ar-EG"/>
              </w:rPr>
            </w:pPr>
            <w:r w:rsidRPr="00F63459">
              <w:rPr>
                <w:lang w:bidi="ar-EG"/>
              </w:rPr>
              <w:t>ABSTRACT</w:t>
            </w:r>
          </w:p>
        </w:tc>
        <w:tc>
          <w:tcPr>
            <w:tcW w:w="0" w:type="auto"/>
            <w:hideMark/>
          </w:tcPr>
          <w:p w14:paraId="476F54D1"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I</w:t>
            </w:r>
          </w:p>
        </w:tc>
        <w:tc>
          <w:tcPr>
            <w:tcW w:w="0" w:type="auto"/>
          </w:tcPr>
          <w:p w14:paraId="5325953D"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7AA9357D" w14:textId="418163E7" w:rsidTr="00BE0590">
        <w:tc>
          <w:tcPr>
            <w:cnfStyle w:val="001000000000" w:firstRow="0" w:lastRow="0" w:firstColumn="1" w:lastColumn="0" w:oddVBand="0" w:evenVBand="0" w:oddHBand="0" w:evenHBand="0" w:firstRowFirstColumn="0" w:firstRowLastColumn="0" w:lastRowFirstColumn="0" w:lastRowLastColumn="0"/>
            <w:tcW w:w="0" w:type="auto"/>
            <w:hideMark/>
          </w:tcPr>
          <w:p w14:paraId="7E662874" w14:textId="77777777" w:rsidR="003315C6" w:rsidRPr="00F63459" w:rsidRDefault="003315C6" w:rsidP="00953673">
            <w:pPr>
              <w:spacing w:after="200"/>
              <w:jc w:val="left"/>
              <w:rPr>
                <w:lang w:bidi="ar-EG"/>
              </w:rPr>
            </w:pPr>
            <w:r w:rsidRPr="00F63459">
              <w:rPr>
                <w:lang w:bidi="ar-EG"/>
              </w:rPr>
              <w:t>LIST OF FIGURES</w:t>
            </w:r>
          </w:p>
        </w:tc>
        <w:tc>
          <w:tcPr>
            <w:tcW w:w="0" w:type="auto"/>
            <w:hideMark/>
          </w:tcPr>
          <w:p w14:paraId="302AF296"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IV</w:t>
            </w:r>
          </w:p>
        </w:tc>
        <w:tc>
          <w:tcPr>
            <w:tcW w:w="0" w:type="auto"/>
          </w:tcPr>
          <w:p w14:paraId="1BE2604C"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B0FE355" w14:textId="2D7E7E42"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5E3D0" w14:textId="77777777" w:rsidR="003315C6" w:rsidRPr="00F63459" w:rsidRDefault="003315C6" w:rsidP="00953673">
            <w:pPr>
              <w:spacing w:after="200"/>
              <w:jc w:val="left"/>
              <w:rPr>
                <w:lang w:bidi="ar-EG"/>
              </w:rPr>
            </w:pPr>
            <w:r w:rsidRPr="00F63459">
              <w:rPr>
                <w:lang w:bidi="ar-EG"/>
              </w:rPr>
              <w:t>LIST OF TABLES</w:t>
            </w:r>
          </w:p>
        </w:tc>
        <w:tc>
          <w:tcPr>
            <w:tcW w:w="0" w:type="auto"/>
            <w:hideMark/>
          </w:tcPr>
          <w:p w14:paraId="6DB16F83"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V</w:t>
            </w:r>
          </w:p>
        </w:tc>
        <w:tc>
          <w:tcPr>
            <w:tcW w:w="0" w:type="auto"/>
          </w:tcPr>
          <w:p w14:paraId="68BE6ADD"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68247019" w14:textId="5FDFC329"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B911FB4" w14:textId="77777777" w:rsidR="003315C6" w:rsidRPr="00F63459" w:rsidRDefault="003315C6" w:rsidP="00953673">
            <w:pPr>
              <w:spacing w:after="200"/>
              <w:jc w:val="left"/>
              <w:rPr>
                <w:lang w:bidi="ar-EG"/>
              </w:rPr>
            </w:pPr>
            <w:r w:rsidRPr="00F63459">
              <w:rPr>
                <w:lang w:bidi="ar-EG"/>
              </w:rPr>
              <w:t>ACKNOWLEDGMENTS</w:t>
            </w:r>
          </w:p>
        </w:tc>
        <w:tc>
          <w:tcPr>
            <w:tcW w:w="0" w:type="auto"/>
            <w:hideMark/>
          </w:tcPr>
          <w:p w14:paraId="4979FE7A"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VI</w:t>
            </w:r>
          </w:p>
        </w:tc>
        <w:tc>
          <w:tcPr>
            <w:tcW w:w="0" w:type="auto"/>
          </w:tcPr>
          <w:p w14:paraId="264EDD7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73A781E4" w14:textId="7A5A8D27"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D70DB" w14:textId="77777777" w:rsidR="003315C6" w:rsidRPr="00F63459" w:rsidRDefault="003315C6" w:rsidP="00953673">
            <w:pPr>
              <w:spacing w:after="200"/>
              <w:jc w:val="left"/>
              <w:rPr>
                <w:lang w:bidi="ar-EG"/>
              </w:rPr>
            </w:pPr>
            <w:r w:rsidRPr="00F63459">
              <w:rPr>
                <w:b/>
                <w:bCs/>
                <w:lang w:bidi="ar-EG"/>
              </w:rPr>
              <w:t>1. INTRODUCTION</w:t>
            </w:r>
          </w:p>
        </w:tc>
        <w:tc>
          <w:tcPr>
            <w:tcW w:w="0" w:type="auto"/>
            <w:hideMark/>
          </w:tcPr>
          <w:p w14:paraId="280F727A"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b/>
                <w:bCs/>
                <w:lang w:bidi="ar-EG"/>
              </w:rPr>
              <w:t>1</w:t>
            </w:r>
          </w:p>
        </w:tc>
        <w:tc>
          <w:tcPr>
            <w:tcW w:w="0" w:type="auto"/>
          </w:tcPr>
          <w:p w14:paraId="7EE6182F"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b/>
                <w:bCs/>
                <w:lang w:bidi="ar-EG"/>
              </w:rPr>
            </w:pPr>
          </w:p>
        </w:tc>
      </w:tr>
      <w:tr w:rsidR="003315C6" w:rsidRPr="00F63459" w14:paraId="2BE9F492" w14:textId="5C3B008F" w:rsidTr="00BE0590">
        <w:tc>
          <w:tcPr>
            <w:cnfStyle w:val="001000000000" w:firstRow="0" w:lastRow="0" w:firstColumn="1" w:lastColumn="0" w:oddVBand="0" w:evenVBand="0" w:oddHBand="0" w:evenHBand="0" w:firstRowFirstColumn="0" w:firstRowLastColumn="0" w:lastRowFirstColumn="0" w:lastRowLastColumn="0"/>
            <w:tcW w:w="0" w:type="auto"/>
            <w:hideMark/>
          </w:tcPr>
          <w:p w14:paraId="7C2F0448" w14:textId="77777777" w:rsidR="003315C6" w:rsidRPr="00F63459" w:rsidRDefault="003315C6" w:rsidP="00953673">
            <w:pPr>
              <w:spacing w:after="200"/>
              <w:jc w:val="left"/>
              <w:rPr>
                <w:lang w:bidi="ar-EG"/>
              </w:rPr>
            </w:pPr>
            <w:r w:rsidRPr="00F63459">
              <w:rPr>
                <w:lang w:bidi="ar-EG"/>
              </w:rPr>
              <w:t>1.1. Introduction and Background</w:t>
            </w:r>
          </w:p>
        </w:tc>
        <w:tc>
          <w:tcPr>
            <w:tcW w:w="0" w:type="auto"/>
            <w:hideMark/>
          </w:tcPr>
          <w:p w14:paraId="32C4331F"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1</w:t>
            </w:r>
          </w:p>
        </w:tc>
        <w:tc>
          <w:tcPr>
            <w:tcW w:w="0" w:type="auto"/>
          </w:tcPr>
          <w:p w14:paraId="5E914F21"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2305AA9" w14:textId="15CE266B"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84361" w14:textId="77777777" w:rsidR="003315C6" w:rsidRPr="00F63459" w:rsidRDefault="003315C6" w:rsidP="00953673">
            <w:pPr>
              <w:spacing w:after="200"/>
              <w:jc w:val="left"/>
              <w:rPr>
                <w:lang w:bidi="ar-EG"/>
              </w:rPr>
            </w:pPr>
            <w:r w:rsidRPr="00F63459">
              <w:rPr>
                <w:lang w:bidi="ar-EG"/>
              </w:rPr>
              <w:t>1.2. Problem Statement</w:t>
            </w:r>
          </w:p>
        </w:tc>
        <w:tc>
          <w:tcPr>
            <w:tcW w:w="0" w:type="auto"/>
            <w:hideMark/>
          </w:tcPr>
          <w:p w14:paraId="5A1DBEDF"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3</w:t>
            </w:r>
          </w:p>
        </w:tc>
        <w:tc>
          <w:tcPr>
            <w:tcW w:w="0" w:type="auto"/>
          </w:tcPr>
          <w:p w14:paraId="20A4A2C7"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7D2D1CA3" w14:textId="6C029970" w:rsidTr="00BE0590">
        <w:tc>
          <w:tcPr>
            <w:cnfStyle w:val="001000000000" w:firstRow="0" w:lastRow="0" w:firstColumn="1" w:lastColumn="0" w:oddVBand="0" w:evenVBand="0" w:oddHBand="0" w:evenHBand="0" w:firstRowFirstColumn="0" w:firstRowLastColumn="0" w:lastRowFirstColumn="0" w:lastRowLastColumn="0"/>
            <w:tcW w:w="0" w:type="auto"/>
            <w:hideMark/>
          </w:tcPr>
          <w:p w14:paraId="5412E394" w14:textId="77777777" w:rsidR="003315C6" w:rsidRPr="00F63459" w:rsidRDefault="003315C6" w:rsidP="00953673">
            <w:pPr>
              <w:spacing w:after="200"/>
              <w:jc w:val="left"/>
              <w:rPr>
                <w:lang w:bidi="ar-EG"/>
              </w:rPr>
            </w:pPr>
            <w:r w:rsidRPr="00F63459">
              <w:rPr>
                <w:lang w:bidi="ar-EG"/>
              </w:rPr>
              <w:t>1.3. Research Objectives</w:t>
            </w:r>
          </w:p>
        </w:tc>
        <w:tc>
          <w:tcPr>
            <w:tcW w:w="0" w:type="auto"/>
            <w:hideMark/>
          </w:tcPr>
          <w:p w14:paraId="73B18AF7"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4</w:t>
            </w:r>
          </w:p>
        </w:tc>
        <w:tc>
          <w:tcPr>
            <w:tcW w:w="0" w:type="auto"/>
          </w:tcPr>
          <w:p w14:paraId="3AC552A7"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5B0121E3" w14:textId="3FDD9C88"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0A39B" w14:textId="77777777" w:rsidR="003315C6" w:rsidRPr="00F63459" w:rsidRDefault="003315C6" w:rsidP="00953673">
            <w:pPr>
              <w:spacing w:after="200"/>
              <w:jc w:val="left"/>
              <w:rPr>
                <w:lang w:bidi="ar-EG"/>
              </w:rPr>
            </w:pPr>
            <w:r w:rsidRPr="00F63459">
              <w:rPr>
                <w:lang w:bidi="ar-EG"/>
              </w:rPr>
              <w:t>1.4. Research Questions</w:t>
            </w:r>
          </w:p>
        </w:tc>
        <w:tc>
          <w:tcPr>
            <w:tcW w:w="0" w:type="auto"/>
            <w:hideMark/>
          </w:tcPr>
          <w:p w14:paraId="01815E09"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4</w:t>
            </w:r>
          </w:p>
        </w:tc>
        <w:tc>
          <w:tcPr>
            <w:tcW w:w="0" w:type="auto"/>
          </w:tcPr>
          <w:p w14:paraId="33CAD0B1"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6FEABFEB" w14:textId="09FFAACD" w:rsidTr="00BE0590">
        <w:tc>
          <w:tcPr>
            <w:cnfStyle w:val="001000000000" w:firstRow="0" w:lastRow="0" w:firstColumn="1" w:lastColumn="0" w:oddVBand="0" w:evenVBand="0" w:oddHBand="0" w:evenHBand="0" w:firstRowFirstColumn="0" w:firstRowLastColumn="0" w:lastRowFirstColumn="0" w:lastRowLastColumn="0"/>
            <w:tcW w:w="0" w:type="auto"/>
            <w:hideMark/>
          </w:tcPr>
          <w:p w14:paraId="557DD828" w14:textId="77777777" w:rsidR="003315C6" w:rsidRPr="00F63459" w:rsidRDefault="003315C6" w:rsidP="00953673">
            <w:pPr>
              <w:spacing w:after="200"/>
              <w:jc w:val="left"/>
              <w:rPr>
                <w:lang w:bidi="ar-EG"/>
              </w:rPr>
            </w:pPr>
            <w:r w:rsidRPr="00F63459">
              <w:rPr>
                <w:lang w:bidi="ar-EG"/>
              </w:rPr>
              <w:t>1.5. Significance of the Study</w:t>
            </w:r>
          </w:p>
        </w:tc>
        <w:tc>
          <w:tcPr>
            <w:tcW w:w="0" w:type="auto"/>
            <w:hideMark/>
          </w:tcPr>
          <w:p w14:paraId="57DA61E7"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5</w:t>
            </w:r>
          </w:p>
        </w:tc>
        <w:tc>
          <w:tcPr>
            <w:tcW w:w="0" w:type="auto"/>
          </w:tcPr>
          <w:p w14:paraId="30483811"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624DE178" w14:textId="2C0344B9"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194E2" w14:textId="77777777" w:rsidR="003315C6" w:rsidRPr="00F63459" w:rsidRDefault="003315C6" w:rsidP="00953673">
            <w:pPr>
              <w:spacing w:after="200"/>
              <w:jc w:val="left"/>
              <w:rPr>
                <w:lang w:bidi="ar-EG"/>
              </w:rPr>
            </w:pPr>
            <w:r w:rsidRPr="00F63459">
              <w:rPr>
                <w:lang w:bidi="ar-EG"/>
              </w:rPr>
              <w:t>1.6. Structure of the Thesis</w:t>
            </w:r>
          </w:p>
        </w:tc>
        <w:tc>
          <w:tcPr>
            <w:tcW w:w="0" w:type="auto"/>
            <w:hideMark/>
          </w:tcPr>
          <w:p w14:paraId="524954FA"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6</w:t>
            </w:r>
          </w:p>
        </w:tc>
        <w:tc>
          <w:tcPr>
            <w:tcW w:w="0" w:type="auto"/>
          </w:tcPr>
          <w:p w14:paraId="147029E7"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771AFD92" w14:textId="0FCE1FF6" w:rsidTr="00BE0590">
        <w:tc>
          <w:tcPr>
            <w:cnfStyle w:val="001000000000" w:firstRow="0" w:lastRow="0" w:firstColumn="1" w:lastColumn="0" w:oddVBand="0" w:evenVBand="0" w:oddHBand="0" w:evenHBand="0" w:firstRowFirstColumn="0" w:firstRowLastColumn="0" w:lastRowFirstColumn="0" w:lastRowLastColumn="0"/>
            <w:tcW w:w="0" w:type="auto"/>
            <w:hideMark/>
          </w:tcPr>
          <w:p w14:paraId="60CFB2F3" w14:textId="77777777" w:rsidR="003315C6" w:rsidRPr="00F63459" w:rsidRDefault="003315C6" w:rsidP="00953673">
            <w:pPr>
              <w:spacing w:after="200"/>
              <w:jc w:val="left"/>
              <w:rPr>
                <w:lang w:bidi="ar-EG"/>
              </w:rPr>
            </w:pPr>
            <w:r w:rsidRPr="00F63459">
              <w:rPr>
                <w:b/>
                <w:bCs/>
                <w:lang w:bidi="ar-EG"/>
              </w:rPr>
              <w:t>2. LITERATURE REVIEW</w:t>
            </w:r>
          </w:p>
        </w:tc>
        <w:tc>
          <w:tcPr>
            <w:tcW w:w="0" w:type="auto"/>
            <w:hideMark/>
          </w:tcPr>
          <w:p w14:paraId="1B1105DF"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b/>
                <w:bCs/>
                <w:lang w:bidi="ar-EG"/>
              </w:rPr>
              <w:t>8</w:t>
            </w:r>
          </w:p>
        </w:tc>
        <w:tc>
          <w:tcPr>
            <w:tcW w:w="0" w:type="auto"/>
          </w:tcPr>
          <w:p w14:paraId="71ACE107"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b/>
                <w:bCs/>
                <w:lang w:bidi="ar-EG"/>
              </w:rPr>
            </w:pPr>
          </w:p>
        </w:tc>
      </w:tr>
      <w:tr w:rsidR="003315C6" w:rsidRPr="00F63459" w14:paraId="60E536E7" w14:textId="13930240"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EC7C4" w14:textId="77777777" w:rsidR="003315C6" w:rsidRPr="00F63459" w:rsidRDefault="003315C6" w:rsidP="00953673">
            <w:pPr>
              <w:spacing w:after="200"/>
              <w:jc w:val="left"/>
              <w:rPr>
                <w:lang w:bidi="ar-EG"/>
              </w:rPr>
            </w:pPr>
            <w:r w:rsidRPr="00F63459">
              <w:rPr>
                <w:lang w:bidi="ar-EG"/>
              </w:rPr>
              <w:t>2.1. The Evolution of Actuarial Risk Assessment</w:t>
            </w:r>
          </w:p>
        </w:tc>
        <w:tc>
          <w:tcPr>
            <w:tcW w:w="0" w:type="auto"/>
            <w:hideMark/>
          </w:tcPr>
          <w:p w14:paraId="57C2A29D"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8</w:t>
            </w:r>
          </w:p>
        </w:tc>
        <w:tc>
          <w:tcPr>
            <w:tcW w:w="0" w:type="auto"/>
          </w:tcPr>
          <w:p w14:paraId="09CA0EC5"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2879C73B" w14:textId="32109E68" w:rsidTr="00BE0590">
        <w:tc>
          <w:tcPr>
            <w:cnfStyle w:val="001000000000" w:firstRow="0" w:lastRow="0" w:firstColumn="1" w:lastColumn="0" w:oddVBand="0" w:evenVBand="0" w:oddHBand="0" w:evenHBand="0" w:firstRowFirstColumn="0" w:firstRowLastColumn="0" w:lastRowFirstColumn="0" w:lastRowLastColumn="0"/>
            <w:tcW w:w="0" w:type="auto"/>
            <w:hideMark/>
          </w:tcPr>
          <w:p w14:paraId="54781BE6" w14:textId="77777777" w:rsidR="003315C6" w:rsidRPr="00F63459" w:rsidRDefault="003315C6" w:rsidP="00953673">
            <w:pPr>
              <w:spacing w:after="200"/>
              <w:jc w:val="left"/>
              <w:rPr>
                <w:lang w:bidi="ar-EG"/>
              </w:rPr>
            </w:pPr>
            <w:r w:rsidRPr="00F63459">
              <w:rPr>
                <w:lang w:bidi="ar-EG"/>
              </w:rPr>
              <w:t>2.2. Biological Aging Clocks: From DNA to Phenotype</w:t>
            </w:r>
          </w:p>
        </w:tc>
        <w:tc>
          <w:tcPr>
            <w:tcW w:w="0" w:type="auto"/>
            <w:hideMark/>
          </w:tcPr>
          <w:p w14:paraId="1ED33A8C"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9</w:t>
            </w:r>
          </w:p>
        </w:tc>
        <w:tc>
          <w:tcPr>
            <w:tcW w:w="0" w:type="auto"/>
          </w:tcPr>
          <w:p w14:paraId="4299BBFF"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7D1FFFEE" w14:textId="702C7A5B"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CE904" w14:textId="77777777" w:rsidR="003315C6" w:rsidRPr="00F63459" w:rsidRDefault="003315C6" w:rsidP="00953673">
            <w:pPr>
              <w:spacing w:after="200"/>
              <w:jc w:val="left"/>
              <w:rPr>
                <w:lang w:bidi="ar-EG"/>
              </w:rPr>
            </w:pPr>
            <w:r w:rsidRPr="00F63459">
              <w:rPr>
                <w:lang w:bidi="ar-EG"/>
              </w:rPr>
              <w:t>2.3. Wearable Technology in Healthcare and Insurance</w:t>
            </w:r>
          </w:p>
        </w:tc>
        <w:tc>
          <w:tcPr>
            <w:tcW w:w="0" w:type="auto"/>
            <w:hideMark/>
          </w:tcPr>
          <w:p w14:paraId="4FE41C56"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10</w:t>
            </w:r>
          </w:p>
        </w:tc>
        <w:tc>
          <w:tcPr>
            <w:tcW w:w="0" w:type="auto"/>
          </w:tcPr>
          <w:p w14:paraId="755EF64F"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C229EBA" w14:textId="37530A82" w:rsidTr="00BE0590">
        <w:tc>
          <w:tcPr>
            <w:cnfStyle w:val="001000000000" w:firstRow="0" w:lastRow="0" w:firstColumn="1" w:lastColumn="0" w:oddVBand="0" w:evenVBand="0" w:oddHBand="0" w:evenHBand="0" w:firstRowFirstColumn="0" w:firstRowLastColumn="0" w:lastRowFirstColumn="0" w:lastRowLastColumn="0"/>
            <w:tcW w:w="0" w:type="auto"/>
            <w:hideMark/>
          </w:tcPr>
          <w:p w14:paraId="4FAA54DB" w14:textId="77777777" w:rsidR="003315C6" w:rsidRPr="00F63459" w:rsidRDefault="003315C6" w:rsidP="00953673">
            <w:pPr>
              <w:spacing w:after="200"/>
              <w:jc w:val="left"/>
              <w:rPr>
                <w:lang w:bidi="ar-EG"/>
              </w:rPr>
            </w:pPr>
            <w:r w:rsidRPr="00F63459">
              <w:rPr>
                <w:lang w:bidi="ar-EG"/>
              </w:rPr>
              <w:t>2.4. Machine Learning in Survival Analysis</w:t>
            </w:r>
          </w:p>
        </w:tc>
        <w:tc>
          <w:tcPr>
            <w:tcW w:w="0" w:type="auto"/>
            <w:hideMark/>
          </w:tcPr>
          <w:p w14:paraId="54863817"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11</w:t>
            </w:r>
          </w:p>
        </w:tc>
        <w:tc>
          <w:tcPr>
            <w:tcW w:w="0" w:type="auto"/>
          </w:tcPr>
          <w:p w14:paraId="07C700A9"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F94A1C6" w14:textId="034070F7"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00D48" w14:textId="77777777" w:rsidR="003315C6" w:rsidRPr="00F63459" w:rsidRDefault="003315C6" w:rsidP="00953673">
            <w:pPr>
              <w:spacing w:after="200"/>
              <w:jc w:val="left"/>
              <w:rPr>
                <w:lang w:bidi="ar-EG"/>
              </w:rPr>
            </w:pPr>
            <w:r w:rsidRPr="00F63459">
              <w:rPr>
                <w:lang w:bidi="ar-EG"/>
              </w:rPr>
              <w:t>2.5. Recent Advances (2020-2024)</w:t>
            </w:r>
          </w:p>
        </w:tc>
        <w:tc>
          <w:tcPr>
            <w:tcW w:w="0" w:type="auto"/>
            <w:hideMark/>
          </w:tcPr>
          <w:p w14:paraId="297A301D"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12</w:t>
            </w:r>
          </w:p>
        </w:tc>
        <w:tc>
          <w:tcPr>
            <w:tcW w:w="0" w:type="auto"/>
          </w:tcPr>
          <w:p w14:paraId="5A3A69AD"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DACE5DA" w14:textId="36EA76A0" w:rsidTr="00BE0590">
        <w:tc>
          <w:tcPr>
            <w:cnfStyle w:val="001000000000" w:firstRow="0" w:lastRow="0" w:firstColumn="1" w:lastColumn="0" w:oddVBand="0" w:evenVBand="0" w:oddHBand="0" w:evenHBand="0" w:firstRowFirstColumn="0" w:firstRowLastColumn="0" w:lastRowFirstColumn="0" w:lastRowLastColumn="0"/>
            <w:tcW w:w="0" w:type="auto"/>
            <w:hideMark/>
          </w:tcPr>
          <w:p w14:paraId="140F0F96" w14:textId="77777777" w:rsidR="003315C6" w:rsidRPr="00F63459" w:rsidRDefault="003315C6" w:rsidP="00953673">
            <w:pPr>
              <w:spacing w:after="200"/>
              <w:jc w:val="left"/>
              <w:rPr>
                <w:lang w:bidi="ar-EG"/>
              </w:rPr>
            </w:pPr>
            <w:r w:rsidRPr="00F63459">
              <w:rPr>
                <w:lang w:bidi="ar-EG"/>
              </w:rPr>
              <w:t>2.6. Research Gap and Contribution</w:t>
            </w:r>
          </w:p>
        </w:tc>
        <w:tc>
          <w:tcPr>
            <w:tcW w:w="0" w:type="auto"/>
            <w:hideMark/>
          </w:tcPr>
          <w:p w14:paraId="20D59B20"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13</w:t>
            </w:r>
          </w:p>
        </w:tc>
        <w:tc>
          <w:tcPr>
            <w:tcW w:w="0" w:type="auto"/>
          </w:tcPr>
          <w:p w14:paraId="5BD5A39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387EE263" w14:textId="5DBB867E"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AC41F" w14:textId="77777777" w:rsidR="003315C6" w:rsidRPr="00F63459" w:rsidRDefault="003315C6" w:rsidP="00953673">
            <w:pPr>
              <w:spacing w:after="200"/>
              <w:jc w:val="left"/>
              <w:rPr>
                <w:lang w:bidi="ar-EG"/>
              </w:rPr>
            </w:pPr>
            <w:r w:rsidRPr="00F63459">
              <w:rPr>
                <w:b/>
                <w:bCs/>
                <w:lang w:bidi="ar-EG"/>
              </w:rPr>
              <w:t>3. RESEARCH METHODOLOGY</w:t>
            </w:r>
          </w:p>
        </w:tc>
        <w:tc>
          <w:tcPr>
            <w:tcW w:w="0" w:type="auto"/>
            <w:hideMark/>
          </w:tcPr>
          <w:p w14:paraId="2B42B0A1"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b/>
                <w:bCs/>
                <w:lang w:bidi="ar-EG"/>
              </w:rPr>
              <w:t>14</w:t>
            </w:r>
          </w:p>
        </w:tc>
        <w:tc>
          <w:tcPr>
            <w:tcW w:w="0" w:type="auto"/>
          </w:tcPr>
          <w:p w14:paraId="7E237380"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b/>
                <w:bCs/>
                <w:lang w:bidi="ar-EG"/>
              </w:rPr>
            </w:pPr>
          </w:p>
        </w:tc>
      </w:tr>
      <w:tr w:rsidR="003315C6" w:rsidRPr="00F63459" w14:paraId="4D5C39D2" w14:textId="13270E2D" w:rsidTr="00BE0590">
        <w:tc>
          <w:tcPr>
            <w:cnfStyle w:val="001000000000" w:firstRow="0" w:lastRow="0" w:firstColumn="1" w:lastColumn="0" w:oddVBand="0" w:evenVBand="0" w:oddHBand="0" w:evenHBand="0" w:firstRowFirstColumn="0" w:firstRowLastColumn="0" w:lastRowFirstColumn="0" w:lastRowLastColumn="0"/>
            <w:tcW w:w="0" w:type="auto"/>
            <w:hideMark/>
          </w:tcPr>
          <w:p w14:paraId="76BFB7E5" w14:textId="77777777" w:rsidR="003315C6" w:rsidRPr="00F63459" w:rsidRDefault="003315C6" w:rsidP="00953673">
            <w:pPr>
              <w:spacing w:after="200"/>
              <w:jc w:val="left"/>
              <w:rPr>
                <w:lang w:bidi="ar-EG"/>
              </w:rPr>
            </w:pPr>
            <w:r w:rsidRPr="00F63459">
              <w:rPr>
                <w:lang w:bidi="ar-EG"/>
              </w:rPr>
              <w:t>3.1. Research Design</w:t>
            </w:r>
          </w:p>
        </w:tc>
        <w:tc>
          <w:tcPr>
            <w:tcW w:w="0" w:type="auto"/>
            <w:hideMark/>
          </w:tcPr>
          <w:p w14:paraId="33FEB46B"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14</w:t>
            </w:r>
          </w:p>
        </w:tc>
        <w:tc>
          <w:tcPr>
            <w:tcW w:w="0" w:type="auto"/>
          </w:tcPr>
          <w:p w14:paraId="5C57935C"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08F4EA48" w14:textId="58D0F9F2"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31C08" w14:textId="77777777" w:rsidR="003315C6" w:rsidRPr="00F63459" w:rsidRDefault="003315C6" w:rsidP="00953673">
            <w:pPr>
              <w:spacing w:after="200"/>
              <w:jc w:val="left"/>
              <w:rPr>
                <w:lang w:bidi="ar-EG"/>
              </w:rPr>
            </w:pPr>
            <w:r w:rsidRPr="00F63459">
              <w:rPr>
                <w:lang w:bidi="ar-EG"/>
              </w:rPr>
              <w:t>3.2. Data Source: NHANES (2017-2018)</w:t>
            </w:r>
          </w:p>
        </w:tc>
        <w:tc>
          <w:tcPr>
            <w:tcW w:w="0" w:type="auto"/>
            <w:hideMark/>
          </w:tcPr>
          <w:p w14:paraId="6BF74A93"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15</w:t>
            </w:r>
          </w:p>
        </w:tc>
        <w:tc>
          <w:tcPr>
            <w:tcW w:w="0" w:type="auto"/>
          </w:tcPr>
          <w:p w14:paraId="6411A5C8"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45E6B574" w14:textId="4BF674DF"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6CC8FD1" w14:textId="77777777" w:rsidR="003315C6" w:rsidRPr="00F63459" w:rsidRDefault="003315C6" w:rsidP="00953673">
            <w:pPr>
              <w:spacing w:after="200"/>
              <w:jc w:val="left"/>
              <w:rPr>
                <w:lang w:bidi="ar-EG"/>
              </w:rPr>
            </w:pPr>
            <w:r w:rsidRPr="00F63459">
              <w:rPr>
                <w:lang w:bidi="ar-EG"/>
              </w:rPr>
              <w:lastRenderedPageBreak/>
              <w:t>3.3. Data Pre-Processing and Feature Engineering</w:t>
            </w:r>
          </w:p>
        </w:tc>
        <w:tc>
          <w:tcPr>
            <w:tcW w:w="0" w:type="auto"/>
            <w:hideMark/>
          </w:tcPr>
          <w:p w14:paraId="60B61F96"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17</w:t>
            </w:r>
          </w:p>
        </w:tc>
        <w:tc>
          <w:tcPr>
            <w:tcW w:w="0" w:type="auto"/>
          </w:tcPr>
          <w:p w14:paraId="48EE74FD"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3ECD89C6" w14:textId="3EB858C8"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BF590" w14:textId="77777777" w:rsidR="003315C6" w:rsidRPr="00F63459" w:rsidRDefault="003315C6" w:rsidP="00953673">
            <w:pPr>
              <w:spacing w:after="200"/>
              <w:jc w:val="left"/>
              <w:rPr>
                <w:lang w:bidi="ar-EG"/>
              </w:rPr>
            </w:pPr>
            <w:r w:rsidRPr="00F63459">
              <w:rPr>
                <w:lang w:bidi="ar-EG"/>
              </w:rPr>
              <w:t>3.4. Biological Age Calculation (</w:t>
            </w:r>
            <w:proofErr w:type="spellStart"/>
            <w:r w:rsidRPr="00F63459">
              <w:rPr>
                <w:lang w:bidi="ar-EG"/>
              </w:rPr>
              <w:t>PhenoAge</w:t>
            </w:r>
            <w:proofErr w:type="spellEnd"/>
            <w:r w:rsidRPr="00F63459">
              <w:rPr>
                <w:lang w:bidi="ar-EG"/>
              </w:rPr>
              <w:t>)</w:t>
            </w:r>
          </w:p>
        </w:tc>
        <w:tc>
          <w:tcPr>
            <w:tcW w:w="0" w:type="auto"/>
            <w:hideMark/>
          </w:tcPr>
          <w:p w14:paraId="319867A9"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20</w:t>
            </w:r>
          </w:p>
        </w:tc>
        <w:tc>
          <w:tcPr>
            <w:tcW w:w="0" w:type="auto"/>
          </w:tcPr>
          <w:p w14:paraId="4132C853"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7C0B9DA2" w14:textId="45665233" w:rsidTr="00BE0590">
        <w:tc>
          <w:tcPr>
            <w:cnfStyle w:val="001000000000" w:firstRow="0" w:lastRow="0" w:firstColumn="1" w:lastColumn="0" w:oddVBand="0" w:evenVBand="0" w:oddHBand="0" w:evenHBand="0" w:firstRowFirstColumn="0" w:firstRowLastColumn="0" w:lastRowFirstColumn="0" w:lastRowLastColumn="0"/>
            <w:tcW w:w="0" w:type="auto"/>
            <w:hideMark/>
          </w:tcPr>
          <w:p w14:paraId="6E2B406D" w14:textId="77777777" w:rsidR="003315C6" w:rsidRPr="00F63459" w:rsidRDefault="003315C6" w:rsidP="00953673">
            <w:pPr>
              <w:spacing w:after="200"/>
              <w:jc w:val="left"/>
              <w:rPr>
                <w:lang w:bidi="ar-EG"/>
              </w:rPr>
            </w:pPr>
            <w:r w:rsidRPr="00F63459">
              <w:rPr>
                <w:lang w:bidi="ar-EG"/>
              </w:rPr>
              <w:t>3.5. Model Development (</w:t>
            </w:r>
            <w:proofErr w:type="spellStart"/>
            <w:r w:rsidRPr="00F63459">
              <w:rPr>
                <w:lang w:bidi="ar-EG"/>
              </w:rPr>
              <w:t>DeepSurv</w:t>
            </w:r>
            <w:proofErr w:type="spellEnd"/>
            <w:r w:rsidRPr="00F63459">
              <w:rPr>
                <w:lang w:bidi="ar-EG"/>
              </w:rPr>
              <w:t xml:space="preserve"> vs </w:t>
            </w:r>
            <w:proofErr w:type="spellStart"/>
            <w:r w:rsidRPr="00F63459">
              <w:rPr>
                <w:lang w:bidi="ar-EG"/>
              </w:rPr>
              <w:t>CoxPH</w:t>
            </w:r>
            <w:proofErr w:type="spellEnd"/>
            <w:r w:rsidRPr="00F63459">
              <w:rPr>
                <w:lang w:bidi="ar-EG"/>
              </w:rPr>
              <w:t xml:space="preserve"> vs </w:t>
            </w:r>
            <w:proofErr w:type="spellStart"/>
            <w:r w:rsidRPr="00F63459">
              <w:rPr>
                <w:lang w:bidi="ar-EG"/>
              </w:rPr>
              <w:t>XGBAge</w:t>
            </w:r>
            <w:proofErr w:type="spellEnd"/>
            <w:r w:rsidRPr="00F63459">
              <w:rPr>
                <w:lang w:bidi="ar-EG"/>
              </w:rPr>
              <w:t>)</w:t>
            </w:r>
          </w:p>
        </w:tc>
        <w:tc>
          <w:tcPr>
            <w:tcW w:w="0" w:type="auto"/>
            <w:hideMark/>
          </w:tcPr>
          <w:p w14:paraId="0C538B17"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22</w:t>
            </w:r>
          </w:p>
        </w:tc>
        <w:tc>
          <w:tcPr>
            <w:tcW w:w="0" w:type="auto"/>
          </w:tcPr>
          <w:p w14:paraId="016C53AF"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76248808" w14:textId="75516F8D"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B5D77" w14:textId="77777777" w:rsidR="003315C6" w:rsidRPr="00F63459" w:rsidRDefault="003315C6" w:rsidP="00953673">
            <w:pPr>
              <w:spacing w:after="200"/>
              <w:jc w:val="left"/>
              <w:rPr>
                <w:lang w:bidi="ar-EG"/>
              </w:rPr>
            </w:pPr>
            <w:r w:rsidRPr="00F63459">
              <w:rPr>
                <w:lang w:bidi="ar-EG"/>
              </w:rPr>
              <w:t>3.6. Evaluation Methods and Metrics</w:t>
            </w:r>
          </w:p>
        </w:tc>
        <w:tc>
          <w:tcPr>
            <w:tcW w:w="0" w:type="auto"/>
            <w:hideMark/>
          </w:tcPr>
          <w:p w14:paraId="1D2D83C3"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24</w:t>
            </w:r>
          </w:p>
        </w:tc>
        <w:tc>
          <w:tcPr>
            <w:tcW w:w="0" w:type="auto"/>
          </w:tcPr>
          <w:p w14:paraId="50317A58"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0308B0E8" w14:textId="7D0A3D87" w:rsidTr="00BE0590">
        <w:tc>
          <w:tcPr>
            <w:cnfStyle w:val="001000000000" w:firstRow="0" w:lastRow="0" w:firstColumn="1" w:lastColumn="0" w:oddVBand="0" w:evenVBand="0" w:oddHBand="0" w:evenHBand="0" w:firstRowFirstColumn="0" w:firstRowLastColumn="0" w:lastRowFirstColumn="0" w:lastRowLastColumn="0"/>
            <w:tcW w:w="0" w:type="auto"/>
            <w:hideMark/>
          </w:tcPr>
          <w:p w14:paraId="7283A3F3" w14:textId="77777777" w:rsidR="003315C6" w:rsidRPr="00F63459" w:rsidRDefault="003315C6" w:rsidP="00953673">
            <w:pPr>
              <w:spacing w:after="200"/>
              <w:jc w:val="left"/>
              <w:rPr>
                <w:lang w:bidi="ar-EG"/>
              </w:rPr>
            </w:pPr>
            <w:r w:rsidRPr="00F63459">
              <w:rPr>
                <w:b/>
                <w:bCs/>
                <w:lang w:bidi="ar-EG"/>
              </w:rPr>
              <w:t>4. EXPLORATORY DATA ANALYSIS (EDA)</w:t>
            </w:r>
          </w:p>
        </w:tc>
        <w:tc>
          <w:tcPr>
            <w:tcW w:w="0" w:type="auto"/>
            <w:hideMark/>
          </w:tcPr>
          <w:p w14:paraId="3F3583A9"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b/>
                <w:bCs/>
                <w:lang w:bidi="ar-EG"/>
              </w:rPr>
              <w:t>26</w:t>
            </w:r>
          </w:p>
        </w:tc>
        <w:tc>
          <w:tcPr>
            <w:tcW w:w="0" w:type="auto"/>
          </w:tcPr>
          <w:p w14:paraId="0CE74D3F"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b/>
                <w:bCs/>
                <w:lang w:bidi="ar-EG"/>
              </w:rPr>
            </w:pPr>
          </w:p>
        </w:tc>
      </w:tr>
      <w:tr w:rsidR="003315C6" w:rsidRPr="00F63459" w14:paraId="79333375" w14:textId="7C6C3A94"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764D5" w14:textId="77777777" w:rsidR="003315C6" w:rsidRPr="00F63459" w:rsidRDefault="003315C6" w:rsidP="00953673">
            <w:pPr>
              <w:spacing w:after="200"/>
              <w:jc w:val="left"/>
              <w:rPr>
                <w:lang w:bidi="ar-EG"/>
              </w:rPr>
            </w:pPr>
            <w:r w:rsidRPr="00F63459">
              <w:rPr>
                <w:lang w:bidi="ar-EG"/>
              </w:rPr>
              <w:t>4.1. Introduction</w:t>
            </w:r>
          </w:p>
        </w:tc>
        <w:tc>
          <w:tcPr>
            <w:tcW w:w="0" w:type="auto"/>
            <w:hideMark/>
          </w:tcPr>
          <w:p w14:paraId="22643432"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26</w:t>
            </w:r>
          </w:p>
        </w:tc>
        <w:tc>
          <w:tcPr>
            <w:tcW w:w="0" w:type="auto"/>
          </w:tcPr>
          <w:p w14:paraId="5F1038D9"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43E57881" w14:textId="038E782F"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C4A12C7" w14:textId="77777777" w:rsidR="003315C6" w:rsidRPr="00F63459" w:rsidRDefault="003315C6" w:rsidP="00953673">
            <w:pPr>
              <w:spacing w:after="200"/>
              <w:jc w:val="left"/>
              <w:rPr>
                <w:lang w:bidi="ar-EG"/>
              </w:rPr>
            </w:pPr>
            <w:r w:rsidRPr="00F63459">
              <w:rPr>
                <w:lang w:bidi="ar-EG"/>
              </w:rPr>
              <w:t>4.2. Data Overview and Quality Assessment</w:t>
            </w:r>
          </w:p>
        </w:tc>
        <w:tc>
          <w:tcPr>
            <w:tcW w:w="0" w:type="auto"/>
            <w:hideMark/>
          </w:tcPr>
          <w:p w14:paraId="00BF3F21"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26</w:t>
            </w:r>
          </w:p>
        </w:tc>
        <w:tc>
          <w:tcPr>
            <w:tcW w:w="0" w:type="auto"/>
          </w:tcPr>
          <w:p w14:paraId="0BA5641E"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D93EEF3" w14:textId="0331C90F"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CCA73" w14:textId="77777777" w:rsidR="003315C6" w:rsidRPr="00F63459" w:rsidRDefault="003315C6" w:rsidP="00953673">
            <w:pPr>
              <w:spacing w:after="200"/>
              <w:jc w:val="left"/>
              <w:rPr>
                <w:lang w:bidi="ar-EG"/>
              </w:rPr>
            </w:pPr>
            <w:r w:rsidRPr="00F63459">
              <w:rPr>
                <w:lang w:bidi="ar-EG"/>
              </w:rPr>
              <w:t>4.3. Demographic Characteristics</w:t>
            </w:r>
          </w:p>
        </w:tc>
        <w:tc>
          <w:tcPr>
            <w:tcW w:w="0" w:type="auto"/>
            <w:hideMark/>
          </w:tcPr>
          <w:p w14:paraId="7DFF7E0F"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27</w:t>
            </w:r>
          </w:p>
        </w:tc>
        <w:tc>
          <w:tcPr>
            <w:tcW w:w="0" w:type="auto"/>
          </w:tcPr>
          <w:p w14:paraId="27FAF89A"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13CDE26D" w14:textId="453D855A"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F42B087" w14:textId="77777777" w:rsidR="003315C6" w:rsidRPr="00F63459" w:rsidRDefault="003315C6" w:rsidP="00953673">
            <w:pPr>
              <w:spacing w:after="200"/>
              <w:jc w:val="left"/>
              <w:rPr>
                <w:lang w:bidi="ar-EG"/>
              </w:rPr>
            </w:pPr>
            <w:r w:rsidRPr="00F63459">
              <w:rPr>
                <w:lang w:bidi="ar-EG"/>
              </w:rPr>
              <w:t>4.4. Biomarker Distributions and Outlier Analysis</w:t>
            </w:r>
          </w:p>
        </w:tc>
        <w:tc>
          <w:tcPr>
            <w:tcW w:w="0" w:type="auto"/>
            <w:hideMark/>
          </w:tcPr>
          <w:p w14:paraId="7C7AF31F"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28</w:t>
            </w:r>
          </w:p>
        </w:tc>
        <w:tc>
          <w:tcPr>
            <w:tcW w:w="0" w:type="auto"/>
          </w:tcPr>
          <w:p w14:paraId="6431A0F0"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85940A5" w14:textId="75B7F76E"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4344E" w14:textId="77777777" w:rsidR="003315C6" w:rsidRPr="00F63459" w:rsidRDefault="003315C6" w:rsidP="00953673">
            <w:pPr>
              <w:spacing w:after="200"/>
              <w:jc w:val="left"/>
              <w:rPr>
                <w:lang w:bidi="ar-EG"/>
              </w:rPr>
            </w:pPr>
            <w:r w:rsidRPr="00F63459">
              <w:rPr>
                <w:lang w:bidi="ar-EG"/>
              </w:rPr>
              <w:t>4.5. Correlation Analysis</w:t>
            </w:r>
          </w:p>
        </w:tc>
        <w:tc>
          <w:tcPr>
            <w:tcW w:w="0" w:type="auto"/>
            <w:hideMark/>
          </w:tcPr>
          <w:p w14:paraId="710783D4"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29</w:t>
            </w:r>
          </w:p>
        </w:tc>
        <w:tc>
          <w:tcPr>
            <w:tcW w:w="0" w:type="auto"/>
          </w:tcPr>
          <w:p w14:paraId="2D9C2C13"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62B2E7F7" w14:textId="3B192B4D" w:rsidTr="00BE0590">
        <w:tc>
          <w:tcPr>
            <w:cnfStyle w:val="001000000000" w:firstRow="0" w:lastRow="0" w:firstColumn="1" w:lastColumn="0" w:oddVBand="0" w:evenVBand="0" w:oddHBand="0" w:evenHBand="0" w:firstRowFirstColumn="0" w:firstRowLastColumn="0" w:lastRowFirstColumn="0" w:lastRowLastColumn="0"/>
            <w:tcW w:w="0" w:type="auto"/>
            <w:hideMark/>
          </w:tcPr>
          <w:p w14:paraId="2311D1AF" w14:textId="77777777" w:rsidR="003315C6" w:rsidRPr="00F63459" w:rsidRDefault="003315C6" w:rsidP="00953673">
            <w:pPr>
              <w:spacing w:after="200"/>
              <w:jc w:val="left"/>
              <w:rPr>
                <w:lang w:bidi="ar-EG"/>
              </w:rPr>
            </w:pPr>
            <w:r w:rsidRPr="00F63459">
              <w:rPr>
                <w:lang w:bidi="ar-EG"/>
              </w:rPr>
              <w:t>4.6. Age Acceleration Distribution</w:t>
            </w:r>
          </w:p>
        </w:tc>
        <w:tc>
          <w:tcPr>
            <w:tcW w:w="0" w:type="auto"/>
            <w:hideMark/>
          </w:tcPr>
          <w:p w14:paraId="7DA5F4F2"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30</w:t>
            </w:r>
          </w:p>
        </w:tc>
        <w:tc>
          <w:tcPr>
            <w:tcW w:w="0" w:type="auto"/>
          </w:tcPr>
          <w:p w14:paraId="4F9F0B9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296AFDAC" w14:textId="31CB7163"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9D8E8" w14:textId="77777777" w:rsidR="003315C6" w:rsidRPr="00F63459" w:rsidRDefault="003315C6" w:rsidP="00953673">
            <w:pPr>
              <w:spacing w:after="200"/>
              <w:jc w:val="left"/>
              <w:rPr>
                <w:lang w:bidi="ar-EG"/>
              </w:rPr>
            </w:pPr>
            <w:r w:rsidRPr="00F63459">
              <w:rPr>
                <w:lang w:bidi="ar-EG"/>
              </w:rPr>
              <w:t>4.7. Insights from EDA</w:t>
            </w:r>
          </w:p>
        </w:tc>
        <w:tc>
          <w:tcPr>
            <w:tcW w:w="0" w:type="auto"/>
            <w:hideMark/>
          </w:tcPr>
          <w:p w14:paraId="5182FE84"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31</w:t>
            </w:r>
          </w:p>
        </w:tc>
        <w:tc>
          <w:tcPr>
            <w:tcW w:w="0" w:type="auto"/>
          </w:tcPr>
          <w:p w14:paraId="64C9B8AE"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7DB6D5C5" w14:textId="7A03A078" w:rsidTr="00BE0590">
        <w:tc>
          <w:tcPr>
            <w:cnfStyle w:val="001000000000" w:firstRow="0" w:lastRow="0" w:firstColumn="1" w:lastColumn="0" w:oddVBand="0" w:evenVBand="0" w:oddHBand="0" w:evenHBand="0" w:firstRowFirstColumn="0" w:firstRowLastColumn="0" w:lastRowFirstColumn="0" w:lastRowLastColumn="0"/>
            <w:tcW w:w="0" w:type="auto"/>
            <w:hideMark/>
          </w:tcPr>
          <w:p w14:paraId="089282A9" w14:textId="77777777" w:rsidR="003315C6" w:rsidRPr="00F63459" w:rsidRDefault="003315C6" w:rsidP="00953673">
            <w:pPr>
              <w:spacing w:after="200"/>
              <w:jc w:val="left"/>
              <w:rPr>
                <w:lang w:bidi="ar-EG"/>
              </w:rPr>
            </w:pPr>
            <w:r w:rsidRPr="00F63459">
              <w:rPr>
                <w:b/>
                <w:bCs/>
                <w:lang w:bidi="ar-EG"/>
              </w:rPr>
              <w:t>5. MODEL IMPLEMENTATION AND EVALUATION</w:t>
            </w:r>
          </w:p>
        </w:tc>
        <w:tc>
          <w:tcPr>
            <w:tcW w:w="0" w:type="auto"/>
            <w:hideMark/>
          </w:tcPr>
          <w:p w14:paraId="77AB3255"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b/>
                <w:bCs/>
                <w:lang w:bidi="ar-EG"/>
              </w:rPr>
              <w:t>32</w:t>
            </w:r>
          </w:p>
        </w:tc>
        <w:tc>
          <w:tcPr>
            <w:tcW w:w="0" w:type="auto"/>
          </w:tcPr>
          <w:p w14:paraId="78300F9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b/>
                <w:bCs/>
                <w:lang w:bidi="ar-EG"/>
              </w:rPr>
            </w:pPr>
          </w:p>
        </w:tc>
      </w:tr>
      <w:tr w:rsidR="003315C6" w:rsidRPr="00F63459" w14:paraId="27BDA80B" w14:textId="2464F568"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3E02C" w14:textId="77777777" w:rsidR="003315C6" w:rsidRPr="00F63459" w:rsidRDefault="003315C6" w:rsidP="00953673">
            <w:pPr>
              <w:spacing w:after="200"/>
              <w:jc w:val="left"/>
              <w:rPr>
                <w:lang w:bidi="ar-EG"/>
              </w:rPr>
            </w:pPr>
            <w:r w:rsidRPr="00F63459">
              <w:rPr>
                <w:lang w:bidi="ar-EG"/>
              </w:rPr>
              <w:t>5.1. Introduction</w:t>
            </w:r>
          </w:p>
        </w:tc>
        <w:tc>
          <w:tcPr>
            <w:tcW w:w="0" w:type="auto"/>
            <w:hideMark/>
          </w:tcPr>
          <w:p w14:paraId="632BF0B1"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32</w:t>
            </w:r>
          </w:p>
        </w:tc>
        <w:tc>
          <w:tcPr>
            <w:tcW w:w="0" w:type="auto"/>
          </w:tcPr>
          <w:p w14:paraId="50275CFD"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4F411CFC" w14:textId="1DE19195"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1E47D7F" w14:textId="77777777" w:rsidR="003315C6" w:rsidRPr="00F63459" w:rsidRDefault="003315C6" w:rsidP="00953673">
            <w:pPr>
              <w:spacing w:after="200"/>
              <w:jc w:val="left"/>
              <w:rPr>
                <w:lang w:bidi="ar-EG"/>
              </w:rPr>
            </w:pPr>
            <w:r w:rsidRPr="00F63459">
              <w:rPr>
                <w:lang w:bidi="ar-EG"/>
              </w:rPr>
              <w:t>5.2. Model Training and Implementation</w:t>
            </w:r>
          </w:p>
        </w:tc>
        <w:tc>
          <w:tcPr>
            <w:tcW w:w="0" w:type="auto"/>
            <w:hideMark/>
          </w:tcPr>
          <w:p w14:paraId="25AF4043"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32</w:t>
            </w:r>
          </w:p>
        </w:tc>
        <w:tc>
          <w:tcPr>
            <w:tcW w:w="0" w:type="auto"/>
          </w:tcPr>
          <w:p w14:paraId="719ACED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0402CD09" w14:textId="0D628199"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1D6CD" w14:textId="77777777" w:rsidR="003315C6" w:rsidRPr="00F63459" w:rsidRDefault="003315C6" w:rsidP="00953673">
            <w:pPr>
              <w:spacing w:after="200"/>
              <w:jc w:val="left"/>
              <w:rPr>
                <w:lang w:bidi="ar-EG"/>
              </w:rPr>
            </w:pPr>
            <w:r w:rsidRPr="00F63459">
              <w:rPr>
                <w:lang w:bidi="ar-EG"/>
              </w:rPr>
              <w:t>5.3. Model Evaluation Results</w:t>
            </w:r>
          </w:p>
        </w:tc>
        <w:tc>
          <w:tcPr>
            <w:tcW w:w="0" w:type="auto"/>
            <w:hideMark/>
          </w:tcPr>
          <w:p w14:paraId="319A357D"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34</w:t>
            </w:r>
          </w:p>
        </w:tc>
        <w:tc>
          <w:tcPr>
            <w:tcW w:w="0" w:type="auto"/>
          </w:tcPr>
          <w:p w14:paraId="17129164"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22B2E210" w14:textId="294B3E35" w:rsidTr="00BE0590">
        <w:tc>
          <w:tcPr>
            <w:cnfStyle w:val="001000000000" w:firstRow="0" w:lastRow="0" w:firstColumn="1" w:lastColumn="0" w:oddVBand="0" w:evenVBand="0" w:oddHBand="0" w:evenHBand="0" w:firstRowFirstColumn="0" w:firstRowLastColumn="0" w:lastRowFirstColumn="0" w:lastRowLastColumn="0"/>
            <w:tcW w:w="0" w:type="auto"/>
            <w:hideMark/>
          </w:tcPr>
          <w:p w14:paraId="7A8096D3" w14:textId="77777777" w:rsidR="003315C6" w:rsidRPr="00F63459" w:rsidRDefault="003315C6" w:rsidP="00953673">
            <w:pPr>
              <w:spacing w:after="200"/>
              <w:jc w:val="left"/>
              <w:rPr>
                <w:lang w:bidi="ar-EG"/>
              </w:rPr>
            </w:pPr>
            <w:r w:rsidRPr="00F63459">
              <w:rPr>
                <w:b/>
                <w:bCs/>
                <w:lang w:bidi="ar-EG"/>
              </w:rPr>
              <w:t>6. RESULTS AND DISCUSSION</w:t>
            </w:r>
          </w:p>
        </w:tc>
        <w:tc>
          <w:tcPr>
            <w:tcW w:w="0" w:type="auto"/>
            <w:hideMark/>
          </w:tcPr>
          <w:p w14:paraId="32272493"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b/>
                <w:bCs/>
                <w:lang w:bidi="ar-EG"/>
              </w:rPr>
              <w:t>35</w:t>
            </w:r>
          </w:p>
        </w:tc>
        <w:tc>
          <w:tcPr>
            <w:tcW w:w="0" w:type="auto"/>
          </w:tcPr>
          <w:p w14:paraId="469E4F25"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b/>
                <w:bCs/>
                <w:lang w:bidi="ar-EG"/>
              </w:rPr>
            </w:pPr>
          </w:p>
        </w:tc>
      </w:tr>
      <w:tr w:rsidR="003315C6" w:rsidRPr="00F63459" w14:paraId="110E41E8" w14:textId="07A76BCD"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73E4E" w14:textId="77777777" w:rsidR="003315C6" w:rsidRPr="00F63459" w:rsidRDefault="003315C6" w:rsidP="00953673">
            <w:pPr>
              <w:spacing w:after="200"/>
              <w:jc w:val="left"/>
              <w:rPr>
                <w:lang w:bidi="ar-EG"/>
              </w:rPr>
            </w:pPr>
            <w:r w:rsidRPr="00F63459">
              <w:rPr>
                <w:lang w:bidi="ar-EG"/>
              </w:rPr>
              <w:t>6.1. Descriptive Statistics and Cohort Characteristics</w:t>
            </w:r>
          </w:p>
        </w:tc>
        <w:tc>
          <w:tcPr>
            <w:tcW w:w="0" w:type="auto"/>
            <w:hideMark/>
          </w:tcPr>
          <w:p w14:paraId="1C3DFC8C"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35</w:t>
            </w:r>
          </w:p>
        </w:tc>
        <w:tc>
          <w:tcPr>
            <w:tcW w:w="0" w:type="auto"/>
          </w:tcPr>
          <w:p w14:paraId="3CDF4BD9"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30533E9" w14:textId="4AF44CC7" w:rsidTr="00BE0590">
        <w:tc>
          <w:tcPr>
            <w:cnfStyle w:val="001000000000" w:firstRow="0" w:lastRow="0" w:firstColumn="1" w:lastColumn="0" w:oddVBand="0" w:evenVBand="0" w:oddHBand="0" w:evenHBand="0" w:firstRowFirstColumn="0" w:firstRowLastColumn="0" w:lastRowFirstColumn="0" w:lastRowLastColumn="0"/>
            <w:tcW w:w="0" w:type="auto"/>
            <w:hideMark/>
          </w:tcPr>
          <w:p w14:paraId="6B0319DA" w14:textId="77777777" w:rsidR="003315C6" w:rsidRPr="00F63459" w:rsidRDefault="003315C6" w:rsidP="00953673">
            <w:pPr>
              <w:spacing w:after="200"/>
              <w:jc w:val="left"/>
              <w:rPr>
                <w:lang w:val="it-IT" w:bidi="ar-EG"/>
              </w:rPr>
            </w:pPr>
            <w:r w:rsidRPr="00F63459">
              <w:rPr>
                <w:lang w:val="it-IT" w:bidi="ar-EG"/>
              </w:rPr>
              <w:t>6.2. Comparative Model Performance (C-Index)</w:t>
            </w:r>
          </w:p>
        </w:tc>
        <w:tc>
          <w:tcPr>
            <w:tcW w:w="0" w:type="auto"/>
            <w:hideMark/>
          </w:tcPr>
          <w:p w14:paraId="71039F5A"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36</w:t>
            </w:r>
          </w:p>
        </w:tc>
        <w:tc>
          <w:tcPr>
            <w:tcW w:w="0" w:type="auto"/>
          </w:tcPr>
          <w:p w14:paraId="19325C8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059748A" w14:textId="299E6B6B"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540FE" w14:textId="77777777" w:rsidR="003315C6" w:rsidRPr="00F63459" w:rsidRDefault="003315C6" w:rsidP="00953673">
            <w:pPr>
              <w:spacing w:after="200"/>
              <w:jc w:val="left"/>
              <w:rPr>
                <w:lang w:bidi="ar-EG"/>
              </w:rPr>
            </w:pPr>
            <w:r w:rsidRPr="00F63459">
              <w:rPr>
                <w:lang w:bidi="ar-EG"/>
              </w:rPr>
              <w:t>6.3. Digital Biomarker Importance Analysis</w:t>
            </w:r>
          </w:p>
        </w:tc>
        <w:tc>
          <w:tcPr>
            <w:tcW w:w="0" w:type="auto"/>
            <w:hideMark/>
          </w:tcPr>
          <w:p w14:paraId="03BB37D4"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37</w:t>
            </w:r>
          </w:p>
        </w:tc>
        <w:tc>
          <w:tcPr>
            <w:tcW w:w="0" w:type="auto"/>
          </w:tcPr>
          <w:p w14:paraId="3D8BB4D3"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412D4FE6" w14:textId="32FA5148" w:rsidTr="00BE0590">
        <w:tc>
          <w:tcPr>
            <w:cnfStyle w:val="001000000000" w:firstRow="0" w:lastRow="0" w:firstColumn="1" w:lastColumn="0" w:oddVBand="0" w:evenVBand="0" w:oddHBand="0" w:evenHBand="0" w:firstRowFirstColumn="0" w:firstRowLastColumn="0" w:lastRowFirstColumn="0" w:lastRowLastColumn="0"/>
            <w:tcW w:w="0" w:type="auto"/>
            <w:hideMark/>
          </w:tcPr>
          <w:p w14:paraId="42D8B8A3" w14:textId="77777777" w:rsidR="003315C6" w:rsidRPr="00F63459" w:rsidRDefault="003315C6" w:rsidP="00953673">
            <w:pPr>
              <w:spacing w:after="200"/>
              <w:jc w:val="left"/>
              <w:rPr>
                <w:lang w:bidi="ar-EG"/>
              </w:rPr>
            </w:pPr>
            <w:r w:rsidRPr="00F63459">
              <w:rPr>
                <w:lang w:bidi="ar-EG"/>
              </w:rPr>
              <w:t>6.4. Actuarial Business Impact: Pricing Simulation</w:t>
            </w:r>
          </w:p>
        </w:tc>
        <w:tc>
          <w:tcPr>
            <w:tcW w:w="0" w:type="auto"/>
            <w:hideMark/>
          </w:tcPr>
          <w:p w14:paraId="0F300B47"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38</w:t>
            </w:r>
          </w:p>
        </w:tc>
        <w:tc>
          <w:tcPr>
            <w:tcW w:w="0" w:type="auto"/>
          </w:tcPr>
          <w:p w14:paraId="480CFAD1"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5FE31B7" w14:textId="19A60C90"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F11BC" w14:textId="77777777" w:rsidR="003315C6" w:rsidRPr="00F63459" w:rsidRDefault="003315C6" w:rsidP="00953673">
            <w:pPr>
              <w:spacing w:after="200"/>
              <w:jc w:val="left"/>
              <w:rPr>
                <w:lang w:bidi="ar-EG"/>
              </w:rPr>
            </w:pPr>
            <w:r w:rsidRPr="00F63459">
              <w:rPr>
                <w:lang w:bidi="ar-EG"/>
              </w:rPr>
              <w:t>6.4.1. Gini Coefficient Analysis</w:t>
            </w:r>
          </w:p>
        </w:tc>
        <w:tc>
          <w:tcPr>
            <w:tcW w:w="0" w:type="auto"/>
            <w:hideMark/>
          </w:tcPr>
          <w:p w14:paraId="14381159"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38</w:t>
            </w:r>
          </w:p>
        </w:tc>
        <w:tc>
          <w:tcPr>
            <w:tcW w:w="0" w:type="auto"/>
          </w:tcPr>
          <w:p w14:paraId="123CC2A9"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0DBEB44B" w14:textId="57A15216" w:rsidTr="00BE0590">
        <w:tc>
          <w:tcPr>
            <w:cnfStyle w:val="001000000000" w:firstRow="0" w:lastRow="0" w:firstColumn="1" w:lastColumn="0" w:oddVBand="0" w:evenVBand="0" w:oddHBand="0" w:evenHBand="0" w:firstRowFirstColumn="0" w:firstRowLastColumn="0" w:lastRowFirstColumn="0" w:lastRowLastColumn="0"/>
            <w:tcW w:w="0" w:type="auto"/>
            <w:hideMark/>
          </w:tcPr>
          <w:p w14:paraId="43C614AB" w14:textId="77777777" w:rsidR="003315C6" w:rsidRPr="00F63459" w:rsidRDefault="003315C6" w:rsidP="00953673">
            <w:pPr>
              <w:spacing w:after="200"/>
              <w:jc w:val="left"/>
              <w:rPr>
                <w:lang w:bidi="ar-EG"/>
              </w:rPr>
            </w:pPr>
            <w:r w:rsidRPr="00F63459">
              <w:rPr>
                <w:lang w:bidi="ar-EG"/>
              </w:rPr>
              <w:t>6.4.2. Dynamic Premium Pricing Application</w:t>
            </w:r>
          </w:p>
        </w:tc>
        <w:tc>
          <w:tcPr>
            <w:tcW w:w="0" w:type="auto"/>
            <w:hideMark/>
          </w:tcPr>
          <w:p w14:paraId="2113C023"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39</w:t>
            </w:r>
          </w:p>
        </w:tc>
        <w:tc>
          <w:tcPr>
            <w:tcW w:w="0" w:type="auto"/>
          </w:tcPr>
          <w:p w14:paraId="62D6E8A3"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1CD8C43D" w14:textId="1BAF3F4C"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74FD9" w14:textId="77777777" w:rsidR="003315C6" w:rsidRPr="00F63459" w:rsidRDefault="003315C6" w:rsidP="00953673">
            <w:pPr>
              <w:spacing w:after="200"/>
              <w:jc w:val="left"/>
              <w:rPr>
                <w:lang w:bidi="ar-EG"/>
              </w:rPr>
            </w:pPr>
            <w:r w:rsidRPr="00F63459">
              <w:rPr>
                <w:lang w:bidi="ar-EG"/>
              </w:rPr>
              <w:t>6.5. Policyholder Acceptance: Willingness to Share Wearable Data</w:t>
            </w:r>
          </w:p>
        </w:tc>
        <w:tc>
          <w:tcPr>
            <w:tcW w:w="0" w:type="auto"/>
            <w:hideMark/>
          </w:tcPr>
          <w:p w14:paraId="615F3749"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40</w:t>
            </w:r>
          </w:p>
        </w:tc>
        <w:tc>
          <w:tcPr>
            <w:tcW w:w="0" w:type="auto"/>
          </w:tcPr>
          <w:p w14:paraId="2D1C0B2C"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09F4435C" w14:textId="2B33BC43" w:rsidTr="00BE0590">
        <w:tc>
          <w:tcPr>
            <w:cnfStyle w:val="001000000000" w:firstRow="0" w:lastRow="0" w:firstColumn="1" w:lastColumn="0" w:oddVBand="0" w:evenVBand="0" w:oddHBand="0" w:evenHBand="0" w:firstRowFirstColumn="0" w:firstRowLastColumn="0" w:lastRowFirstColumn="0" w:lastRowLastColumn="0"/>
            <w:tcW w:w="0" w:type="auto"/>
            <w:hideMark/>
          </w:tcPr>
          <w:p w14:paraId="42ED0E09" w14:textId="77777777" w:rsidR="003315C6" w:rsidRPr="00F63459" w:rsidRDefault="003315C6" w:rsidP="00953673">
            <w:pPr>
              <w:spacing w:after="200"/>
              <w:jc w:val="left"/>
              <w:rPr>
                <w:lang w:bidi="ar-EG"/>
              </w:rPr>
            </w:pPr>
            <w:r w:rsidRPr="00F63459">
              <w:rPr>
                <w:lang w:bidi="ar-EG"/>
              </w:rPr>
              <w:t>6.5.1. Literature Synthesis on Consumer Acceptance</w:t>
            </w:r>
          </w:p>
        </w:tc>
        <w:tc>
          <w:tcPr>
            <w:tcW w:w="0" w:type="auto"/>
            <w:hideMark/>
          </w:tcPr>
          <w:p w14:paraId="1B4039C0"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40</w:t>
            </w:r>
          </w:p>
        </w:tc>
        <w:tc>
          <w:tcPr>
            <w:tcW w:w="0" w:type="auto"/>
          </w:tcPr>
          <w:p w14:paraId="7ACA24C9"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3FEDCBFD" w14:textId="1A643D6C"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8D445" w14:textId="77777777" w:rsidR="003315C6" w:rsidRPr="00F63459" w:rsidRDefault="003315C6" w:rsidP="00953673">
            <w:pPr>
              <w:spacing w:after="200"/>
              <w:jc w:val="left"/>
              <w:rPr>
                <w:lang w:bidi="ar-EG"/>
              </w:rPr>
            </w:pPr>
            <w:r w:rsidRPr="00F63459">
              <w:rPr>
                <w:lang w:bidi="ar-EG"/>
              </w:rPr>
              <w:lastRenderedPageBreak/>
              <w:t>6.5.2. Key Findings from Academic Literature</w:t>
            </w:r>
          </w:p>
        </w:tc>
        <w:tc>
          <w:tcPr>
            <w:tcW w:w="0" w:type="auto"/>
            <w:hideMark/>
          </w:tcPr>
          <w:p w14:paraId="05844F95"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41</w:t>
            </w:r>
          </w:p>
        </w:tc>
        <w:tc>
          <w:tcPr>
            <w:tcW w:w="0" w:type="auto"/>
          </w:tcPr>
          <w:p w14:paraId="129519F3"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5E84A7AB" w14:textId="45E22CC1" w:rsidTr="00BE0590">
        <w:tc>
          <w:tcPr>
            <w:cnfStyle w:val="001000000000" w:firstRow="0" w:lastRow="0" w:firstColumn="1" w:lastColumn="0" w:oddVBand="0" w:evenVBand="0" w:oddHBand="0" w:evenHBand="0" w:firstRowFirstColumn="0" w:firstRowLastColumn="0" w:lastRowFirstColumn="0" w:lastRowLastColumn="0"/>
            <w:tcW w:w="0" w:type="auto"/>
            <w:hideMark/>
          </w:tcPr>
          <w:p w14:paraId="20B77FFB" w14:textId="77777777" w:rsidR="003315C6" w:rsidRPr="00F63459" w:rsidRDefault="003315C6" w:rsidP="00953673">
            <w:pPr>
              <w:spacing w:after="200"/>
              <w:jc w:val="left"/>
              <w:rPr>
                <w:lang w:bidi="ar-EG"/>
              </w:rPr>
            </w:pPr>
            <w:r w:rsidRPr="00F63459">
              <w:rPr>
                <w:lang w:bidi="ar-EG"/>
              </w:rPr>
              <w:t>6.5.3. Theoretical Framework: Privacy Calculus Theory</w:t>
            </w:r>
          </w:p>
        </w:tc>
        <w:tc>
          <w:tcPr>
            <w:tcW w:w="0" w:type="auto"/>
            <w:hideMark/>
          </w:tcPr>
          <w:p w14:paraId="3AB57635"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42</w:t>
            </w:r>
          </w:p>
        </w:tc>
        <w:tc>
          <w:tcPr>
            <w:tcW w:w="0" w:type="auto"/>
          </w:tcPr>
          <w:p w14:paraId="10DBD04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12FD5538" w14:textId="1C0A7C19"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131DA" w14:textId="77777777" w:rsidR="003315C6" w:rsidRPr="00F63459" w:rsidRDefault="003315C6" w:rsidP="00953673">
            <w:pPr>
              <w:spacing w:after="200"/>
              <w:jc w:val="left"/>
              <w:rPr>
                <w:lang w:bidi="ar-EG"/>
              </w:rPr>
            </w:pPr>
            <w:r w:rsidRPr="00F63459">
              <w:rPr>
                <w:lang w:bidi="ar-EG"/>
              </w:rPr>
              <w:t>6.5.4. Empirical Evidence: Vitality Program Case Study</w:t>
            </w:r>
          </w:p>
        </w:tc>
        <w:tc>
          <w:tcPr>
            <w:tcW w:w="0" w:type="auto"/>
            <w:hideMark/>
          </w:tcPr>
          <w:p w14:paraId="6E822CCB"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43</w:t>
            </w:r>
          </w:p>
        </w:tc>
        <w:tc>
          <w:tcPr>
            <w:tcW w:w="0" w:type="auto"/>
          </w:tcPr>
          <w:p w14:paraId="59478261"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755F328B" w14:textId="1B8366BD" w:rsidTr="00BE0590">
        <w:tc>
          <w:tcPr>
            <w:cnfStyle w:val="001000000000" w:firstRow="0" w:lastRow="0" w:firstColumn="1" w:lastColumn="0" w:oddVBand="0" w:evenVBand="0" w:oddHBand="0" w:evenHBand="0" w:firstRowFirstColumn="0" w:firstRowLastColumn="0" w:lastRowFirstColumn="0" w:lastRowLastColumn="0"/>
            <w:tcW w:w="0" w:type="auto"/>
            <w:hideMark/>
          </w:tcPr>
          <w:p w14:paraId="1BBB075C" w14:textId="77777777" w:rsidR="003315C6" w:rsidRPr="00F63459" w:rsidRDefault="003315C6" w:rsidP="00953673">
            <w:pPr>
              <w:spacing w:after="200"/>
              <w:jc w:val="left"/>
              <w:rPr>
                <w:lang w:bidi="ar-EG"/>
              </w:rPr>
            </w:pPr>
            <w:r w:rsidRPr="00F63459">
              <w:rPr>
                <w:lang w:bidi="ar-EG"/>
              </w:rPr>
              <w:t>6.5.5. Proposed "Opt-In Transparency Model"</w:t>
            </w:r>
          </w:p>
        </w:tc>
        <w:tc>
          <w:tcPr>
            <w:tcW w:w="0" w:type="auto"/>
            <w:hideMark/>
          </w:tcPr>
          <w:p w14:paraId="711608DE"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44</w:t>
            </w:r>
          </w:p>
        </w:tc>
        <w:tc>
          <w:tcPr>
            <w:tcW w:w="0" w:type="auto"/>
          </w:tcPr>
          <w:p w14:paraId="1B09124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14B28508" w14:textId="5F7B2337"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2EF1D" w14:textId="77777777" w:rsidR="003315C6" w:rsidRPr="00F63459" w:rsidRDefault="003315C6" w:rsidP="00953673">
            <w:pPr>
              <w:spacing w:after="200"/>
              <w:jc w:val="left"/>
              <w:rPr>
                <w:lang w:bidi="ar-EG"/>
              </w:rPr>
            </w:pPr>
            <w:r w:rsidRPr="00F63459">
              <w:rPr>
                <w:lang w:bidi="ar-EG"/>
              </w:rPr>
              <w:t>6.5.6. Ethical Considerations and Regulatory Compliance</w:t>
            </w:r>
          </w:p>
        </w:tc>
        <w:tc>
          <w:tcPr>
            <w:tcW w:w="0" w:type="auto"/>
            <w:hideMark/>
          </w:tcPr>
          <w:p w14:paraId="373C05AD"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45</w:t>
            </w:r>
          </w:p>
        </w:tc>
        <w:tc>
          <w:tcPr>
            <w:tcW w:w="0" w:type="auto"/>
          </w:tcPr>
          <w:p w14:paraId="1202CC0D"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5501AF8C" w14:textId="36DDBE33" w:rsidTr="00BE0590">
        <w:tc>
          <w:tcPr>
            <w:cnfStyle w:val="001000000000" w:firstRow="0" w:lastRow="0" w:firstColumn="1" w:lastColumn="0" w:oddVBand="0" w:evenVBand="0" w:oddHBand="0" w:evenHBand="0" w:firstRowFirstColumn="0" w:firstRowLastColumn="0" w:lastRowFirstColumn="0" w:lastRowLastColumn="0"/>
            <w:tcW w:w="0" w:type="auto"/>
            <w:hideMark/>
          </w:tcPr>
          <w:p w14:paraId="1FA64CD0" w14:textId="77777777" w:rsidR="003315C6" w:rsidRPr="00F63459" w:rsidRDefault="003315C6" w:rsidP="00953673">
            <w:pPr>
              <w:spacing w:after="200"/>
              <w:jc w:val="left"/>
              <w:rPr>
                <w:lang w:bidi="ar-EG"/>
              </w:rPr>
            </w:pPr>
            <w:r w:rsidRPr="00F63459">
              <w:rPr>
                <w:lang w:bidi="ar-EG"/>
              </w:rPr>
              <w:t>6.6. Summary of Key Results</w:t>
            </w:r>
          </w:p>
        </w:tc>
        <w:tc>
          <w:tcPr>
            <w:tcW w:w="0" w:type="auto"/>
            <w:hideMark/>
          </w:tcPr>
          <w:p w14:paraId="49DD9749"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46</w:t>
            </w:r>
          </w:p>
        </w:tc>
        <w:tc>
          <w:tcPr>
            <w:tcW w:w="0" w:type="auto"/>
          </w:tcPr>
          <w:p w14:paraId="73D6857D"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23C3F1FA" w14:textId="63BCD459"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87A82" w14:textId="77777777" w:rsidR="003315C6" w:rsidRPr="00F63459" w:rsidRDefault="003315C6" w:rsidP="00953673">
            <w:pPr>
              <w:spacing w:after="200"/>
              <w:jc w:val="left"/>
              <w:rPr>
                <w:lang w:bidi="ar-EG"/>
              </w:rPr>
            </w:pPr>
            <w:r w:rsidRPr="00F63459">
              <w:rPr>
                <w:b/>
                <w:bCs/>
                <w:lang w:bidi="ar-EG"/>
              </w:rPr>
              <w:t>7. INDUSTRY IMPACT ANALYSIS</w:t>
            </w:r>
          </w:p>
        </w:tc>
        <w:tc>
          <w:tcPr>
            <w:tcW w:w="0" w:type="auto"/>
            <w:hideMark/>
          </w:tcPr>
          <w:p w14:paraId="0C408F3E"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b/>
                <w:bCs/>
                <w:lang w:bidi="ar-EG"/>
              </w:rPr>
              <w:t>47</w:t>
            </w:r>
          </w:p>
        </w:tc>
        <w:tc>
          <w:tcPr>
            <w:tcW w:w="0" w:type="auto"/>
          </w:tcPr>
          <w:p w14:paraId="5E2B39DD"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b/>
                <w:bCs/>
                <w:lang w:bidi="ar-EG"/>
              </w:rPr>
            </w:pPr>
          </w:p>
        </w:tc>
      </w:tr>
      <w:tr w:rsidR="003315C6" w:rsidRPr="00F63459" w14:paraId="6B29033C" w14:textId="78B36FDE" w:rsidTr="00BE0590">
        <w:tc>
          <w:tcPr>
            <w:cnfStyle w:val="001000000000" w:firstRow="0" w:lastRow="0" w:firstColumn="1" w:lastColumn="0" w:oddVBand="0" w:evenVBand="0" w:oddHBand="0" w:evenHBand="0" w:firstRowFirstColumn="0" w:firstRowLastColumn="0" w:lastRowFirstColumn="0" w:lastRowLastColumn="0"/>
            <w:tcW w:w="0" w:type="auto"/>
            <w:hideMark/>
          </w:tcPr>
          <w:p w14:paraId="2F26BCFE" w14:textId="77777777" w:rsidR="003315C6" w:rsidRPr="00F63459" w:rsidRDefault="003315C6" w:rsidP="00953673">
            <w:pPr>
              <w:spacing w:after="200"/>
              <w:jc w:val="left"/>
              <w:rPr>
                <w:lang w:bidi="ar-EG"/>
              </w:rPr>
            </w:pPr>
            <w:r w:rsidRPr="00F63459">
              <w:rPr>
                <w:lang w:bidi="ar-EG"/>
              </w:rPr>
              <w:t>7.1. Global Implementation Case Studies</w:t>
            </w:r>
          </w:p>
        </w:tc>
        <w:tc>
          <w:tcPr>
            <w:tcW w:w="0" w:type="auto"/>
            <w:hideMark/>
          </w:tcPr>
          <w:p w14:paraId="7C2D2673"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47</w:t>
            </w:r>
          </w:p>
        </w:tc>
        <w:tc>
          <w:tcPr>
            <w:tcW w:w="0" w:type="auto"/>
          </w:tcPr>
          <w:p w14:paraId="16D78AAB"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11C9D04" w14:textId="4182C910"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DFF92" w14:textId="77777777" w:rsidR="003315C6" w:rsidRPr="00F63459" w:rsidRDefault="003315C6" w:rsidP="00953673">
            <w:pPr>
              <w:spacing w:after="200"/>
              <w:jc w:val="left"/>
              <w:rPr>
                <w:lang w:bidi="ar-EG"/>
              </w:rPr>
            </w:pPr>
            <w:r w:rsidRPr="00F63459">
              <w:rPr>
                <w:lang w:bidi="ar-EG"/>
              </w:rPr>
              <w:t>7.1.1. Discovery Vitality (South Africa)</w:t>
            </w:r>
          </w:p>
        </w:tc>
        <w:tc>
          <w:tcPr>
            <w:tcW w:w="0" w:type="auto"/>
            <w:hideMark/>
          </w:tcPr>
          <w:p w14:paraId="59F257BC"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47</w:t>
            </w:r>
          </w:p>
        </w:tc>
        <w:tc>
          <w:tcPr>
            <w:tcW w:w="0" w:type="auto"/>
          </w:tcPr>
          <w:p w14:paraId="51683CEF"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8137E22" w14:textId="78C9C5F9" w:rsidTr="00BE0590">
        <w:tc>
          <w:tcPr>
            <w:cnfStyle w:val="001000000000" w:firstRow="0" w:lastRow="0" w:firstColumn="1" w:lastColumn="0" w:oddVBand="0" w:evenVBand="0" w:oddHBand="0" w:evenHBand="0" w:firstRowFirstColumn="0" w:firstRowLastColumn="0" w:lastRowFirstColumn="0" w:lastRowLastColumn="0"/>
            <w:tcW w:w="0" w:type="auto"/>
            <w:hideMark/>
          </w:tcPr>
          <w:p w14:paraId="01C07481" w14:textId="77777777" w:rsidR="003315C6" w:rsidRPr="00F63459" w:rsidRDefault="003315C6" w:rsidP="00953673">
            <w:pPr>
              <w:spacing w:after="200"/>
              <w:jc w:val="left"/>
              <w:rPr>
                <w:lang w:bidi="ar-EG"/>
              </w:rPr>
            </w:pPr>
            <w:r w:rsidRPr="00F63459">
              <w:rPr>
                <w:lang w:bidi="ar-EG"/>
              </w:rPr>
              <w:t>7.1.2. John Hancock Vitality (United States)</w:t>
            </w:r>
          </w:p>
        </w:tc>
        <w:tc>
          <w:tcPr>
            <w:tcW w:w="0" w:type="auto"/>
            <w:hideMark/>
          </w:tcPr>
          <w:p w14:paraId="4F42285E"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48</w:t>
            </w:r>
          </w:p>
        </w:tc>
        <w:tc>
          <w:tcPr>
            <w:tcW w:w="0" w:type="auto"/>
          </w:tcPr>
          <w:p w14:paraId="6FBCE507"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32B5E89A" w14:textId="13E1A4E6"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AC2FB" w14:textId="77777777" w:rsidR="003315C6" w:rsidRPr="00F63459" w:rsidRDefault="003315C6" w:rsidP="00953673">
            <w:pPr>
              <w:spacing w:after="200"/>
              <w:jc w:val="left"/>
              <w:rPr>
                <w:lang w:bidi="ar-EG"/>
              </w:rPr>
            </w:pPr>
            <w:r w:rsidRPr="00F63459">
              <w:rPr>
                <w:lang w:bidi="ar-EG"/>
              </w:rPr>
              <w:t>7.2. Advantages and Benefits</w:t>
            </w:r>
          </w:p>
        </w:tc>
        <w:tc>
          <w:tcPr>
            <w:tcW w:w="0" w:type="auto"/>
            <w:hideMark/>
          </w:tcPr>
          <w:p w14:paraId="0976EEDA"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49</w:t>
            </w:r>
          </w:p>
        </w:tc>
        <w:tc>
          <w:tcPr>
            <w:tcW w:w="0" w:type="auto"/>
          </w:tcPr>
          <w:p w14:paraId="527FCE2A"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28F018E6" w14:textId="2DB97FB7" w:rsidTr="00BE0590">
        <w:tc>
          <w:tcPr>
            <w:cnfStyle w:val="001000000000" w:firstRow="0" w:lastRow="0" w:firstColumn="1" w:lastColumn="0" w:oddVBand="0" w:evenVBand="0" w:oddHBand="0" w:evenHBand="0" w:firstRowFirstColumn="0" w:firstRowLastColumn="0" w:lastRowFirstColumn="0" w:lastRowLastColumn="0"/>
            <w:tcW w:w="0" w:type="auto"/>
            <w:hideMark/>
          </w:tcPr>
          <w:p w14:paraId="07A939C2" w14:textId="77777777" w:rsidR="003315C6" w:rsidRPr="00F63459" w:rsidRDefault="003315C6" w:rsidP="00953673">
            <w:pPr>
              <w:spacing w:after="200"/>
              <w:jc w:val="left"/>
              <w:rPr>
                <w:lang w:bidi="ar-EG"/>
              </w:rPr>
            </w:pPr>
            <w:r w:rsidRPr="00F63459">
              <w:rPr>
                <w:lang w:bidi="ar-EG"/>
              </w:rPr>
              <w:t>7.3. Challenges, Disadvantages, and Modifications</w:t>
            </w:r>
          </w:p>
        </w:tc>
        <w:tc>
          <w:tcPr>
            <w:tcW w:w="0" w:type="auto"/>
            <w:hideMark/>
          </w:tcPr>
          <w:p w14:paraId="02198AD7"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50</w:t>
            </w:r>
          </w:p>
        </w:tc>
        <w:tc>
          <w:tcPr>
            <w:tcW w:w="0" w:type="auto"/>
          </w:tcPr>
          <w:p w14:paraId="40656CC4"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50BEAE6D" w14:textId="10BCC388"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7EB47" w14:textId="77777777" w:rsidR="003315C6" w:rsidRPr="00F63459" w:rsidRDefault="003315C6" w:rsidP="00953673">
            <w:pPr>
              <w:spacing w:after="200"/>
              <w:jc w:val="left"/>
              <w:rPr>
                <w:lang w:bidi="ar-EG"/>
              </w:rPr>
            </w:pPr>
            <w:r w:rsidRPr="00F63459">
              <w:rPr>
                <w:lang w:bidi="ar-EG"/>
              </w:rPr>
              <w:t>7.4. Future Expectations and Industry Trends</w:t>
            </w:r>
          </w:p>
        </w:tc>
        <w:tc>
          <w:tcPr>
            <w:tcW w:w="0" w:type="auto"/>
            <w:hideMark/>
          </w:tcPr>
          <w:p w14:paraId="4B09C45B"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51</w:t>
            </w:r>
          </w:p>
        </w:tc>
        <w:tc>
          <w:tcPr>
            <w:tcW w:w="0" w:type="auto"/>
          </w:tcPr>
          <w:p w14:paraId="34A5FB9E"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0CD60968" w14:textId="35933199"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E365D7F" w14:textId="77777777" w:rsidR="003315C6" w:rsidRPr="00F63459" w:rsidRDefault="003315C6" w:rsidP="00953673">
            <w:pPr>
              <w:spacing w:after="200"/>
              <w:jc w:val="left"/>
              <w:rPr>
                <w:lang w:bidi="ar-EG"/>
              </w:rPr>
            </w:pPr>
            <w:r w:rsidRPr="00F63459">
              <w:rPr>
                <w:lang w:bidi="ar-EG"/>
              </w:rPr>
              <w:t>7.5. Impact on the Egyptian Insurance Market</w:t>
            </w:r>
          </w:p>
        </w:tc>
        <w:tc>
          <w:tcPr>
            <w:tcW w:w="0" w:type="auto"/>
            <w:hideMark/>
          </w:tcPr>
          <w:p w14:paraId="46AD9911"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52</w:t>
            </w:r>
          </w:p>
        </w:tc>
        <w:tc>
          <w:tcPr>
            <w:tcW w:w="0" w:type="auto"/>
          </w:tcPr>
          <w:p w14:paraId="6AE27BB1"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FFE699C" w14:textId="15331ECD"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3814C" w14:textId="77777777" w:rsidR="003315C6" w:rsidRPr="00F63459" w:rsidRDefault="003315C6" w:rsidP="00953673">
            <w:pPr>
              <w:spacing w:after="200"/>
              <w:jc w:val="left"/>
              <w:rPr>
                <w:lang w:bidi="ar-EG"/>
              </w:rPr>
            </w:pPr>
            <w:r w:rsidRPr="00F63459">
              <w:rPr>
                <w:lang w:bidi="ar-EG"/>
              </w:rPr>
              <w:t>7.5.1. Current State</w:t>
            </w:r>
          </w:p>
        </w:tc>
        <w:tc>
          <w:tcPr>
            <w:tcW w:w="0" w:type="auto"/>
            <w:hideMark/>
          </w:tcPr>
          <w:p w14:paraId="74F40205"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52</w:t>
            </w:r>
          </w:p>
        </w:tc>
        <w:tc>
          <w:tcPr>
            <w:tcW w:w="0" w:type="auto"/>
          </w:tcPr>
          <w:p w14:paraId="65314F19"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14FE971" w14:textId="4A1EC5A4" w:rsidTr="00BE0590">
        <w:tc>
          <w:tcPr>
            <w:cnfStyle w:val="001000000000" w:firstRow="0" w:lastRow="0" w:firstColumn="1" w:lastColumn="0" w:oddVBand="0" w:evenVBand="0" w:oddHBand="0" w:evenHBand="0" w:firstRowFirstColumn="0" w:firstRowLastColumn="0" w:lastRowFirstColumn="0" w:lastRowLastColumn="0"/>
            <w:tcW w:w="0" w:type="auto"/>
            <w:hideMark/>
          </w:tcPr>
          <w:p w14:paraId="6E265FCF" w14:textId="77777777" w:rsidR="003315C6" w:rsidRPr="00F63459" w:rsidRDefault="003315C6" w:rsidP="00953673">
            <w:pPr>
              <w:spacing w:after="200"/>
              <w:jc w:val="left"/>
              <w:rPr>
                <w:lang w:bidi="ar-EG"/>
              </w:rPr>
            </w:pPr>
            <w:r w:rsidRPr="00F63459">
              <w:rPr>
                <w:lang w:bidi="ar-EG"/>
              </w:rPr>
              <w:t>7.5.2. Opportunities for Egypt</w:t>
            </w:r>
          </w:p>
        </w:tc>
        <w:tc>
          <w:tcPr>
            <w:tcW w:w="0" w:type="auto"/>
            <w:hideMark/>
          </w:tcPr>
          <w:p w14:paraId="513675BE"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53</w:t>
            </w:r>
          </w:p>
        </w:tc>
        <w:tc>
          <w:tcPr>
            <w:tcW w:w="0" w:type="auto"/>
          </w:tcPr>
          <w:p w14:paraId="19910311"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5B424150" w14:textId="1F723857"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B71B6" w14:textId="77777777" w:rsidR="003315C6" w:rsidRPr="00F63459" w:rsidRDefault="003315C6" w:rsidP="00953673">
            <w:pPr>
              <w:spacing w:after="200"/>
              <w:jc w:val="left"/>
              <w:rPr>
                <w:lang w:bidi="ar-EG"/>
              </w:rPr>
            </w:pPr>
            <w:r w:rsidRPr="00F63459">
              <w:rPr>
                <w:lang w:bidi="ar-EG"/>
              </w:rPr>
              <w:t>7.5.3. Implementation Recommendations</w:t>
            </w:r>
          </w:p>
        </w:tc>
        <w:tc>
          <w:tcPr>
            <w:tcW w:w="0" w:type="auto"/>
            <w:hideMark/>
          </w:tcPr>
          <w:p w14:paraId="6F062EE7"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54</w:t>
            </w:r>
          </w:p>
        </w:tc>
        <w:tc>
          <w:tcPr>
            <w:tcW w:w="0" w:type="auto"/>
          </w:tcPr>
          <w:p w14:paraId="7BE819CC"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7DEB754F" w14:textId="3E47A9A8" w:rsidTr="00BE0590">
        <w:tc>
          <w:tcPr>
            <w:cnfStyle w:val="001000000000" w:firstRow="0" w:lastRow="0" w:firstColumn="1" w:lastColumn="0" w:oddVBand="0" w:evenVBand="0" w:oddHBand="0" w:evenHBand="0" w:firstRowFirstColumn="0" w:firstRowLastColumn="0" w:lastRowFirstColumn="0" w:lastRowLastColumn="0"/>
            <w:tcW w:w="0" w:type="auto"/>
            <w:hideMark/>
          </w:tcPr>
          <w:p w14:paraId="17D07B66" w14:textId="77777777" w:rsidR="003315C6" w:rsidRPr="00F63459" w:rsidRDefault="003315C6" w:rsidP="00953673">
            <w:pPr>
              <w:spacing w:after="200"/>
              <w:jc w:val="left"/>
              <w:rPr>
                <w:lang w:bidi="ar-EG"/>
              </w:rPr>
            </w:pPr>
            <w:r w:rsidRPr="00F63459">
              <w:rPr>
                <w:lang w:bidi="ar-EG"/>
              </w:rPr>
              <w:t>7.5.4. Regulatory Considerations</w:t>
            </w:r>
          </w:p>
        </w:tc>
        <w:tc>
          <w:tcPr>
            <w:tcW w:w="0" w:type="auto"/>
            <w:hideMark/>
          </w:tcPr>
          <w:p w14:paraId="341AA9A9"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55</w:t>
            </w:r>
          </w:p>
        </w:tc>
        <w:tc>
          <w:tcPr>
            <w:tcW w:w="0" w:type="auto"/>
          </w:tcPr>
          <w:p w14:paraId="5E4461FA"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34690881" w14:textId="4B3D3431"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04B63" w14:textId="77777777" w:rsidR="003315C6" w:rsidRPr="00F63459" w:rsidRDefault="003315C6" w:rsidP="00953673">
            <w:pPr>
              <w:spacing w:after="200"/>
              <w:jc w:val="left"/>
              <w:rPr>
                <w:lang w:bidi="ar-EG"/>
              </w:rPr>
            </w:pPr>
            <w:r w:rsidRPr="00F63459">
              <w:rPr>
                <w:lang w:bidi="ar-EG"/>
              </w:rPr>
              <w:t>7.6. Economic Impact Quantification</w:t>
            </w:r>
          </w:p>
        </w:tc>
        <w:tc>
          <w:tcPr>
            <w:tcW w:w="0" w:type="auto"/>
            <w:hideMark/>
          </w:tcPr>
          <w:p w14:paraId="1F590031"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56</w:t>
            </w:r>
          </w:p>
        </w:tc>
        <w:tc>
          <w:tcPr>
            <w:tcW w:w="0" w:type="auto"/>
          </w:tcPr>
          <w:p w14:paraId="06081784"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1287547D" w14:textId="1DDD9D06"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C781940" w14:textId="77777777" w:rsidR="003315C6" w:rsidRPr="00F63459" w:rsidRDefault="003315C6" w:rsidP="00953673">
            <w:pPr>
              <w:spacing w:after="200"/>
              <w:jc w:val="left"/>
              <w:rPr>
                <w:lang w:bidi="ar-EG"/>
              </w:rPr>
            </w:pPr>
            <w:r w:rsidRPr="00F63459">
              <w:rPr>
                <w:lang w:bidi="ar-EG"/>
              </w:rPr>
              <w:t>7.7. Profitability Analysis and Academic Originality</w:t>
            </w:r>
          </w:p>
        </w:tc>
        <w:tc>
          <w:tcPr>
            <w:tcW w:w="0" w:type="auto"/>
            <w:hideMark/>
          </w:tcPr>
          <w:p w14:paraId="666D84AA"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57</w:t>
            </w:r>
          </w:p>
        </w:tc>
        <w:tc>
          <w:tcPr>
            <w:tcW w:w="0" w:type="auto"/>
          </w:tcPr>
          <w:p w14:paraId="59DDBD8E"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49220C8A" w14:textId="4F1121AD"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0F402" w14:textId="77777777" w:rsidR="003315C6" w:rsidRPr="00F63459" w:rsidRDefault="003315C6" w:rsidP="00953673">
            <w:pPr>
              <w:spacing w:after="200"/>
              <w:jc w:val="left"/>
              <w:rPr>
                <w:lang w:bidi="ar-EG"/>
              </w:rPr>
            </w:pPr>
            <w:r w:rsidRPr="00F63459">
              <w:rPr>
                <w:lang w:bidi="ar-EG"/>
              </w:rPr>
              <w:t>7.8. Alignment with Sustainability and the Green Economy (ESG)</w:t>
            </w:r>
          </w:p>
        </w:tc>
        <w:tc>
          <w:tcPr>
            <w:tcW w:w="0" w:type="auto"/>
            <w:hideMark/>
          </w:tcPr>
          <w:p w14:paraId="415DDE32"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58</w:t>
            </w:r>
          </w:p>
        </w:tc>
        <w:tc>
          <w:tcPr>
            <w:tcW w:w="0" w:type="auto"/>
          </w:tcPr>
          <w:p w14:paraId="5F45B752"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8EFC0F5" w14:textId="1D4BDC95"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A47E4F2" w14:textId="77777777" w:rsidR="003315C6" w:rsidRPr="00F63459" w:rsidRDefault="003315C6" w:rsidP="00953673">
            <w:pPr>
              <w:spacing w:after="200"/>
              <w:jc w:val="left"/>
              <w:rPr>
                <w:lang w:bidi="ar-EG"/>
              </w:rPr>
            </w:pPr>
            <w:r w:rsidRPr="00F63459">
              <w:rPr>
                <w:lang w:bidi="ar-EG"/>
              </w:rPr>
              <w:t>7.9. Reinsurance Readiness and Global Validations</w:t>
            </w:r>
          </w:p>
        </w:tc>
        <w:tc>
          <w:tcPr>
            <w:tcW w:w="0" w:type="auto"/>
            <w:hideMark/>
          </w:tcPr>
          <w:p w14:paraId="7326F772"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59</w:t>
            </w:r>
          </w:p>
        </w:tc>
        <w:tc>
          <w:tcPr>
            <w:tcW w:w="0" w:type="auto"/>
          </w:tcPr>
          <w:p w14:paraId="025A1182"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53511817" w14:textId="176329F8"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A4A3F" w14:textId="77777777" w:rsidR="003315C6" w:rsidRPr="00F63459" w:rsidRDefault="003315C6" w:rsidP="00953673">
            <w:pPr>
              <w:spacing w:after="200"/>
              <w:jc w:val="left"/>
              <w:rPr>
                <w:lang w:bidi="ar-EG"/>
              </w:rPr>
            </w:pPr>
            <w:r w:rsidRPr="00F63459">
              <w:rPr>
                <w:b/>
                <w:bCs/>
                <w:lang w:bidi="ar-EG"/>
              </w:rPr>
              <w:t>8. CONCLUSION AND RECOMMENDATIONS</w:t>
            </w:r>
          </w:p>
        </w:tc>
        <w:tc>
          <w:tcPr>
            <w:tcW w:w="0" w:type="auto"/>
            <w:hideMark/>
          </w:tcPr>
          <w:p w14:paraId="4B8F4B85"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b/>
                <w:bCs/>
                <w:lang w:bidi="ar-EG"/>
              </w:rPr>
              <w:t>60</w:t>
            </w:r>
          </w:p>
        </w:tc>
        <w:tc>
          <w:tcPr>
            <w:tcW w:w="0" w:type="auto"/>
          </w:tcPr>
          <w:p w14:paraId="524DE004"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b/>
                <w:bCs/>
                <w:lang w:bidi="ar-EG"/>
              </w:rPr>
            </w:pPr>
          </w:p>
        </w:tc>
      </w:tr>
      <w:tr w:rsidR="003315C6" w:rsidRPr="00F63459" w14:paraId="73B06D34" w14:textId="78313823" w:rsidTr="00BE0590">
        <w:tc>
          <w:tcPr>
            <w:cnfStyle w:val="001000000000" w:firstRow="0" w:lastRow="0" w:firstColumn="1" w:lastColumn="0" w:oddVBand="0" w:evenVBand="0" w:oddHBand="0" w:evenHBand="0" w:firstRowFirstColumn="0" w:firstRowLastColumn="0" w:lastRowFirstColumn="0" w:lastRowLastColumn="0"/>
            <w:tcW w:w="0" w:type="auto"/>
            <w:hideMark/>
          </w:tcPr>
          <w:p w14:paraId="6915FDF9" w14:textId="77777777" w:rsidR="003315C6" w:rsidRPr="00F63459" w:rsidRDefault="003315C6" w:rsidP="00953673">
            <w:pPr>
              <w:spacing w:after="200"/>
              <w:jc w:val="left"/>
              <w:rPr>
                <w:lang w:bidi="ar-EG"/>
              </w:rPr>
            </w:pPr>
            <w:r w:rsidRPr="00F63459">
              <w:rPr>
                <w:lang w:bidi="ar-EG"/>
              </w:rPr>
              <w:t>8.1. Summary of Contributions</w:t>
            </w:r>
          </w:p>
        </w:tc>
        <w:tc>
          <w:tcPr>
            <w:tcW w:w="0" w:type="auto"/>
            <w:hideMark/>
          </w:tcPr>
          <w:p w14:paraId="0BBD2E93"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60</w:t>
            </w:r>
          </w:p>
        </w:tc>
        <w:tc>
          <w:tcPr>
            <w:tcW w:w="0" w:type="auto"/>
          </w:tcPr>
          <w:p w14:paraId="134385E9"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64A9BDEE" w14:textId="7F6CA829"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A5FBF" w14:textId="77777777" w:rsidR="003315C6" w:rsidRPr="00F63459" w:rsidRDefault="003315C6" w:rsidP="00953673">
            <w:pPr>
              <w:spacing w:after="200"/>
              <w:jc w:val="left"/>
              <w:rPr>
                <w:lang w:bidi="ar-EG"/>
              </w:rPr>
            </w:pPr>
            <w:r w:rsidRPr="00F63459">
              <w:rPr>
                <w:lang w:bidi="ar-EG"/>
              </w:rPr>
              <w:t>8.2. Implications for the Insurance Industry</w:t>
            </w:r>
          </w:p>
        </w:tc>
        <w:tc>
          <w:tcPr>
            <w:tcW w:w="0" w:type="auto"/>
            <w:hideMark/>
          </w:tcPr>
          <w:p w14:paraId="701805F7"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61</w:t>
            </w:r>
          </w:p>
        </w:tc>
        <w:tc>
          <w:tcPr>
            <w:tcW w:w="0" w:type="auto"/>
          </w:tcPr>
          <w:p w14:paraId="067C18CC"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C51EE05" w14:textId="53A7BE23" w:rsidTr="00BE0590">
        <w:tc>
          <w:tcPr>
            <w:cnfStyle w:val="001000000000" w:firstRow="0" w:lastRow="0" w:firstColumn="1" w:lastColumn="0" w:oddVBand="0" w:evenVBand="0" w:oddHBand="0" w:evenHBand="0" w:firstRowFirstColumn="0" w:firstRowLastColumn="0" w:lastRowFirstColumn="0" w:lastRowLastColumn="0"/>
            <w:tcW w:w="0" w:type="auto"/>
            <w:hideMark/>
          </w:tcPr>
          <w:p w14:paraId="5EE82E33" w14:textId="77777777" w:rsidR="003315C6" w:rsidRPr="00F63459" w:rsidRDefault="003315C6" w:rsidP="00953673">
            <w:pPr>
              <w:spacing w:after="200"/>
              <w:jc w:val="left"/>
              <w:rPr>
                <w:lang w:bidi="ar-EG"/>
              </w:rPr>
            </w:pPr>
            <w:r w:rsidRPr="00F63459">
              <w:rPr>
                <w:lang w:bidi="ar-EG"/>
              </w:rPr>
              <w:lastRenderedPageBreak/>
              <w:t>8.3. Limitations</w:t>
            </w:r>
          </w:p>
        </w:tc>
        <w:tc>
          <w:tcPr>
            <w:tcW w:w="0" w:type="auto"/>
            <w:hideMark/>
          </w:tcPr>
          <w:p w14:paraId="0C413319"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62</w:t>
            </w:r>
          </w:p>
        </w:tc>
        <w:tc>
          <w:tcPr>
            <w:tcW w:w="0" w:type="auto"/>
          </w:tcPr>
          <w:p w14:paraId="6536321C"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77B3942A" w14:textId="3407D2A5"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5088A" w14:textId="77777777" w:rsidR="003315C6" w:rsidRPr="00F63459" w:rsidRDefault="003315C6" w:rsidP="00953673">
            <w:pPr>
              <w:spacing w:after="200"/>
              <w:jc w:val="left"/>
              <w:rPr>
                <w:lang w:bidi="ar-EG"/>
              </w:rPr>
            </w:pPr>
            <w:r w:rsidRPr="00F63459">
              <w:rPr>
                <w:lang w:bidi="ar-EG"/>
              </w:rPr>
              <w:t>8.4. Future Research Directions</w:t>
            </w:r>
          </w:p>
        </w:tc>
        <w:tc>
          <w:tcPr>
            <w:tcW w:w="0" w:type="auto"/>
            <w:hideMark/>
          </w:tcPr>
          <w:p w14:paraId="5DC55DFD"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63</w:t>
            </w:r>
          </w:p>
        </w:tc>
        <w:tc>
          <w:tcPr>
            <w:tcW w:w="0" w:type="auto"/>
          </w:tcPr>
          <w:p w14:paraId="2B28C4D5"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3B6ADF4C" w14:textId="7CD17CFB" w:rsidTr="00BE0590">
        <w:tc>
          <w:tcPr>
            <w:cnfStyle w:val="001000000000" w:firstRow="0" w:lastRow="0" w:firstColumn="1" w:lastColumn="0" w:oddVBand="0" w:evenVBand="0" w:oddHBand="0" w:evenHBand="0" w:firstRowFirstColumn="0" w:firstRowLastColumn="0" w:lastRowFirstColumn="0" w:lastRowLastColumn="0"/>
            <w:tcW w:w="0" w:type="auto"/>
            <w:hideMark/>
          </w:tcPr>
          <w:p w14:paraId="3F48069E" w14:textId="77777777" w:rsidR="003315C6" w:rsidRPr="00F63459" w:rsidRDefault="003315C6" w:rsidP="00953673">
            <w:pPr>
              <w:spacing w:after="200"/>
              <w:jc w:val="left"/>
              <w:rPr>
                <w:lang w:bidi="ar-EG"/>
              </w:rPr>
            </w:pPr>
            <w:r w:rsidRPr="00F63459">
              <w:rPr>
                <w:lang w:bidi="ar-EG"/>
              </w:rPr>
              <w:t>8.5. Final Remarks</w:t>
            </w:r>
          </w:p>
        </w:tc>
        <w:tc>
          <w:tcPr>
            <w:tcW w:w="0" w:type="auto"/>
            <w:hideMark/>
          </w:tcPr>
          <w:p w14:paraId="4932C2E0"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64</w:t>
            </w:r>
          </w:p>
        </w:tc>
        <w:tc>
          <w:tcPr>
            <w:tcW w:w="0" w:type="auto"/>
          </w:tcPr>
          <w:p w14:paraId="0BB4B11B"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7E1EEDA7" w14:textId="25E3FB34"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52ADF" w14:textId="77777777" w:rsidR="003315C6" w:rsidRPr="00F63459" w:rsidRDefault="003315C6" w:rsidP="00953673">
            <w:pPr>
              <w:spacing w:after="200"/>
              <w:jc w:val="left"/>
              <w:rPr>
                <w:lang w:bidi="ar-EG"/>
              </w:rPr>
            </w:pPr>
            <w:r w:rsidRPr="00F63459">
              <w:rPr>
                <w:b/>
                <w:bCs/>
                <w:lang w:bidi="ar-EG"/>
              </w:rPr>
              <w:t>REFERENCES</w:t>
            </w:r>
          </w:p>
        </w:tc>
        <w:tc>
          <w:tcPr>
            <w:tcW w:w="0" w:type="auto"/>
            <w:hideMark/>
          </w:tcPr>
          <w:p w14:paraId="774A72B1"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b/>
                <w:bCs/>
                <w:lang w:bidi="ar-EG"/>
              </w:rPr>
              <w:t>65</w:t>
            </w:r>
          </w:p>
        </w:tc>
        <w:tc>
          <w:tcPr>
            <w:tcW w:w="0" w:type="auto"/>
          </w:tcPr>
          <w:p w14:paraId="3628B4EF"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b/>
                <w:bCs/>
                <w:lang w:bidi="ar-EG"/>
              </w:rPr>
            </w:pPr>
          </w:p>
        </w:tc>
      </w:tr>
      <w:tr w:rsidR="003315C6" w:rsidRPr="00F63459" w14:paraId="2FF5182D" w14:textId="45FFB2EA" w:rsidTr="00BE0590">
        <w:tc>
          <w:tcPr>
            <w:cnfStyle w:val="001000000000" w:firstRow="0" w:lastRow="0" w:firstColumn="1" w:lastColumn="0" w:oddVBand="0" w:evenVBand="0" w:oddHBand="0" w:evenHBand="0" w:firstRowFirstColumn="0" w:firstRowLastColumn="0" w:lastRowFirstColumn="0" w:lastRowLastColumn="0"/>
            <w:tcW w:w="0" w:type="auto"/>
            <w:hideMark/>
          </w:tcPr>
          <w:p w14:paraId="03901B87" w14:textId="77777777" w:rsidR="003315C6" w:rsidRPr="00F63459" w:rsidRDefault="003315C6" w:rsidP="00953673">
            <w:pPr>
              <w:spacing w:after="200"/>
              <w:jc w:val="left"/>
              <w:rPr>
                <w:lang w:bidi="ar-EG"/>
              </w:rPr>
            </w:pPr>
            <w:r w:rsidRPr="00F63459">
              <w:rPr>
                <w:b/>
                <w:bCs/>
                <w:lang w:bidi="ar-EG"/>
              </w:rPr>
              <w:t>APPENDICES</w:t>
            </w:r>
          </w:p>
        </w:tc>
        <w:tc>
          <w:tcPr>
            <w:tcW w:w="0" w:type="auto"/>
            <w:hideMark/>
          </w:tcPr>
          <w:p w14:paraId="4A7CC742"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b/>
                <w:bCs/>
                <w:lang w:bidi="ar-EG"/>
              </w:rPr>
              <w:t>73</w:t>
            </w:r>
          </w:p>
        </w:tc>
        <w:tc>
          <w:tcPr>
            <w:tcW w:w="0" w:type="auto"/>
          </w:tcPr>
          <w:p w14:paraId="7D7FA2B5"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b/>
                <w:bCs/>
                <w:lang w:bidi="ar-EG"/>
              </w:rPr>
            </w:pPr>
          </w:p>
        </w:tc>
      </w:tr>
      <w:tr w:rsidR="003315C6" w:rsidRPr="00F63459" w14:paraId="6938E93F" w14:textId="32F88139"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D5115" w14:textId="77777777" w:rsidR="003315C6" w:rsidRPr="00F63459" w:rsidRDefault="003315C6" w:rsidP="00953673">
            <w:pPr>
              <w:spacing w:after="200"/>
              <w:jc w:val="left"/>
              <w:rPr>
                <w:lang w:bidi="ar-EG"/>
              </w:rPr>
            </w:pPr>
            <w:r w:rsidRPr="00F63459">
              <w:rPr>
                <w:lang w:bidi="ar-EG"/>
              </w:rPr>
              <w:t>Appendix A: Python Environment Setup</w:t>
            </w:r>
          </w:p>
        </w:tc>
        <w:tc>
          <w:tcPr>
            <w:tcW w:w="0" w:type="auto"/>
            <w:hideMark/>
          </w:tcPr>
          <w:p w14:paraId="5C0C918E"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73</w:t>
            </w:r>
          </w:p>
        </w:tc>
        <w:tc>
          <w:tcPr>
            <w:tcW w:w="0" w:type="auto"/>
          </w:tcPr>
          <w:p w14:paraId="02823004"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221D9452" w14:textId="3890AAE4" w:rsidTr="00BE0590">
        <w:tc>
          <w:tcPr>
            <w:cnfStyle w:val="001000000000" w:firstRow="0" w:lastRow="0" w:firstColumn="1" w:lastColumn="0" w:oddVBand="0" w:evenVBand="0" w:oddHBand="0" w:evenHBand="0" w:firstRowFirstColumn="0" w:firstRowLastColumn="0" w:lastRowFirstColumn="0" w:lastRowLastColumn="0"/>
            <w:tcW w:w="0" w:type="auto"/>
            <w:hideMark/>
          </w:tcPr>
          <w:p w14:paraId="47590EF9" w14:textId="77777777" w:rsidR="003315C6" w:rsidRPr="00F63459" w:rsidRDefault="003315C6" w:rsidP="00953673">
            <w:pPr>
              <w:spacing w:after="200"/>
              <w:jc w:val="left"/>
              <w:rPr>
                <w:lang w:bidi="ar-EG"/>
              </w:rPr>
            </w:pPr>
            <w:r w:rsidRPr="00F63459">
              <w:rPr>
                <w:lang w:bidi="ar-EG"/>
              </w:rPr>
              <w:t xml:space="preserve">Appendix B: </w:t>
            </w:r>
            <w:proofErr w:type="spellStart"/>
            <w:r w:rsidRPr="00F63459">
              <w:rPr>
                <w:lang w:bidi="ar-EG"/>
              </w:rPr>
              <w:t>PhenoAge</w:t>
            </w:r>
            <w:proofErr w:type="spellEnd"/>
            <w:r w:rsidRPr="00F63459">
              <w:rPr>
                <w:lang w:bidi="ar-EG"/>
              </w:rPr>
              <w:t xml:space="preserve"> Calculation Code</w:t>
            </w:r>
          </w:p>
        </w:tc>
        <w:tc>
          <w:tcPr>
            <w:tcW w:w="0" w:type="auto"/>
            <w:hideMark/>
          </w:tcPr>
          <w:p w14:paraId="3EA02E50"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74</w:t>
            </w:r>
          </w:p>
        </w:tc>
        <w:tc>
          <w:tcPr>
            <w:tcW w:w="0" w:type="auto"/>
          </w:tcPr>
          <w:p w14:paraId="20F8C1F3"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r w:rsidR="003315C6" w:rsidRPr="00F63459" w14:paraId="53BD782F" w14:textId="4967F82B" w:rsidTr="00BE0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FDEC9" w14:textId="77777777" w:rsidR="003315C6" w:rsidRPr="00F63459" w:rsidRDefault="003315C6" w:rsidP="00953673">
            <w:pPr>
              <w:spacing w:after="200"/>
              <w:jc w:val="left"/>
              <w:rPr>
                <w:lang w:bidi="ar-EG"/>
              </w:rPr>
            </w:pPr>
            <w:r w:rsidRPr="00F63459">
              <w:rPr>
                <w:lang w:bidi="ar-EG"/>
              </w:rPr>
              <w:t xml:space="preserve">Appendix C: </w:t>
            </w:r>
            <w:proofErr w:type="spellStart"/>
            <w:r w:rsidRPr="00F63459">
              <w:rPr>
                <w:lang w:bidi="ar-EG"/>
              </w:rPr>
              <w:t>DeepSurv</w:t>
            </w:r>
            <w:proofErr w:type="spellEnd"/>
            <w:r w:rsidRPr="00F63459">
              <w:rPr>
                <w:lang w:bidi="ar-EG"/>
              </w:rPr>
              <w:t xml:space="preserve"> Model Architecture</w:t>
            </w:r>
          </w:p>
        </w:tc>
        <w:tc>
          <w:tcPr>
            <w:tcW w:w="0" w:type="auto"/>
            <w:hideMark/>
          </w:tcPr>
          <w:p w14:paraId="38A2AC6C" w14:textId="77777777" w:rsidR="003315C6" w:rsidRPr="00F63459" w:rsidRDefault="003315C6" w:rsidP="00953673">
            <w:pPr>
              <w:spacing w:after="200"/>
              <w:cnfStyle w:val="000000100000" w:firstRow="0" w:lastRow="0" w:firstColumn="0" w:lastColumn="0" w:oddVBand="0" w:evenVBand="0" w:oddHBand="1" w:evenHBand="0" w:firstRowFirstColumn="0" w:firstRowLastColumn="0" w:lastRowFirstColumn="0" w:lastRowLastColumn="0"/>
              <w:rPr>
                <w:lang w:bidi="ar-EG"/>
              </w:rPr>
            </w:pPr>
            <w:r w:rsidRPr="00F63459">
              <w:rPr>
                <w:lang w:bidi="ar-EG"/>
              </w:rPr>
              <w:t>75</w:t>
            </w:r>
          </w:p>
        </w:tc>
        <w:tc>
          <w:tcPr>
            <w:tcW w:w="0" w:type="auto"/>
          </w:tcPr>
          <w:p w14:paraId="34A86410" w14:textId="77777777" w:rsidR="003315C6" w:rsidRPr="00F63459" w:rsidRDefault="003315C6" w:rsidP="00953673">
            <w:pPr>
              <w:cnfStyle w:val="000000100000" w:firstRow="0" w:lastRow="0" w:firstColumn="0" w:lastColumn="0" w:oddVBand="0" w:evenVBand="0" w:oddHBand="1" w:evenHBand="0" w:firstRowFirstColumn="0" w:firstRowLastColumn="0" w:lastRowFirstColumn="0" w:lastRowLastColumn="0"/>
              <w:rPr>
                <w:lang w:bidi="ar-EG"/>
              </w:rPr>
            </w:pPr>
          </w:p>
        </w:tc>
      </w:tr>
      <w:tr w:rsidR="003315C6" w:rsidRPr="00F63459" w14:paraId="643ACA18" w14:textId="07CFDE88" w:rsidTr="00BE0590">
        <w:tc>
          <w:tcPr>
            <w:cnfStyle w:val="001000000000" w:firstRow="0" w:lastRow="0" w:firstColumn="1" w:lastColumn="0" w:oddVBand="0" w:evenVBand="0" w:oddHBand="0" w:evenHBand="0" w:firstRowFirstColumn="0" w:firstRowLastColumn="0" w:lastRowFirstColumn="0" w:lastRowLastColumn="0"/>
            <w:tcW w:w="0" w:type="auto"/>
            <w:hideMark/>
          </w:tcPr>
          <w:p w14:paraId="26B891D2" w14:textId="77777777" w:rsidR="003315C6" w:rsidRPr="00F63459" w:rsidRDefault="003315C6" w:rsidP="00953673">
            <w:pPr>
              <w:spacing w:after="200"/>
              <w:jc w:val="left"/>
              <w:rPr>
                <w:lang w:bidi="ar-EG"/>
              </w:rPr>
            </w:pPr>
            <w:r w:rsidRPr="00F63459">
              <w:rPr>
                <w:lang w:bidi="ar-EG"/>
              </w:rPr>
              <w:t>Appendix D: Movement Fragmentation Calculation</w:t>
            </w:r>
          </w:p>
        </w:tc>
        <w:tc>
          <w:tcPr>
            <w:tcW w:w="0" w:type="auto"/>
            <w:hideMark/>
          </w:tcPr>
          <w:p w14:paraId="11BEEA9A" w14:textId="77777777" w:rsidR="003315C6" w:rsidRPr="00F63459" w:rsidRDefault="003315C6" w:rsidP="00953673">
            <w:pPr>
              <w:spacing w:after="200"/>
              <w:cnfStyle w:val="000000000000" w:firstRow="0" w:lastRow="0" w:firstColumn="0" w:lastColumn="0" w:oddVBand="0" w:evenVBand="0" w:oddHBand="0" w:evenHBand="0" w:firstRowFirstColumn="0" w:firstRowLastColumn="0" w:lastRowFirstColumn="0" w:lastRowLastColumn="0"/>
              <w:rPr>
                <w:lang w:bidi="ar-EG"/>
              </w:rPr>
            </w:pPr>
            <w:r w:rsidRPr="00F63459">
              <w:rPr>
                <w:lang w:bidi="ar-EG"/>
              </w:rPr>
              <w:t>76</w:t>
            </w:r>
          </w:p>
        </w:tc>
        <w:tc>
          <w:tcPr>
            <w:tcW w:w="0" w:type="auto"/>
          </w:tcPr>
          <w:p w14:paraId="4C98B6FC" w14:textId="77777777" w:rsidR="003315C6" w:rsidRPr="00F63459" w:rsidRDefault="003315C6" w:rsidP="00953673">
            <w:pPr>
              <w:cnfStyle w:val="000000000000" w:firstRow="0" w:lastRow="0" w:firstColumn="0" w:lastColumn="0" w:oddVBand="0" w:evenVBand="0" w:oddHBand="0" w:evenHBand="0" w:firstRowFirstColumn="0" w:firstRowLastColumn="0" w:lastRowFirstColumn="0" w:lastRowLastColumn="0"/>
              <w:rPr>
                <w:lang w:bidi="ar-EG"/>
              </w:rPr>
            </w:pPr>
          </w:p>
        </w:tc>
      </w:tr>
    </w:tbl>
    <w:p w14:paraId="780F4395" w14:textId="77777777" w:rsidR="004572B9" w:rsidRDefault="004572B9">
      <w:pPr>
        <w:pStyle w:val="Heading2"/>
      </w:pPr>
      <w:bookmarkStart w:id="0" w:name="list-of-figures"/>
    </w:p>
    <w:p w14:paraId="01B6692D" w14:textId="77777777" w:rsidR="00A17147" w:rsidRDefault="00A17147" w:rsidP="00A17147">
      <w:pPr>
        <w:pStyle w:val="BodyText"/>
      </w:pPr>
    </w:p>
    <w:p w14:paraId="2C1C6CB8" w14:textId="77777777" w:rsidR="00A17147" w:rsidRPr="00A17147" w:rsidRDefault="00A17147" w:rsidP="00A17147">
      <w:pPr>
        <w:pStyle w:val="BodyText"/>
      </w:pPr>
    </w:p>
    <w:p w14:paraId="2E8D8872" w14:textId="77777777" w:rsidR="004572B9" w:rsidRDefault="004572B9">
      <w:pPr>
        <w:pStyle w:val="Heading2"/>
      </w:pPr>
    </w:p>
    <w:p w14:paraId="34C41FAF" w14:textId="77777777" w:rsidR="004572B9" w:rsidRDefault="004572B9" w:rsidP="004572B9">
      <w:pPr>
        <w:pStyle w:val="BodyText"/>
      </w:pPr>
    </w:p>
    <w:p w14:paraId="1CA16D78" w14:textId="77777777" w:rsidR="004572B9" w:rsidRDefault="004572B9" w:rsidP="004572B9">
      <w:pPr>
        <w:pStyle w:val="BodyText"/>
      </w:pPr>
    </w:p>
    <w:p w14:paraId="0229A0E4" w14:textId="77777777" w:rsidR="004572B9" w:rsidRDefault="004572B9" w:rsidP="004572B9">
      <w:pPr>
        <w:pStyle w:val="BodyText"/>
      </w:pPr>
    </w:p>
    <w:p w14:paraId="3DE787C0" w14:textId="77777777" w:rsidR="004572B9" w:rsidRDefault="004572B9" w:rsidP="004572B9">
      <w:pPr>
        <w:pStyle w:val="BodyText"/>
      </w:pPr>
    </w:p>
    <w:p w14:paraId="6B753BD3" w14:textId="77777777" w:rsidR="004572B9" w:rsidRDefault="004572B9" w:rsidP="004572B9">
      <w:pPr>
        <w:pStyle w:val="BodyText"/>
      </w:pPr>
    </w:p>
    <w:p w14:paraId="07693F3A" w14:textId="77777777" w:rsidR="004572B9" w:rsidRDefault="004572B9" w:rsidP="004572B9">
      <w:pPr>
        <w:pStyle w:val="BodyText"/>
      </w:pPr>
    </w:p>
    <w:p w14:paraId="25E46C06" w14:textId="77777777" w:rsidR="004572B9" w:rsidRDefault="004572B9" w:rsidP="004572B9">
      <w:pPr>
        <w:pStyle w:val="BodyText"/>
      </w:pPr>
    </w:p>
    <w:p w14:paraId="6E59C340" w14:textId="77777777" w:rsidR="004572B9" w:rsidRDefault="004572B9" w:rsidP="004572B9">
      <w:pPr>
        <w:pStyle w:val="BodyText"/>
      </w:pPr>
    </w:p>
    <w:p w14:paraId="2F799491" w14:textId="77777777" w:rsidR="004572B9" w:rsidRDefault="004572B9" w:rsidP="004572B9">
      <w:pPr>
        <w:pStyle w:val="BodyText"/>
      </w:pPr>
    </w:p>
    <w:p w14:paraId="0B310AD9" w14:textId="77777777" w:rsidR="004572B9" w:rsidRDefault="004572B9" w:rsidP="004572B9">
      <w:pPr>
        <w:pStyle w:val="BodyText"/>
      </w:pPr>
    </w:p>
    <w:p w14:paraId="2459FEA4" w14:textId="77777777" w:rsidR="004572B9" w:rsidRPr="004572B9" w:rsidRDefault="004572B9" w:rsidP="004572B9">
      <w:pPr>
        <w:pStyle w:val="BodyText"/>
      </w:pPr>
    </w:p>
    <w:p w14:paraId="1E1D18FD" w14:textId="523DF930" w:rsidR="00D522F9" w:rsidRDefault="00000000" w:rsidP="004572B9">
      <w:pPr>
        <w:pStyle w:val="Heading2"/>
        <w:jc w:val="center"/>
      </w:pPr>
      <w:r>
        <w:lastRenderedPageBreak/>
        <w:t>LIST OF FIGURES</w:t>
      </w:r>
    </w:p>
    <w:p w14:paraId="0065C054" w14:textId="77777777" w:rsidR="004572B9" w:rsidRPr="004572B9" w:rsidRDefault="004572B9" w:rsidP="004572B9">
      <w:pPr>
        <w:pStyle w:val="BodyText"/>
      </w:pPr>
    </w:p>
    <w:tbl>
      <w:tblPr>
        <w:tblStyle w:val="Table"/>
        <w:tblW w:w="0" w:type="auto"/>
        <w:tblLook w:val="0020" w:firstRow="1" w:lastRow="0" w:firstColumn="0" w:lastColumn="0" w:noHBand="0" w:noVBand="0"/>
      </w:tblPr>
      <w:tblGrid>
        <w:gridCol w:w="1230"/>
        <w:gridCol w:w="5040"/>
        <w:gridCol w:w="725"/>
      </w:tblGrid>
      <w:tr w:rsidR="00D522F9" w14:paraId="1E1D1901"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8FE" w14:textId="77777777" w:rsidR="00D522F9" w:rsidRDefault="00000000">
            <w:pPr>
              <w:pStyle w:val="Compact"/>
            </w:pPr>
            <w:r>
              <w:t>Figure</w:t>
            </w:r>
          </w:p>
        </w:tc>
        <w:tc>
          <w:tcPr>
            <w:tcW w:w="0" w:type="auto"/>
          </w:tcPr>
          <w:p w14:paraId="1E1D18FF" w14:textId="77777777" w:rsidR="00D522F9" w:rsidRDefault="00000000">
            <w:pPr>
              <w:pStyle w:val="Compact"/>
            </w:pPr>
            <w:r>
              <w:t>Title</w:t>
            </w:r>
          </w:p>
        </w:tc>
        <w:tc>
          <w:tcPr>
            <w:tcW w:w="0" w:type="auto"/>
          </w:tcPr>
          <w:p w14:paraId="1E1D1900" w14:textId="77777777" w:rsidR="00D522F9" w:rsidRDefault="00000000">
            <w:pPr>
              <w:pStyle w:val="Compact"/>
            </w:pPr>
            <w:r>
              <w:t>Page</w:t>
            </w:r>
          </w:p>
        </w:tc>
      </w:tr>
      <w:tr w:rsidR="00D522F9" w14:paraId="1E1D1905" w14:textId="77777777">
        <w:tc>
          <w:tcPr>
            <w:tcW w:w="0" w:type="auto"/>
          </w:tcPr>
          <w:p w14:paraId="1E1D1902" w14:textId="77777777" w:rsidR="00D522F9" w:rsidRDefault="00000000">
            <w:pPr>
              <w:pStyle w:val="Compact"/>
            </w:pPr>
            <w:r>
              <w:t>Figure 3.1</w:t>
            </w:r>
          </w:p>
        </w:tc>
        <w:tc>
          <w:tcPr>
            <w:tcW w:w="0" w:type="auto"/>
          </w:tcPr>
          <w:p w14:paraId="1E1D1903" w14:textId="77777777" w:rsidR="00D522F9" w:rsidRDefault="00000000">
            <w:pPr>
              <w:pStyle w:val="Compact"/>
            </w:pPr>
            <w:r>
              <w:t>NHANES Data Processing Pipeline</w:t>
            </w:r>
          </w:p>
        </w:tc>
        <w:tc>
          <w:tcPr>
            <w:tcW w:w="0" w:type="auto"/>
          </w:tcPr>
          <w:p w14:paraId="1E1D1904" w14:textId="77777777" w:rsidR="00D522F9" w:rsidRDefault="00000000">
            <w:pPr>
              <w:pStyle w:val="Compact"/>
            </w:pPr>
            <w:r>
              <w:t>15</w:t>
            </w:r>
          </w:p>
        </w:tc>
      </w:tr>
      <w:tr w:rsidR="00D522F9" w14:paraId="1E1D1909" w14:textId="77777777">
        <w:tc>
          <w:tcPr>
            <w:tcW w:w="0" w:type="auto"/>
          </w:tcPr>
          <w:p w14:paraId="1E1D1906" w14:textId="77777777" w:rsidR="00D522F9" w:rsidRDefault="00000000">
            <w:pPr>
              <w:pStyle w:val="Compact"/>
            </w:pPr>
            <w:r>
              <w:t>Figure 4.1</w:t>
            </w:r>
          </w:p>
        </w:tc>
        <w:tc>
          <w:tcPr>
            <w:tcW w:w="0" w:type="auto"/>
          </w:tcPr>
          <w:p w14:paraId="1E1D1907" w14:textId="77777777" w:rsidR="00D522F9" w:rsidRDefault="00000000">
            <w:pPr>
              <w:pStyle w:val="Compact"/>
            </w:pPr>
            <w:r>
              <w:t>Distribution of Age Acceleration</w:t>
            </w:r>
          </w:p>
        </w:tc>
        <w:tc>
          <w:tcPr>
            <w:tcW w:w="0" w:type="auto"/>
          </w:tcPr>
          <w:p w14:paraId="1E1D1908" w14:textId="77777777" w:rsidR="00D522F9" w:rsidRDefault="00000000">
            <w:pPr>
              <w:pStyle w:val="Compact"/>
            </w:pPr>
            <w:r>
              <w:t>30</w:t>
            </w:r>
          </w:p>
        </w:tc>
      </w:tr>
      <w:tr w:rsidR="00D522F9" w14:paraId="1E1D190D" w14:textId="77777777">
        <w:tc>
          <w:tcPr>
            <w:tcW w:w="0" w:type="auto"/>
          </w:tcPr>
          <w:p w14:paraId="1E1D190A" w14:textId="77777777" w:rsidR="00D522F9" w:rsidRDefault="00000000">
            <w:pPr>
              <w:pStyle w:val="Compact"/>
            </w:pPr>
            <w:r>
              <w:t>Figure 4.2</w:t>
            </w:r>
          </w:p>
        </w:tc>
        <w:tc>
          <w:tcPr>
            <w:tcW w:w="0" w:type="auto"/>
          </w:tcPr>
          <w:p w14:paraId="1E1D190B" w14:textId="77777777" w:rsidR="00D522F9" w:rsidRDefault="00000000">
            <w:pPr>
              <w:pStyle w:val="Compact"/>
            </w:pPr>
            <w:r>
              <w:t>Biomarker Correlation Heatmap</w:t>
            </w:r>
          </w:p>
        </w:tc>
        <w:tc>
          <w:tcPr>
            <w:tcW w:w="0" w:type="auto"/>
          </w:tcPr>
          <w:p w14:paraId="1E1D190C" w14:textId="77777777" w:rsidR="00D522F9" w:rsidRDefault="00000000">
            <w:pPr>
              <w:pStyle w:val="Compact"/>
            </w:pPr>
            <w:r>
              <w:t>29</w:t>
            </w:r>
          </w:p>
        </w:tc>
      </w:tr>
      <w:tr w:rsidR="00D522F9" w14:paraId="1E1D1911" w14:textId="77777777">
        <w:tc>
          <w:tcPr>
            <w:tcW w:w="0" w:type="auto"/>
          </w:tcPr>
          <w:p w14:paraId="1E1D190E" w14:textId="77777777" w:rsidR="00D522F9" w:rsidRDefault="00000000">
            <w:pPr>
              <w:pStyle w:val="Compact"/>
            </w:pPr>
            <w:r>
              <w:t>Figure 5.1</w:t>
            </w:r>
          </w:p>
        </w:tc>
        <w:tc>
          <w:tcPr>
            <w:tcW w:w="0" w:type="auto"/>
          </w:tcPr>
          <w:p w14:paraId="1E1D190F" w14:textId="77777777" w:rsidR="00D522F9" w:rsidRDefault="00000000">
            <w:pPr>
              <w:pStyle w:val="Compact"/>
            </w:pPr>
            <w:r>
              <w:t>PhenoAge Calculation Flowchart</w:t>
            </w:r>
          </w:p>
        </w:tc>
        <w:tc>
          <w:tcPr>
            <w:tcW w:w="0" w:type="auto"/>
          </w:tcPr>
          <w:p w14:paraId="1E1D1910" w14:textId="77777777" w:rsidR="00D522F9" w:rsidRDefault="00000000">
            <w:pPr>
              <w:pStyle w:val="Compact"/>
            </w:pPr>
            <w:r>
              <w:t>33</w:t>
            </w:r>
          </w:p>
        </w:tc>
      </w:tr>
      <w:tr w:rsidR="00D522F9" w14:paraId="1E1D1915" w14:textId="77777777">
        <w:tc>
          <w:tcPr>
            <w:tcW w:w="0" w:type="auto"/>
          </w:tcPr>
          <w:p w14:paraId="1E1D1912" w14:textId="77777777" w:rsidR="00D522F9" w:rsidRDefault="00000000">
            <w:pPr>
              <w:pStyle w:val="Compact"/>
            </w:pPr>
            <w:r>
              <w:t>Figure 6.1</w:t>
            </w:r>
          </w:p>
        </w:tc>
        <w:tc>
          <w:tcPr>
            <w:tcW w:w="0" w:type="auto"/>
          </w:tcPr>
          <w:p w14:paraId="1E1D1913" w14:textId="77777777" w:rsidR="00D522F9" w:rsidRDefault="00000000">
            <w:pPr>
              <w:pStyle w:val="Compact"/>
            </w:pPr>
            <w:r>
              <w:t>Chronological vs Biological Age Scatter Plot</w:t>
            </w:r>
          </w:p>
        </w:tc>
        <w:tc>
          <w:tcPr>
            <w:tcW w:w="0" w:type="auto"/>
          </w:tcPr>
          <w:p w14:paraId="1E1D1914" w14:textId="77777777" w:rsidR="00D522F9" w:rsidRDefault="00000000">
            <w:pPr>
              <w:pStyle w:val="Compact"/>
            </w:pPr>
            <w:r>
              <w:t>36</w:t>
            </w:r>
          </w:p>
        </w:tc>
      </w:tr>
      <w:tr w:rsidR="00D522F9" w14:paraId="1E1D1919" w14:textId="77777777">
        <w:tc>
          <w:tcPr>
            <w:tcW w:w="0" w:type="auto"/>
          </w:tcPr>
          <w:p w14:paraId="1E1D1916" w14:textId="77777777" w:rsidR="00D522F9" w:rsidRDefault="00000000">
            <w:pPr>
              <w:pStyle w:val="Compact"/>
            </w:pPr>
            <w:r>
              <w:t>Figure 6.2</w:t>
            </w:r>
          </w:p>
        </w:tc>
        <w:tc>
          <w:tcPr>
            <w:tcW w:w="0" w:type="auto"/>
          </w:tcPr>
          <w:p w14:paraId="1E1D1917" w14:textId="77777777" w:rsidR="00D522F9" w:rsidRDefault="00000000">
            <w:pPr>
              <w:pStyle w:val="Compact"/>
            </w:pPr>
            <w:r>
              <w:t>Gini Coefficient Comparison Chart</w:t>
            </w:r>
          </w:p>
        </w:tc>
        <w:tc>
          <w:tcPr>
            <w:tcW w:w="0" w:type="auto"/>
          </w:tcPr>
          <w:p w14:paraId="1E1D1918" w14:textId="77777777" w:rsidR="00D522F9" w:rsidRDefault="00000000">
            <w:pPr>
              <w:pStyle w:val="Compact"/>
            </w:pPr>
            <w:r>
              <w:t>38</w:t>
            </w:r>
          </w:p>
        </w:tc>
      </w:tr>
      <w:tr w:rsidR="00D522F9" w14:paraId="1E1D191D" w14:textId="77777777">
        <w:tc>
          <w:tcPr>
            <w:tcW w:w="0" w:type="auto"/>
          </w:tcPr>
          <w:p w14:paraId="1E1D191A" w14:textId="77777777" w:rsidR="00D522F9" w:rsidRDefault="00000000">
            <w:pPr>
              <w:pStyle w:val="Compact"/>
            </w:pPr>
            <w:r>
              <w:t>Figure 6.3</w:t>
            </w:r>
          </w:p>
        </w:tc>
        <w:tc>
          <w:tcPr>
            <w:tcW w:w="0" w:type="auto"/>
          </w:tcPr>
          <w:p w14:paraId="1E1D191B" w14:textId="77777777" w:rsidR="00D522F9" w:rsidRDefault="00000000">
            <w:pPr>
              <w:pStyle w:val="Compact"/>
            </w:pPr>
            <w:r>
              <w:t>Risk Ratio Distribution</w:t>
            </w:r>
          </w:p>
        </w:tc>
        <w:tc>
          <w:tcPr>
            <w:tcW w:w="0" w:type="auto"/>
          </w:tcPr>
          <w:p w14:paraId="1E1D191C" w14:textId="77777777" w:rsidR="00D522F9" w:rsidRDefault="00000000">
            <w:pPr>
              <w:pStyle w:val="Compact"/>
            </w:pPr>
            <w:r>
              <w:t>39</w:t>
            </w:r>
          </w:p>
        </w:tc>
      </w:tr>
      <w:tr w:rsidR="00D522F9" w14:paraId="1E1D1921" w14:textId="77777777">
        <w:tc>
          <w:tcPr>
            <w:tcW w:w="0" w:type="auto"/>
          </w:tcPr>
          <w:p w14:paraId="1E1D191E" w14:textId="77777777" w:rsidR="00D522F9" w:rsidRDefault="00000000">
            <w:pPr>
              <w:pStyle w:val="Compact"/>
            </w:pPr>
            <w:r>
              <w:t>Figure 6.4</w:t>
            </w:r>
          </w:p>
        </w:tc>
        <w:tc>
          <w:tcPr>
            <w:tcW w:w="0" w:type="auto"/>
          </w:tcPr>
          <w:p w14:paraId="1E1D191F" w14:textId="77777777" w:rsidR="00D522F9" w:rsidRDefault="00000000">
            <w:pPr>
              <w:pStyle w:val="Compact"/>
            </w:pPr>
            <w:r>
              <w:t>Privacy Calculus Framework</w:t>
            </w:r>
          </w:p>
        </w:tc>
        <w:tc>
          <w:tcPr>
            <w:tcW w:w="0" w:type="auto"/>
          </w:tcPr>
          <w:p w14:paraId="1E1D1920" w14:textId="77777777" w:rsidR="00D522F9" w:rsidRDefault="00000000">
            <w:pPr>
              <w:pStyle w:val="Compact"/>
            </w:pPr>
            <w:r>
              <w:t>42</w:t>
            </w:r>
          </w:p>
        </w:tc>
      </w:tr>
      <w:tr w:rsidR="00D522F9" w14:paraId="1E1D1925" w14:textId="77777777">
        <w:tc>
          <w:tcPr>
            <w:tcW w:w="0" w:type="auto"/>
          </w:tcPr>
          <w:p w14:paraId="1E1D1922" w14:textId="77777777" w:rsidR="00D522F9" w:rsidRDefault="00000000">
            <w:pPr>
              <w:pStyle w:val="Compact"/>
            </w:pPr>
            <w:r>
              <w:t>Figure 6.5</w:t>
            </w:r>
          </w:p>
        </w:tc>
        <w:tc>
          <w:tcPr>
            <w:tcW w:w="0" w:type="auto"/>
          </w:tcPr>
          <w:p w14:paraId="1E1D1923" w14:textId="77777777" w:rsidR="00D522F9" w:rsidRDefault="00000000">
            <w:pPr>
              <w:pStyle w:val="Compact"/>
            </w:pPr>
            <w:r>
              <w:t>Vitality Program Results (Historic)</w:t>
            </w:r>
          </w:p>
        </w:tc>
        <w:tc>
          <w:tcPr>
            <w:tcW w:w="0" w:type="auto"/>
          </w:tcPr>
          <w:p w14:paraId="1E1D1924" w14:textId="77777777" w:rsidR="00D522F9" w:rsidRDefault="00000000">
            <w:pPr>
              <w:pStyle w:val="Compact"/>
            </w:pPr>
            <w:r>
              <w:t>43</w:t>
            </w:r>
          </w:p>
        </w:tc>
      </w:tr>
      <w:tr w:rsidR="00D522F9" w14:paraId="1E1D1929" w14:textId="77777777">
        <w:tc>
          <w:tcPr>
            <w:tcW w:w="0" w:type="auto"/>
          </w:tcPr>
          <w:p w14:paraId="1E1D1926" w14:textId="77777777" w:rsidR="00D522F9" w:rsidRDefault="00000000">
            <w:pPr>
              <w:pStyle w:val="Compact"/>
            </w:pPr>
            <w:r>
              <w:t>Figure 7.1</w:t>
            </w:r>
          </w:p>
        </w:tc>
        <w:tc>
          <w:tcPr>
            <w:tcW w:w="0" w:type="auto"/>
          </w:tcPr>
          <w:p w14:paraId="1E1D1927" w14:textId="77777777" w:rsidR="00D522F9" w:rsidRDefault="00000000">
            <w:pPr>
              <w:pStyle w:val="Compact"/>
            </w:pPr>
            <w:r>
              <w:t>Discovery Vitality Program - Verified Outcomes</w:t>
            </w:r>
          </w:p>
        </w:tc>
        <w:tc>
          <w:tcPr>
            <w:tcW w:w="0" w:type="auto"/>
          </w:tcPr>
          <w:p w14:paraId="1E1D1928" w14:textId="77777777" w:rsidR="00D522F9" w:rsidRDefault="00000000">
            <w:pPr>
              <w:pStyle w:val="Compact"/>
            </w:pPr>
            <w:r>
              <w:t>47</w:t>
            </w:r>
          </w:p>
        </w:tc>
      </w:tr>
      <w:tr w:rsidR="00D522F9" w14:paraId="1E1D192D" w14:textId="77777777">
        <w:tc>
          <w:tcPr>
            <w:tcW w:w="0" w:type="auto"/>
          </w:tcPr>
          <w:p w14:paraId="1E1D192A" w14:textId="77777777" w:rsidR="00D522F9" w:rsidRDefault="00000000">
            <w:pPr>
              <w:pStyle w:val="Compact"/>
            </w:pPr>
            <w:r>
              <w:t>Figure 7.2</w:t>
            </w:r>
          </w:p>
        </w:tc>
        <w:tc>
          <w:tcPr>
            <w:tcW w:w="0" w:type="auto"/>
          </w:tcPr>
          <w:p w14:paraId="1E1D192B" w14:textId="77777777" w:rsidR="00D522F9" w:rsidRDefault="00000000">
            <w:pPr>
              <w:pStyle w:val="Compact"/>
            </w:pPr>
            <w:r>
              <w:t>Evolution of Wearable Insurance Programs</w:t>
            </w:r>
          </w:p>
        </w:tc>
        <w:tc>
          <w:tcPr>
            <w:tcW w:w="0" w:type="auto"/>
          </w:tcPr>
          <w:p w14:paraId="1E1D192C" w14:textId="77777777" w:rsidR="00D522F9" w:rsidRDefault="00000000">
            <w:pPr>
              <w:pStyle w:val="Compact"/>
            </w:pPr>
            <w:r>
              <w:t>50</w:t>
            </w:r>
          </w:p>
        </w:tc>
      </w:tr>
      <w:tr w:rsidR="00D522F9" w14:paraId="1E1D1931" w14:textId="77777777">
        <w:tc>
          <w:tcPr>
            <w:tcW w:w="0" w:type="auto"/>
          </w:tcPr>
          <w:p w14:paraId="1E1D192E" w14:textId="77777777" w:rsidR="00D522F9" w:rsidRDefault="00000000">
            <w:pPr>
              <w:pStyle w:val="Compact"/>
            </w:pPr>
            <w:r>
              <w:t>Figure 7.3</w:t>
            </w:r>
          </w:p>
        </w:tc>
        <w:tc>
          <w:tcPr>
            <w:tcW w:w="0" w:type="auto"/>
          </w:tcPr>
          <w:p w14:paraId="1E1D192F" w14:textId="77777777" w:rsidR="00D522F9" w:rsidRDefault="00000000">
            <w:pPr>
              <w:pStyle w:val="Compact"/>
            </w:pPr>
            <w:r>
              <w:t>Egyptian Market Opportunity Analysis</w:t>
            </w:r>
          </w:p>
        </w:tc>
        <w:tc>
          <w:tcPr>
            <w:tcW w:w="0" w:type="auto"/>
          </w:tcPr>
          <w:p w14:paraId="1E1D1930" w14:textId="77777777" w:rsidR="00D522F9" w:rsidRDefault="00000000">
            <w:pPr>
              <w:pStyle w:val="Compact"/>
            </w:pPr>
            <w:r>
              <w:t>53</w:t>
            </w:r>
          </w:p>
        </w:tc>
      </w:tr>
    </w:tbl>
    <w:p w14:paraId="1E1D1932" w14:textId="5A8FF8E8" w:rsidR="00D522F9" w:rsidRDefault="00D522F9"/>
    <w:p w14:paraId="7C18AA9D" w14:textId="77777777" w:rsidR="004572B9" w:rsidRDefault="004572B9"/>
    <w:p w14:paraId="17F491CD" w14:textId="77777777" w:rsidR="004572B9" w:rsidRDefault="004572B9"/>
    <w:p w14:paraId="24EDB479" w14:textId="77777777" w:rsidR="004572B9" w:rsidRDefault="004572B9"/>
    <w:p w14:paraId="21C87C63" w14:textId="77777777" w:rsidR="004572B9" w:rsidRDefault="004572B9"/>
    <w:p w14:paraId="38501AFD" w14:textId="77777777" w:rsidR="004572B9" w:rsidRDefault="004572B9"/>
    <w:p w14:paraId="57D8DE6E" w14:textId="77777777" w:rsidR="004572B9" w:rsidRDefault="004572B9"/>
    <w:p w14:paraId="67B8034D" w14:textId="77777777" w:rsidR="004572B9" w:rsidRDefault="004572B9"/>
    <w:p w14:paraId="732492EF" w14:textId="77777777" w:rsidR="004572B9" w:rsidRDefault="004572B9"/>
    <w:p w14:paraId="68417098" w14:textId="77777777" w:rsidR="004572B9" w:rsidRDefault="004572B9"/>
    <w:p w14:paraId="308BCDD8" w14:textId="77777777" w:rsidR="004572B9" w:rsidRDefault="004572B9"/>
    <w:p w14:paraId="05DE24EC" w14:textId="77777777" w:rsidR="004572B9" w:rsidRDefault="004572B9"/>
    <w:p w14:paraId="7533DBCD" w14:textId="77777777" w:rsidR="004572B9" w:rsidRDefault="004572B9"/>
    <w:p w14:paraId="4BFD6E42" w14:textId="77777777" w:rsidR="004572B9" w:rsidRDefault="004572B9"/>
    <w:p w14:paraId="1E1D1933" w14:textId="77777777" w:rsidR="00D522F9" w:rsidRDefault="00000000" w:rsidP="004572B9">
      <w:pPr>
        <w:pStyle w:val="Heading2"/>
        <w:jc w:val="center"/>
      </w:pPr>
      <w:bookmarkStart w:id="1" w:name="list-of-tables"/>
      <w:bookmarkEnd w:id="0"/>
      <w:r>
        <w:lastRenderedPageBreak/>
        <w:t>LIST OF TABLES</w:t>
      </w:r>
    </w:p>
    <w:p w14:paraId="70EEE179" w14:textId="77777777" w:rsidR="004572B9" w:rsidRPr="004572B9" w:rsidRDefault="004572B9" w:rsidP="004572B9">
      <w:pPr>
        <w:pStyle w:val="BodyText"/>
        <w:rPr>
          <w:lang w:bidi="ar-EG"/>
        </w:rPr>
      </w:pPr>
    </w:p>
    <w:tbl>
      <w:tblPr>
        <w:tblStyle w:val="Table"/>
        <w:tblW w:w="0" w:type="auto"/>
        <w:tblLook w:val="0020" w:firstRow="1" w:lastRow="0" w:firstColumn="0" w:lastColumn="0" w:noHBand="0" w:noVBand="0"/>
      </w:tblPr>
      <w:tblGrid>
        <w:gridCol w:w="1291"/>
        <w:gridCol w:w="5705"/>
        <w:gridCol w:w="725"/>
      </w:tblGrid>
      <w:tr w:rsidR="00D522F9" w14:paraId="1E1D1937"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934" w14:textId="77777777" w:rsidR="00D522F9" w:rsidRDefault="00000000">
            <w:pPr>
              <w:pStyle w:val="Compact"/>
            </w:pPr>
            <w:r>
              <w:t>Table</w:t>
            </w:r>
          </w:p>
        </w:tc>
        <w:tc>
          <w:tcPr>
            <w:tcW w:w="0" w:type="auto"/>
          </w:tcPr>
          <w:p w14:paraId="1E1D1935" w14:textId="77777777" w:rsidR="00D522F9" w:rsidRDefault="00000000">
            <w:pPr>
              <w:pStyle w:val="Compact"/>
            </w:pPr>
            <w:r>
              <w:t>Title</w:t>
            </w:r>
          </w:p>
        </w:tc>
        <w:tc>
          <w:tcPr>
            <w:tcW w:w="0" w:type="auto"/>
          </w:tcPr>
          <w:p w14:paraId="1E1D1936" w14:textId="77777777" w:rsidR="00D522F9" w:rsidRDefault="00000000">
            <w:pPr>
              <w:pStyle w:val="Compact"/>
            </w:pPr>
            <w:r>
              <w:t>Page</w:t>
            </w:r>
          </w:p>
        </w:tc>
      </w:tr>
      <w:tr w:rsidR="00D522F9" w14:paraId="1E1D193B" w14:textId="77777777">
        <w:tc>
          <w:tcPr>
            <w:tcW w:w="0" w:type="auto"/>
          </w:tcPr>
          <w:p w14:paraId="1E1D1938" w14:textId="77777777" w:rsidR="00D522F9" w:rsidRDefault="00000000">
            <w:pPr>
              <w:pStyle w:val="Compact"/>
            </w:pPr>
            <w:r>
              <w:t>Table 4.1</w:t>
            </w:r>
          </w:p>
        </w:tc>
        <w:tc>
          <w:tcPr>
            <w:tcW w:w="0" w:type="auto"/>
          </w:tcPr>
          <w:p w14:paraId="1E1D1939" w14:textId="77777777" w:rsidR="00D522F9" w:rsidRDefault="00000000">
            <w:pPr>
              <w:pStyle w:val="Compact"/>
            </w:pPr>
            <w:r>
              <w:t>Summary of Downloaded NHANES Data Files</w:t>
            </w:r>
          </w:p>
        </w:tc>
        <w:tc>
          <w:tcPr>
            <w:tcW w:w="0" w:type="auto"/>
          </w:tcPr>
          <w:p w14:paraId="1E1D193A" w14:textId="77777777" w:rsidR="00D522F9" w:rsidRDefault="00000000">
            <w:pPr>
              <w:pStyle w:val="Compact"/>
            </w:pPr>
            <w:r>
              <w:t>26</w:t>
            </w:r>
          </w:p>
        </w:tc>
      </w:tr>
      <w:tr w:rsidR="00D522F9" w14:paraId="1E1D193F" w14:textId="77777777">
        <w:tc>
          <w:tcPr>
            <w:tcW w:w="0" w:type="auto"/>
          </w:tcPr>
          <w:p w14:paraId="1E1D193C" w14:textId="77777777" w:rsidR="00D522F9" w:rsidRDefault="00000000">
            <w:pPr>
              <w:pStyle w:val="Compact"/>
            </w:pPr>
            <w:r>
              <w:t>Table 4.2</w:t>
            </w:r>
          </w:p>
        </w:tc>
        <w:tc>
          <w:tcPr>
            <w:tcW w:w="0" w:type="auto"/>
          </w:tcPr>
          <w:p w14:paraId="1E1D193D" w14:textId="77777777" w:rsidR="00D522F9" w:rsidRDefault="00000000">
            <w:pPr>
              <w:pStyle w:val="Compact"/>
            </w:pPr>
            <w:r>
              <w:t>Descriptive Statistics for PhenoAge Biomarkers</w:t>
            </w:r>
          </w:p>
        </w:tc>
        <w:tc>
          <w:tcPr>
            <w:tcW w:w="0" w:type="auto"/>
          </w:tcPr>
          <w:p w14:paraId="1E1D193E" w14:textId="77777777" w:rsidR="00D522F9" w:rsidRDefault="00000000">
            <w:pPr>
              <w:pStyle w:val="Compact"/>
            </w:pPr>
            <w:r>
              <w:t>28</w:t>
            </w:r>
          </w:p>
        </w:tc>
      </w:tr>
      <w:tr w:rsidR="00D522F9" w14:paraId="1E1D1943" w14:textId="77777777">
        <w:tc>
          <w:tcPr>
            <w:tcW w:w="0" w:type="auto"/>
          </w:tcPr>
          <w:p w14:paraId="1E1D1940" w14:textId="77777777" w:rsidR="00D522F9" w:rsidRDefault="00000000">
            <w:pPr>
              <w:pStyle w:val="Compact"/>
            </w:pPr>
            <w:r>
              <w:t>Table 4.3</w:t>
            </w:r>
          </w:p>
        </w:tc>
        <w:tc>
          <w:tcPr>
            <w:tcW w:w="0" w:type="auto"/>
          </w:tcPr>
          <w:p w14:paraId="1E1D1941" w14:textId="77777777" w:rsidR="00D522F9" w:rsidRDefault="00000000">
            <w:pPr>
              <w:pStyle w:val="Compact"/>
            </w:pPr>
            <w:r>
              <w:t>Key Correlations with Age</w:t>
            </w:r>
          </w:p>
        </w:tc>
        <w:tc>
          <w:tcPr>
            <w:tcW w:w="0" w:type="auto"/>
          </w:tcPr>
          <w:p w14:paraId="1E1D1942" w14:textId="77777777" w:rsidR="00D522F9" w:rsidRDefault="00000000">
            <w:pPr>
              <w:pStyle w:val="Compact"/>
            </w:pPr>
            <w:r>
              <w:t>29</w:t>
            </w:r>
          </w:p>
        </w:tc>
      </w:tr>
      <w:tr w:rsidR="00D522F9" w14:paraId="1E1D1947" w14:textId="77777777">
        <w:tc>
          <w:tcPr>
            <w:tcW w:w="0" w:type="auto"/>
          </w:tcPr>
          <w:p w14:paraId="1E1D1944" w14:textId="77777777" w:rsidR="00D522F9" w:rsidRDefault="00000000">
            <w:pPr>
              <w:pStyle w:val="Compact"/>
            </w:pPr>
            <w:r>
              <w:t>Table 5.1</w:t>
            </w:r>
          </w:p>
        </w:tc>
        <w:tc>
          <w:tcPr>
            <w:tcW w:w="0" w:type="auto"/>
          </w:tcPr>
          <w:p w14:paraId="1E1D1945" w14:textId="77777777" w:rsidR="00D522F9" w:rsidRDefault="00000000">
            <w:pPr>
              <w:pStyle w:val="Compact"/>
            </w:pPr>
            <w:r>
              <w:t>Verified Code Execution Results</w:t>
            </w:r>
          </w:p>
        </w:tc>
        <w:tc>
          <w:tcPr>
            <w:tcW w:w="0" w:type="auto"/>
          </w:tcPr>
          <w:p w14:paraId="1E1D1946" w14:textId="77777777" w:rsidR="00D522F9" w:rsidRDefault="00000000">
            <w:pPr>
              <w:pStyle w:val="Compact"/>
            </w:pPr>
            <w:r>
              <w:t>34</w:t>
            </w:r>
          </w:p>
        </w:tc>
      </w:tr>
      <w:tr w:rsidR="00D522F9" w14:paraId="1E1D194B" w14:textId="77777777">
        <w:tc>
          <w:tcPr>
            <w:tcW w:w="0" w:type="auto"/>
          </w:tcPr>
          <w:p w14:paraId="1E1D1948" w14:textId="77777777" w:rsidR="00D522F9" w:rsidRDefault="00000000">
            <w:pPr>
              <w:pStyle w:val="Compact"/>
            </w:pPr>
            <w:r>
              <w:t>Table 6.1</w:t>
            </w:r>
          </w:p>
        </w:tc>
        <w:tc>
          <w:tcPr>
            <w:tcW w:w="0" w:type="auto"/>
          </w:tcPr>
          <w:p w14:paraId="1E1D1949" w14:textId="77777777" w:rsidR="00D522F9" w:rsidRDefault="00000000">
            <w:pPr>
              <w:pStyle w:val="Compact"/>
            </w:pPr>
            <w:r>
              <w:t>Cohort Characteristics (N=4,894)</w:t>
            </w:r>
          </w:p>
        </w:tc>
        <w:tc>
          <w:tcPr>
            <w:tcW w:w="0" w:type="auto"/>
          </w:tcPr>
          <w:p w14:paraId="1E1D194A" w14:textId="77777777" w:rsidR="00D522F9" w:rsidRDefault="00000000">
            <w:pPr>
              <w:pStyle w:val="Compact"/>
            </w:pPr>
            <w:r>
              <w:t>35</w:t>
            </w:r>
          </w:p>
        </w:tc>
      </w:tr>
      <w:tr w:rsidR="00D522F9" w14:paraId="1E1D194F" w14:textId="77777777">
        <w:tc>
          <w:tcPr>
            <w:tcW w:w="0" w:type="auto"/>
          </w:tcPr>
          <w:p w14:paraId="1E1D194C" w14:textId="77777777" w:rsidR="00D522F9" w:rsidRDefault="00000000">
            <w:pPr>
              <w:pStyle w:val="Compact"/>
            </w:pPr>
            <w:r>
              <w:t>Table 6.2</w:t>
            </w:r>
          </w:p>
        </w:tc>
        <w:tc>
          <w:tcPr>
            <w:tcW w:w="0" w:type="auto"/>
          </w:tcPr>
          <w:p w14:paraId="1E1D194D" w14:textId="77777777" w:rsidR="00D522F9" w:rsidRPr="00C30576" w:rsidRDefault="00000000">
            <w:pPr>
              <w:pStyle w:val="Compact"/>
              <w:rPr>
                <w:lang w:val="it-IT"/>
              </w:rPr>
            </w:pPr>
            <w:r w:rsidRPr="00C30576">
              <w:rPr>
                <w:lang w:val="it-IT"/>
              </w:rPr>
              <w:t>Comparative Model Performance (C-Index)</w:t>
            </w:r>
          </w:p>
        </w:tc>
        <w:tc>
          <w:tcPr>
            <w:tcW w:w="0" w:type="auto"/>
          </w:tcPr>
          <w:p w14:paraId="1E1D194E" w14:textId="77777777" w:rsidR="00D522F9" w:rsidRDefault="00000000">
            <w:pPr>
              <w:pStyle w:val="Compact"/>
            </w:pPr>
            <w:r>
              <w:t>36</w:t>
            </w:r>
          </w:p>
        </w:tc>
      </w:tr>
      <w:tr w:rsidR="00D522F9" w14:paraId="1E1D1953" w14:textId="77777777">
        <w:tc>
          <w:tcPr>
            <w:tcW w:w="0" w:type="auto"/>
          </w:tcPr>
          <w:p w14:paraId="1E1D1950" w14:textId="77777777" w:rsidR="00D522F9" w:rsidRDefault="00000000">
            <w:pPr>
              <w:pStyle w:val="Compact"/>
            </w:pPr>
            <w:r>
              <w:t>Table 6.2b</w:t>
            </w:r>
          </w:p>
        </w:tc>
        <w:tc>
          <w:tcPr>
            <w:tcW w:w="0" w:type="auto"/>
          </w:tcPr>
          <w:p w14:paraId="1E1D1951" w14:textId="77777777" w:rsidR="00D522F9" w:rsidRDefault="00000000">
            <w:pPr>
              <w:pStyle w:val="Compact"/>
            </w:pPr>
            <w:r>
              <w:t>Literature Benchmark Comparison</w:t>
            </w:r>
          </w:p>
        </w:tc>
        <w:tc>
          <w:tcPr>
            <w:tcW w:w="0" w:type="auto"/>
          </w:tcPr>
          <w:p w14:paraId="1E1D1952" w14:textId="77777777" w:rsidR="00D522F9" w:rsidRDefault="00000000">
            <w:pPr>
              <w:pStyle w:val="Compact"/>
            </w:pPr>
            <w:r>
              <w:t>36</w:t>
            </w:r>
          </w:p>
        </w:tc>
      </w:tr>
      <w:tr w:rsidR="00D522F9" w14:paraId="1E1D1957" w14:textId="77777777">
        <w:tc>
          <w:tcPr>
            <w:tcW w:w="0" w:type="auto"/>
          </w:tcPr>
          <w:p w14:paraId="1E1D1954" w14:textId="77777777" w:rsidR="00D522F9" w:rsidRDefault="00000000">
            <w:pPr>
              <w:pStyle w:val="Compact"/>
            </w:pPr>
            <w:r>
              <w:t>Table 6.3</w:t>
            </w:r>
          </w:p>
        </w:tc>
        <w:tc>
          <w:tcPr>
            <w:tcW w:w="0" w:type="auto"/>
          </w:tcPr>
          <w:p w14:paraId="1E1D1955" w14:textId="77777777" w:rsidR="00D522F9" w:rsidRDefault="00000000">
            <w:pPr>
              <w:pStyle w:val="Compact"/>
            </w:pPr>
            <w:r>
              <w:t>Top 5 Digital Biomarkers for Biological Aging</w:t>
            </w:r>
          </w:p>
        </w:tc>
        <w:tc>
          <w:tcPr>
            <w:tcW w:w="0" w:type="auto"/>
          </w:tcPr>
          <w:p w14:paraId="1E1D1956" w14:textId="77777777" w:rsidR="00D522F9" w:rsidRDefault="00000000">
            <w:pPr>
              <w:pStyle w:val="Compact"/>
            </w:pPr>
            <w:r>
              <w:t>37</w:t>
            </w:r>
          </w:p>
        </w:tc>
      </w:tr>
      <w:tr w:rsidR="00D522F9" w14:paraId="1E1D195B" w14:textId="77777777">
        <w:tc>
          <w:tcPr>
            <w:tcW w:w="0" w:type="auto"/>
          </w:tcPr>
          <w:p w14:paraId="1E1D1958" w14:textId="77777777" w:rsidR="00D522F9" w:rsidRDefault="00000000">
            <w:pPr>
              <w:pStyle w:val="Compact"/>
            </w:pPr>
            <w:r>
              <w:t>Table 6.4</w:t>
            </w:r>
          </w:p>
        </w:tc>
        <w:tc>
          <w:tcPr>
            <w:tcW w:w="0" w:type="auto"/>
          </w:tcPr>
          <w:p w14:paraId="1E1D1959" w14:textId="77777777" w:rsidR="00D522F9" w:rsidRDefault="00000000">
            <w:pPr>
              <w:pStyle w:val="Compact"/>
            </w:pPr>
            <w:r>
              <w:t>Gini Coefficient Comparison (Verified Results)</w:t>
            </w:r>
          </w:p>
        </w:tc>
        <w:tc>
          <w:tcPr>
            <w:tcW w:w="0" w:type="auto"/>
          </w:tcPr>
          <w:p w14:paraId="1E1D195A" w14:textId="77777777" w:rsidR="00D522F9" w:rsidRDefault="00000000">
            <w:pPr>
              <w:pStyle w:val="Compact"/>
            </w:pPr>
            <w:r>
              <w:t>38</w:t>
            </w:r>
          </w:p>
        </w:tc>
      </w:tr>
      <w:tr w:rsidR="00D522F9" w14:paraId="1E1D195F" w14:textId="77777777">
        <w:tc>
          <w:tcPr>
            <w:tcW w:w="0" w:type="auto"/>
          </w:tcPr>
          <w:p w14:paraId="1E1D195C" w14:textId="77777777" w:rsidR="00D522F9" w:rsidRDefault="00000000">
            <w:pPr>
              <w:pStyle w:val="Compact"/>
            </w:pPr>
            <w:r>
              <w:t>Table 6.4b</w:t>
            </w:r>
          </w:p>
        </w:tc>
        <w:tc>
          <w:tcPr>
            <w:tcW w:w="0" w:type="auto"/>
          </w:tcPr>
          <w:p w14:paraId="1E1D195D" w14:textId="77777777" w:rsidR="00D522F9" w:rsidRDefault="00000000">
            <w:pPr>
              <w:pStyle w:val="Compact"/>
            </w:pPr>
            <w:r>
              <w:t>Conservative Gini Coefficient Scenarios</w:t>
            </w:r>
          </w:p>
        </w:tc>
        <w:tc>
          <w:tcPr>
            <w:tcW w:w="0" w:type="auto"/>
          </w:tcPr>
          <w:p w14:paraId="1E1D195E" w14:textId="77777777" w:rsidR="00D522F9" w:rsidRDefault="00000000">
            <w:pPr>
              <w:pStyle w:val="Compact"/>
            </w:pPr>
            <w:r>
              <w:t>38</w:t>
            </w:r>
          </w:p>
        </w:tc>
      </w:tr>
      <w:tr w:rsidR="00D522F9" w14:paraId="1E1D1963" w14:textId="77777777">
        <w:tc>
          <w:tcPr>
            <w:tcW w:w="0" w:type="auto"/>
          </w:tcPr>
          <w:p w14:paraId="1E1D1960" w14:textId="77777777" w:rsidR="00D522F9" w:rsidRDefault="00000000">
            <w:pPr>
              <w:pStyle w:val="Compact"/>
            </w:pPr>
            <w:r>
              <w:t>Table 6.5</w:t>
            </w:r>
          </w:p>
        </w:tc>
        <w:tc>
          <w:tcPr>
            <w:tcW w:w="0" w:type="auto"/>
          </w:tcPr>
          <w:p w14:paraId="1E1D1961" w14:textId="77777777" w:rsidR="00D522F9" w:rsidRDefault="00000000">
            <w:pPr>
              <w:pStyle w:val="Compact"/>
            </w:pPr>
            <w:r>
              <w:t>Academic Evidence on Wearable Data Sharing</w:t>
            </w:r>
          </w:p>
        </w:tc>
        <w:tc>
          <w:tcPr>
            <w:tcW w:w="0" w:type="auto"/>
          </w:tcPr>
          <w:p w14:paraId="1E1D1962" w14:textId="77777777" w:rsidR="00D522F9" w:rsidRDefault="00000000">
            <w:pPr>
              <w:pStyle w:val="Compact"/>
            </w:pPr>
            <w:r>
              <w:t>41</w:t>
            </w:r>
          </w:p>
        </w:tc>
      </w:tr>
      <w:tr w:rsidR="00D522F9" w14:paraId="1E1D1967" w14:textId="77777777">
        <w:tc>
          <w:tcPr>
            <w:tcW w:w="0" w:type="auto"/>
          </w:tcPr>
          <w:p w14:paraId="1E1D1964" w14:textId="77777777" w:rsidR="00D522F9" w:rsidRDefault="00000000">
            <w:pPr>
              <w:pStyle w:val="Compact"/>
            </w:pPr>
            <w:r>
              <w:t>Table 6.6</w:t>
            </w:r>
          </w:p>
        </w:tc>
        <w:tc>
          <w:tcPr>
            <w:tcW w:w="0" w:type="auto"/>
          </w:tcPr>
          <w:p w14:paraId="1E1D1965" w14:textId="77777777" w:rsidR="00D522F9" w:rsidRDefault="00000000">
            <w:pPr>
              <w:pStyle w:val="Compact"/>
            </w:pPr>
            <w:r>
              <w:t>Privacy Calculus Academic Literature</w:t>
            </w:r>
          </w:p>
        </w:tc>
        <w:tc>
          <w:tcPr>
            <w:tcW w:w="0" w:type="auto"/>
          </w:tcPr>
          <w:p w14:paraId="1E1D1966" w14:textId="77777777" w:rsidR="00D522F9" w:rsidRDefault="00000000">
            <w:pPr>
              <w:pStyle w:val="Compact"/>
            </w:pPr>
            <w:r>
              <w:t>42</w:t>
            </w:r>
          </w:p>
        </w:tc>
      </w:tr>
      <w:tr w:rsidR="00D522F9" w14:paraId="1E1D196B" w14:textId="77777777">
        <w:tc>
          <w:tcPr>
            <w:tcW w:w="0" w:type="auto"/>
          </w:tcPr>
          <w:p w14:paraId="1E1D1968" w14:textId="77777777" w:rsidR="00D522F9" w:rsidRDefault="00000000">
            <w:pPr>
              <w:pStyle w:val="Compact"/>
            </w:pPr>
            <w:r>
              <w:t>Table 6.7</w:t>
            </w:r>
          </w:p>
        </w:tc>
        <w:tc>
          <w:tcPr>
            <w:tcW w:w="0" w:type="auto"/>
          </w:tcPr>
          <w:p w14:paraId="1E1D1969" w14:textId="77777777" w:rsidR="00D522F9" w:rsidRDefault="00000000">
            <w:pPr>
              <w:pStyle w:val="Compact"/>
            </w:pPr>
            <w:r>
              <w:t>Vitality Program Effectiveness</w:t>
            </w:r>
          </w:p>
        </w:tc>
        <w:tc>
          <w:tcPr>
            <w:tcW w:w="0" w:type="auto"/>
          </w:tcPr>
          <w:p w14:paraId="1E1D196A" w14:textId="77777777" w:rsidR="00D522F9" w:rsidRDefault="00000000">
            <w:pPr>
              <w:pStyle w:val="Compact"/>
            </w:pPr>
            <w:r>
              <w:t>43</w:t>
            </w:r>
          </w:p>
        </w:tc>
      </w:tr>
      <w:tr w:rsidR="00D522F9" w14:paraId="1E1D196F" w14:textId="77777777">
        <w:tc>
          <w:tcPr>
            <w:tcW w:w="0" w:type="auto"/>
          </w:tcPr>
          <w:p w14:paraId="1E1D196C" w14:textId="77777777" w:rsidR="00D522F9" w:rsidRDefault="00000000">
            <w:pPr>
              <w:pStyle w:val="Compact"/>
            </w:pPr>
            <w:r>
              <w:t>Table 6.8</w:t>
            </w:r>
          </w:p>
        </w:tc>
        <w:tc>
          <w:tcPr>
            <w:tcW w:w="0" w:type="auto"/>
          </w:tcPr>
          <w:p w14:paraId="1E1D196D" w14:textId="77777777" w:rsidR="00D522F9" w:rsidRDefault="00000000">
            <w:pPr>
              <w:pStyle w:val="Compact"/>
            </w:pPr>
            <w:r>
              <w:t>Tiered Wearable Engagement Model</w:t>
            </w:r>
          </w:p>
        </w:tc>
        <w:tc>
          <w:tcPr>
            <w:tcW w:w="0" w:type="auto"/>
          </w:tcPr>
          <w:p w14:paraId="1E1D196E" w14:textId="77777777" w:rsidR="00D522F9" w:rsidRDefault="00000000">
            <w:pPr>
              <w:pStyle w:val="Compact"/>
            </w:pPr>
            <w:r>
              <w:t>44</w:t>
            </w:r>
          </w:p>
        </w:tc>
      </w:tr>
      <w:tr w:rsidR="00D522F9" w14:paraId="1E1D1973" w14:textId="77777777">
        <w:tc>
          <w:tcPr>
            <w:tcW w:w="0" w:type="auto"/>
          </w:tcPr>
          <w:p w14:paraId="1E1D1970" w14:textId="77777777" w:rsidR="00D522F9" w:rsidRDefault="00000000">
            <w:pPr>
              <w:pStyle w:val="Compact"/>
            </w:pPr>
            <w:r>
              <w:t>Table 6.9</w:t>
            </w:r>
          </w:p>
        </w:tc>
        <w:tc>
          <w:tcPr>
            <w:tcW w:w="0" w:type="auto"/>
          </w:tcPr>
          <w:p w14:paraId="1E1D1971" w14:textId="77777777" w:rsidR="00D522F9" w:rsidRDefault="00000000">
            <w:pPr>
              <w:pStyle w:val="Compact"/>
            </w:pPr>
            <w:r>
              <w:t>Ethical Framework for Wearable Insurance</w:t>
            </w:r>
          </w:p>
        </w:tc>
        <w:tc>
          <w:tcPr>
            <w:tcW w:w="0" w:type="auto"/>
          </w:tcPr>
          <w:p w14:paraId="1E1D1972" w14:textId="77777777" w:rsidR="00D522F9" w:rsidRDefault="00000000">
            <w:pPr>
              <w:pStyle w:val="Compact"/>
            </w:pPr>
            <w:r>
              <w:t>45</w:t>
            </w:r>
          </w:p>
        </w:tc>
      </w:tr>
      <w:tr w:rsidR="00D522F9" w14:paraId="1E1D1977" w14:textId="77777777">
        <w:tc>
          <w:tcPr>
            <w:tcW w:w="0" w:type="auto"/>
          </w:tcPr>
          <w:p w14:paraId="1E1D1974" w14:textId="77777777" w:rsidR="00D522F9" w:rsidRDefault="00000000">
            <w:pPr>
              <w:pStyle w:val="Compact"/>
            </w:pPr>
            <w:r>
              <w:t>Table 6.10</w:t>
            </w:r>
          </w:p>
        </w:tc>
        <w:tc>
          <w:tcPr>
            <w:tcW w:w="0" w:type="auto"/>
          </w:tcPr>
          <w:p w14:paraId="1E1D1975" w14:textId="77777777" w:rsidR="00D522F9" w:rsidRDefault="00000000">
            <w:pPr>
              <w:pStyle w:val="Compact"/>
            </w:pPr>
            <w:r>
              <w:t>Digital Equity Framework</w:t>
            </w:r>
          </w:p>
        </w:tc>
        <w:tc>
          <w:tcPr>
            <w:tcW w:w="0" w:type="auto"/>
          </w:tcPr>
          <w:p w14:paraId="1E1D1976" w14:textId="77777777" w:rsidR="00D522F9" w:rsidRDefault="00000000">
            <w:pPr>
              <w:pStyle w:val="Compact"/>
            </w:pPr>
            <w:r>
              <w:t>46</w:t>
            </w:r>
          </w:p>
        </w:tc>
      </w:tr>
      <w:tr w:rsidR="00D522F9" w14:paraId="1E1D197B" w14:textId="77777777">
        <w:tc>
          <w:tcPr>
            <w:tcW w:w="0" w:type="auto"/>
          </w:tcPr>
          <w:p w14:paraId="1E1D1978" w14:textId="77777777" w:rsidR="00D522F9" w:rsidRDefault="00000000">
            <w:pPr>
              <w:pStyle w:val="Compact"/>
            </w:pPr>
            <w:r>
              <w:t>Table 7.1</w:t>
            </w:r>
          </w:p>
        </w:tc>
        <w:tc>
          <w:tcPr>
            <w:tcW w:w="0" w:type="auto"/>
          </w:tcPr>
          <w:p w14:paraId="1E1D1979" w14:textId="77777777" w:rsidR="00D522F9" w:rsidRDefault="00000000">
            <w:pPr>
              <w:pStyle w:val="Compact"/>
            </w:pPr>
            <w:r>
              <w:t>Global Wearable-Based Insurance Programs</w:t>
            </w:r>
          </w:p>
        </w:tc>
        <w:tc>
          <w:tcPr>
            <w:tcW w:w="0" w:type="auto"/>
          </w:tcPr>
          <w:p w14:paraId="1E1D197A" w14:textId="77777777" w:rsidR="00D522F9" w:rsidRDefault="00000000">
            <w:pPr>
              <w:pStyle w:val="Compact"/>
            </w:pPr>
            <w:r>
              <w:t>47</w:t>
            </w:r>
          </w:p>
        </w:tc>
      </w:tr>
      <w:tr w:rsidR="00D522F9" w14:paraId="1E1D197F" w14:textId="77777777">
        <w:tc>
          <w:tcPr>
            <w:tcW w:w="0" w:type="auto"/>
          </w:tcPr>
          <w:p w14:paraId="1E1D197C" w14:textId="77777777" w:rsidR="00D522F9" w:rsidRDefault="00000000">
            <w:pPr>
              <w:pStyle w:val="Compact"/>
            </w:pPr>
            <w:r>
              <w:t>Table 7.2</w:t>
            </w:r>
          </w:p>
        </w:tc>
        <w:tc>
          <w:tcPr>
            <w:tcW w:w="0" w:type="auto"/>
          </w:tcPr>
          <w:p w14:paraId="1E1D197D" w14:textId="77777777" w:rsidR="00D522F9" w:rsidRDefault="00000000">
            <w:pPr>
              <w:pStyle w:val="Compact"/>
            </w:pPr>
            <w:r>
              <w:t>Discovery Vitality Mortality Analysis</w:t>
            </w:r>
          </w:p>
        </w:tc>
        <w:tc>
          <w:tcPr>
            <w:tcW w:w="0" w:type="auto"/>
          </w:tcPr>
          <w:p w14:paraId="1E1D197E" w14:textId="77777777" w:rsidR="00D522F9" w:rsidRDefault="00000000">
            <w:pPr>
              <w:pStyle w:val="Compact"/>
            </w:pPr>
            <w:r>
              <w:t>48</w:t>
            </w:r>
          </w:p>
        </w:tc>
      </w:tr>
      <w:tr w:rsidR="00D522F9" w14:paraId="1E1D1983" w14:textId="77777777">
        <w:tc>
          <w:tcPr>
            <w:tcW w:w="0" w:type="auto"/>
          </w:tcPr>
          <w:p w14:paraId="1E1D1980" w14:textId="77777777" w:rsidR="00D522F9" w:rsidRDefault="00000000">
            <w:pPr>
              <w:pStyle w:val="Compact"/>
            </w:pPr>
            <w:r>
              <w:t>Table 7.3</w:t>
            </w:r>
          </w:p>
        </w:tc>
        <w:tc>
          <w:tcPr>
            <w:tcW w:w="0" w:type="auto"/>
          </w:tcPr>
          <w:p w14:paraId="1E1D1981" w14:textId="77777777" w:rsidR="00D522F9" w:rsidRDefault="00000000">
            <w:pPr>
              <w:pStyle w:val="Compact"/>
            </w:pPr>
            <w:r>
              <w:t>Comprehensive Benefits Analysis</w:t>
            </w:r>
          </w:p>
        </w:tc>
        <w:tc>
          <w:tcPr>
            <w:tcW w:w="0" w:type="auto"/>
          </w:tcPr>
          <w:p w14:paraId="1E1D1982" w14:textId="77777777" w:rsidR="00D522F9" w:rsidRDefault="00000000">
            <w:pPr>
              <w:pStyle w:val="Compact"/>
            </w:pPr>
            <w:r>
              <w:t>49</w:t>
            </w:r>
          </w:p>
        </w:tc>
      </w:tr>
      <w:tr w:rsidR="00D522F9" w14:paraId="1E1D1987" w14:textId="77777777">
        <w:tc>
          <w:tcPr>
            <w:tcW w:w="0" w:type="auto"/>
          </w:tcPr>
          <w:p w14:paraId="1E1D1984" w14:textId="77777777" w:rsidR="00D522F9" w:rsidRDefault="00000000">
            <w:pPr>
              <w:pStyle w:val="Compact"/>
            </w:pPr>
            <w:r>
              <w:t>Table 7.4</w:t>
            </w:r>
          </w:p>
        </w:tc>
        <w:tc>
          <w:tcPr>
            <w:tcW w:w="0" w:type="auto"/>
          </w:tcPr>
          <w:p w14:paraId="1E1D1985" w14:textId="77777777" w:rsidR="00D522F9" w:rsidRDefault="00000000">
            <w:pPr>
              <w:pStyle w:val="Compact"/>
            </w:pPr>
            <w:r>
              <w:t>Implementation Challenges and Mitigations</w:t>
            </w:r>
          </w:p>
        </w:tc>
        <w:tc>
          <w:tcPr>
            <w:tcW w:w="0" w:type="auto"/>
          </w:tcPr>
          <w:p w14:paraId="1E1D1986" w14:textId="77777777" w:rsidR="00D522F9" w:rsidRDefault="00000000">
            <w:pPr>
              <w:pStyle w:val="Compact"/>
            </w:pPr>
            <w:r>
              <w:t>50</w:t>
            </w:r>
          </w:p>
        </w:tc>
      </w:tr>
      <w:tr w:rsidR="00D522F9" w14:paraId="1E1D198B" w14:textId="77777777">
        <w:tc>
          <w:tcPr>
            <w:tcW w:w="0" w:type="auto"/>
          </w:tcPr>
          <w:p w14:paraId="1E1D1988" w14:textId="77777777" w:rsidR="00D522F9" w:rsidRDefault="00000000">
            <w:pPr>
              <w:pStyle w:val="Compact"/>
            </w:pPr>
            <w:r>
              <w:t>Table 7.5</w:t>
            </w:r>
          </w:p>
        </w:tc>
        <w:tc>
          <w:tcPr>
            <w:tcW w:w="0" w:type="auto"/>
          </w:tcPr>
          <w:p w14:paraId="1E1D1989" w14:textId="77777777" w:rsidR="00D522F9" w:rsidRDefault="00000000">
            <w:pPr>
              <w:pStyle w:val="Compact"/>
            </w:pPr>
            <w:r>
              <w:t>Predicted Industry Evolution (2025-2035)</w:t>
            </w:r>
          </w:p>
        </w:tc>
        <w:tc>
          <w:tcPr>
            <w:tcW w:w="0" w:type="auto"/>
          </w:tcPr>
          <w:p w14:paraId="1E1D198A" w14:textId="77777777" w:rsidR="00D522F9" w:rsidRDefault="00000000">
            <w:pPr>
              <w:pStyle w:val="Compact"/>
            </w:pPr>
            <w:r>
              <w:t>51</w:t>
            </w:r>
          </w:p>
        </w:tc>
      </w:tr>
      <w:tr w:rsidR="00D522F9" w14:paraId="1E1D198F" w14:textId="77777777">
        <w:tc>
          <w:tcPr>
            <w:tcW w:w="0" w:type="auto"/>
          </w:tcPr>
          <w:p w14:paraId="1E1D198C" w14:textId="77777777" w:rsidR="00D522F9" w:rsidRDefault="00000000">
            <w:pPr>
              <w:pStyle w:val="Compact"/>
            </w:pPr>
            <w:r>
              <w:t>Table 7.6</w:t>
            </w:r>
          </w:p>
        </w:tc>
        <w:tc>
          <w:tcPr>
            <w:tcW w:w="0" w:type="auto"/>
          </w:tcPr>
          <w:p w14:paraId="1E1D198D" w14:textId="77777777" w:rsidR="00D522F9" w:rsidRDefault="00000000">
            <w:pPr>
              <w:pStyle w:val="Compact"/>
            </w:pPr>
            <w:r>
              <w:t>Egyptian Insurance Market Overview</w:t>
            </w:r>
          </w:p>
        </w:tc>
        <w:tc>
          <w:tcPr>
            <w:tcW w:w="0" w:type="auto"/>
          </w:tcPr>
          <w:p w14:paraId="1E1D198E" w14:textId="77777777" w:rsidR="00D522F9" w:rsidRDefault="00000000">
            <w:pPr>
              <w:pStyle w:val="Compact"/>
            </w:pPr>
            <w:r>
              <w:t>52</w:t>
            </w:r>
          </w:p>
        </w:tc>
      </w:tr>
      <w:tr w:rsidR="00D522F9" w14:paraId="1E1D1993" w14:textId="77777777">
        <w:tc>
          <w:tcPr>
            <w:tcW w:w="0" w:type="auto"/>
          </w:tcPr>
          <w:p w14:paraId="1E1D1990" w14:textId="77777777" w:rsidR="00D522F9" w:rsidRDefault="00000000">
            <w:pPr>
              <w:pStyle w:val="Compact"/>
            </w:pPr>
            <w:r>
              <w:t>Table 7.7</w:t>
            </w:r>
          </w:p>
        </w:tc>
        <w:tc>
          <w:tcPr>
            <w:tcW w:w="0" w:type="auto"/>
          </w:tcPr>
          <w:p w14:paraId="1E1D1991" w14:textId="77777777" w:rsidR="00D522F9" w:rsidRDefault="00000000">
            <w:pPr>
              <w:pStyle w:val="Compact"/>
            </w:pPr>
            <w:r>
              <w:t>Projected Impact of BioAge Insurance in Egypt</w:t>
            </w:r>
          </w:p>
        </w:tc>
        <w:tc>
          <w:tcPr>
            <w:tcW w:w="0" w:type="auto"/>
          </w:tcPr>
          <w:p w14:paraId="1E1D1992" w14:textId="77777777" w:rsidR="00D522F9" w:rsidRDefault="00000000">
            <w:pPr>
              <w:pStyle w:val="Compact"/>
            </w:pPr>
            <w:r>
              <w:t>53</w:t>
            </w:r>
          </w:p>
        </w:tc>
      </w:tr>
      <w:tr w:rsidR="00D522F9" w14:paraId="1E1D1997" w14:textId="77777777">
        <w:tc>
          <w:tcPr>
            <w:tcW w:w="0" w:type="auto"/>
          </w:tcPr>
          <w:p w14:paraId="1E1D1994" w14:textId="77777777" w:rsidR="00D522F9" w:rsidRDefault="00000000">
            <w:pPr>
              <w:pStyle w:val="Compact"/>
            </w:pPr>
            <w:r>
              <w:t>Table 7.8</w:t>
            </w:r>
          </w:p>
        </w:tc>
        <w:tc>
          <w:tcPr>
            <w:tcW w:w="0" w:type="auto"/>
          </w:tcPr>
          <w:p w14:paraId="1E1D1995" w14:textId="77777777" w:rsidR="00D522F9" w:rsidRDefault="00000000">
            <w:pPr>
              <w:pStyle w:val="Compact"/>
            </w:pPr>
            <w:r>
              <w:t>Regulatory Alignment Matrix</w:t>
            </w:r>
          </w:p>
        </w:tc>
        <w:tc>
          <w:tcPr>
            <w:tcW w:w="0" w:type="auto"/>
          </w:tcPr>
          <w:p w14:paraId="1E1D1996" w14:textId="77777777" w:rsidR="00D522F9" w:rsidRDefault="00000000">
            <w:pPr>
              <w:pStyle w:val="Compact"/>
            </w:pPr>
            <w:r>
              <w:t>55</w:t>
            </w:r>
          </w:p>
        </w:tc>
      </w:tr>
      <w:tr w:rsidR="00D522F9" w14:paraId="1E1D199B" w14:textId="77777777">
        <w:tc>
          <w:tcPr>
            <w:tcW w:w="0" w:type="auto"/>
          </w:tcPr>
          <w:p w14:paraId="1E1D1998" w14:textId="77777777" w:rsidR="00D522F9" w:rsidRDefault="00000000">
            <w:pPr>
              <w:pStyle w:val="Compact"/>
            </w:pPr>
            <w:r>
              <w:t>Table 7.9</w:t>
            </w:r>
          </w:p>
        </w:tc>
        <w:tc>
          <w:tcPr>
            <w:tcW w:w="0" w:type="auto"/>
          </w:tcPr>
          <w:p w14:paraId="1E1D1999" w14:textId="77777777" w:rsidR="00D522F9" w:rsidRDefault="00000000">
            <w:pPr>
              <w:pStyle w:val="Compact"/>
            </w:pPr>
            <w:r>
              <w:t>Projected Economic Benefits</w:t>
            </w:r>
          </w:p>
        </w:tc>
        <w:tc>
          <w:tcPr>
            <w:tcW w:w="0" w:type="auto"/>
          </w:tcPr>
          <w:p w14:paraId="1E1D199A" w14:textId="77777777" w:rsidR="00D522F9" w:rsidRDefault="00000000">
            <w:pPr>
              <w:pStyle w:val="Compact"/>
            </w:pPr>
            <w:r>
              <w:t>56</w:t>
            </w:r>
          </w:p>
        </w:tc>
      </w:tr>
      <w:tr w:rsidR="00D522F9" w14:paraId="1E1D199F" w14:textId="77777777">
        <w:tc>
          <w:tcPr>
            <w:tcW w:w="0" w:type="auto"/>
          </w:tcPr>
          <w:p w14:paraId="1E1D199C" w14:textId="77777777" w:rsidR="00D522F9" w:rsidRDefault="00000000">
            <w:pPr>
              <w:pStyle w:val="Compact"/>
            </w:pPr>
            <w:r>
              <w:t>Table 7.10</w:t>
            </w:r>
          </w:p>
        </w:tc>
        <w:tc>
          <w:tcPr>
            <w:tcW w:w="0" w:type="auto"/>
          </w:tcPr>
          <w:p w14:paraId="1E1D199D" w14:textId="77777777" w:rsidR="00D522F9" w:rsidRDefault="00000000">
            <w:pPr>
              <w:pStyle w:val="Compact"/>
            </w:pPr>
            <w:r>
              <w:t>Financial Impact Analysis (Profitability Forecast)</w:t>
            </w:r>
          </w:p>
        </w:tc>
        <w:tc>
          <w:tcPr>
            <w:tcW w:w="0" w:type="auto"/>
          </w:tcPr>
          <w:p w14:paraId="1E1D199E" w14:textId="77777777" w:rsidR="00D522F9" w:rsidRDefault="00000000">
            <w:pPr>
              <w:pStyle w:val="Compact"/>
            </w:pPr>
            <w:r>
              <w:t>57</w:t>
            </w:r>
          </w:p>
        </w:tc>
      </w:tr>
      <w:tr w:rsidR="00D522F9" w14:paraId="1E1D19A3" w14:textId="77777777">
        <w:tc>
          <w:tcPr>
            <w:tcW w:w="0" w:type="auto"/>
          </w:tcPr>
          <w:p w14:paraId="1E1D19A0" w14:textId="77777777" w:rsidR="00D522F9" w:rsidRDefault="00000000">
            <w:pPr>
              <w:pStyle w:val="Compact"/>
            </w:pPr>
            <w:r>
              <w:t>Table 7.11</w:t>
            </w:r>
          </w:p>
        </w:tc>
        <w:tc>
          <w:tcPr>
            <w:tcW w:w="0" w:type="auto"/>
          </w:tcPr>
          <w:p w14:paraId="1E1D19A1" w14:textId="77777777" w:rsidR="00D522F9" w:rsidRDefault="00000000">
            <w:pPr>
              <w:pStyle w:val="Compact"/>
            </w:pPr>
            <w:r>
              <w:t>First-Gen (Vitality) vs. Next-Gen (BioAge) Comparison</w:t>
            </w:r>
          </w:p>
        </w:tc>
        <w:tc>
          <w:tcPr>
            <w:tcW w:w="0" w:type="auto"/>
          </w:tcPr>
          <w:p w14:paraId="1E1D19A2" w14:textId="77777777" w:rsidR="00D522F9" w:rsidRDefault="00000000">
            <w:pPr>
              <w:pStyle w:val="Compact"/>
            </w:pPr>
            <w:r>
              <w:t>58</w:t>
            </w:r>
          </w:p>
        </w:tc>
      </w:tr>
      <w:tr w:rsidR="00D522F9" w14:paraId="1E1D19A7" w14:textId="77777777">
        <w:tc>
          <w:tcPr>
            <w:tcW w:w="0" w:type="auto"/>
          </w:tcPr>
          <w:p w14:paraId="1E1D19A4" w14:textId="77777777" w:rsidR="00D522F9" w:rsidRDefault="00000000">
            <w:pPr>
              <w:pStyle w:val="Compact"/>
            </w:pPr>
            <w:r>
              <w:t>Table 7.12</w:t>
            </w:r>
          </w:p>
        </w:tc>
        <w:tc>
          <w:tcPr>
            <w:tcW w:w="0" w:type="auto"/>
          </w:tcPr>
          <w:p w14:paraId="1E1D19A5" w14:textId="77777777" w:rsidR="00D522F9" w:rsidRDefault="00000000">
            <w:pPr>
              <w:pStyle w:val="Compact"/>
            </w:pPr>
            <w:r>
              <w:t>BioAge Insurance as a Sustainability Driver (ESG)</w:t>
            </w:r>
          </w:p>
        </w:tc>
        <w:tc>
          <w:tcPr>
            <w:tcW w:w="0" w:type="auto"/>
          </w:tcPr>
          <w:p w14:paraId="1E1D19A6" w14:textId="77777777" w:rsidR="00D522F9" w:rsidRDefault="00000000">
            <w:pPr>
              <w:pStyle w:val="Compact"/>
            </w:pPr>
            <w:r>
              <w:t>59</w:t>
            </w:r>
          </w:p>
        </w:tc>
      </w:tr>
    </w:tbl>
    <w:p w14:paraId="1E1D19A8" w14:textId="6F0CF696" w:rsidR="00D522F9" w:rsidRDefault="00D522F9">
      <w:pPr>
        <w:pStyle w:val="BodyText"/>
      </w:pPr>
    </w:p>
    <w:p w14:paraId="1E1D19A9" w14:textId="77777777" w:rsidR="00D522F9" w:rsidRDefault="00000000" w:rsidP="0025533B">
      <w:pPr>
        <w:pStyle w:val="Heading2"/>
        <w:jc w:val="center"/>
      </w:pPr>
      <w:bookmarkStart w:id="2" w:name="list-of-abbreviations"/>
      <w:bookmarkEnd w:id="1"/>
      <w:r>
        <w:lastRenderedPageBreak/>
        <w:t>LIST OF ABBREVIATIONS</w:t>
      </w:r>
    </w:p>
    <w:p w14:paraId="055154AD" w14:textId="77777777" w:rsidR="0025533B" w:rsidRPr="0025533B" w:rsidRDefault="0025533B" w:rsidP="0025533B">
      <w:pPr>
        <w:pStyle w:val="BodyText"/>
      </w:pPr>
    </w:p>
    <w:tbl>
      <w:tblPr>
        <w:tblStyle w:val="Table"/>
        <w:tblW w:w="0" w:type="auto"/>
        <w:tblLook w:val="0020" w:firstRow="1" w:lastRow="0" w:firstColumn="0" w:lastColumn="0" w:noHBand="0" w:noVBand="0"/>
      </w:tblPr>
      <w:tblGrid>
        <w:gridCol w:w="1527"/>
        <w:gridCol w:w="5338"/>
      </w:tblGrid>
      <w:tr w:rsidR="00D522F9" w14:paraId="1E1D19AC"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9AA" w14:textId="77777777" w:rsidR="00D522F9" w:rsidRDefault="00000000">
            <w:pPr>
              <w:pStyle w:val="Compact"/>
            </w:pPr>
            <w:r>
              <w:t>Abbreviation</w:t>
            </w:r>
          </w:p>
        </w:tc>
        <w:tc>
          <w:tcPr>
            <w:tcW w:w="0" w:type="auto"/>
          </w:tcPr>
          <w:p w14:paraId="1E1D19AB" w14:textId="77777777" w:rsidR="00D522F9" w:rsidRDefault="00000000">
            <w:pPr>
              <w:pStyle w:val="Compact"/>
            </w:pPr>
            <w:r>
              <w:t>Definition</w:t>
            </w:r>
          </w:p>
        </w:tc>
      </w:tr>
      <w:tr w:rsidR="00D522F9" w14:paraId="1E1D19AF" w14:textId="77777777">
        <w:tc>
          <w:tcPr>
            <w:tcW w:w="0" w:type="auto"/>
          </w:tcPr>
          <w:p w14:paraId="1E1D19AD" w14:textId="77777777" w:rsidR="00D522F9" w:rsidRDefault="00000000">
            <w:pPr>
              <w:pStyle w:val="Compact"/>
            </w:pPr>
            <w:r>
              <w:rPr>
                <w:b/>
                <w:bCs/>
              </w:rPr>
              <w:t>AI</w:t>
            </w:r>
          </w:p>
        </w:tc>
        <w:tc>
          <w:tcPr>
            <w:tcW w:w="0" w:type="auto"/>
          </w:tcPr>
          <w:p w14:paraId="1E1D19AE" w14:textId="77777777" w:rsidR="00D522F9" w:rsidRDefault="00000000">
            <w:pPr>
              <w:pStyle w:val="Compact"/>
            </w:pPr>
            <w:r>
              <w:t>Artificial Intelligence</w:t>
            </w:r>
          </w:p>
        </w:tc>
      </w:tr>
      <w:tr w:rsidR="00D522F9" w14:paraId="1E1D19B2" w14:textId="77777777">
        <w:tc>
          <w:tcPr>
            <w:tcW w:w="0" w:type="auto"/>
          </w:tcPr>
          <w:p w14:paraId="1E1D19B0" w14:textId="77777777" w:rsidR="00D522F9" w:rsidRDefault="00000000">
            <w:pPr>
              <w:pStyle w:val="Compact"/>
            </w:pPr>
            <w:r>
              <w:rPr>
                <w:b/>
                <w:bCs/>
              </w:rPr>
              <w:t>ALP</w:t>
            </w:r>
          </w:p>
        </w:tc>
        <w:tc>
          <w:tcPr>
            <w:tcW w:w="0" w:type="auto"/>
          </w:tcPr>
          <w:p w14:paraId="1E1D19B1" w14:textId="77777777" w:rsidR="00D522F9" w:rsidRDefault="00000000">
            <w:pPr>
              <w:pStyle w:val="Compact"/>
            </w:pPr>
            <w:r>
              <w:t>Alkaline Phosphatase</w:t>
            </w:r>
          </w:p>
        </w:tc>
      </w:tr>
      <w:tr w:rsidR="00D522F9" w14:paraId="1E1D19B5" w14:textId="77777777">
        <w:tc>
          <w:tcPr>
            <w:tcW w:w="0" w:type="auto"/>
          </w:tcPr>
          <w:p w14:paraId="1E1D19B3" w14:textId="77777777" w:rsidR="00D522F9" w:rsidRDefault="00000000">
            <w:pPr>
              <w:pStyle w:val="Compact"/>
            </w:pPr>
            <w:r>
              <w:rPr>
                <w:b/>
                <w:bCs/>
              </w:rPr>
              <w:t>BioAge</w:t>
            </w:r>
          </w:p>
        </w:tc>
        <w:tc>
          <w:tcPr>
            <w:tcW w:w="0" w:type="auto"/>
          </w:tcPr>
          <w:p w14:paraId="1E1D19B4" w14:textId="77777777" w:rsidR="00D522F9" w:rsidRDefault="00000000">
            <w:pPr>
              <w:pStyle w:val="Compact"/>
            </w:pPr>
            <w:r>
              <w:t>Biological Age</w:t>
            </w:r>
          </w:p>
        </w:tc>
      </w:tr>
      <w:tr w:rsidR="00D522F9" w14:paraId="1E1D19B8" w14:textId="77777777">
        <w:tc>
          <w:tcPr>
            <w:tcW w:w="0" w:type="auto"/>
          </w:tcPr>
          <w:p w14:paraId="1E1D19B6" w14:textId="77777777" w:rsidR="00D522F9" w:rsidRDefault="00000000">
            <w:pPr>
              <w:pStyle w:val="Compact"/>
            </w:pPr>
            <w:r>
              <w:rPr>
                <w:b/>
                <w:bCs/>
              </w:rPr>
              <w:t>BMI</w:t>
            </w:r>
          </w:p>
        </w:tc>
        <w:tc>
          <w:tcPr>
            <w:tcW w:w="0" w:type="auto"/>
          </w:tcPr>
          <w:p w14:paraId="1E1D19B7" w14:textId="77777777" w:rsidR="00D522F9" w:rsidRDefault="00000000">
            <w:pPr>
              <w:pStyle w:val="Compact"/>
            </w:pPr>
            <w:r>
              <w:t>Body Mass Index</w:t>
            </w:r>
          </w:p>
        </w:tc>
      </w:tr>
      <w:tr w:rsidR="00D522F9" w14:paraId="1E1D19BB" w14:textId="77777777">
        <w:tc>
          <w:tcPr>
            <w:tcW w:w="0" w:type="auto"/>
          </w:tcPr>
          <w:p w14:paraId="1E1D19B9" w14:textId="77777777" w:rsidR="00D522F9" w:rsidRDefault="00000000">
            <w:pPr>
              <w:pStyle w:val="Compact"/>
            </w:pPr>
            <w:r>
              <w:rPr>
                <w:b/>
                <w:bCs/>
              </w:rPr>
              <w:t>CDC</w:t>
            </w:r>
          </w:p>
        </w:tc>
        <w:tc>
          <w:tcPr>
            <w:tcW w:w="0" w:type="auto"/>
          </w:tcPr>
          <w:p w14:paraId="1E1D19BA" w14:textId="77777777" w:rsidR="00D522F9" w:rsidRDefault="00000000">
            <w:pPr>
              <w:pStyle w:val="Compact"/>
            </w:pPr>
            <w:r>
              <w:t>Centers for Disease Control and Prevention</w:t>
            </w:r>
          </w:p>
        </w:tc>
      </w:tr>
      <w:tr w:rsidR="00D522F9" w14:paraId="1E1D19BE" w14:textId="77777777">
        <w:tc>
          <w:tcPr>
            <w:tcW w:w="0" w:type="auto"/>
          </w:tcPr>
          <w:p w14:paraId="1E1D19BC" w14:textId="77777777" w:rsidR="00D522F9" w:rsidRDefault="00000000">
            <w:pPr>
              <w:pStyle w:val="Compact"/>
            </w:pPr>
            <w:r>
              <w:rPr>
                <w:b/>
                <w:bCs/>
              </w:rPr>
              <w:t>C-Index</w:t>
            </w:r>
          </w:p>
        </w:tc>
        <w:tc>
          <w:tcPr>
            <w:tcW w:w="0" w:type="auto"/>
          </w:tcPr>
          <w:p w14:paraId="1E1D19BD" w14:textId="77777777" w:rsidR="00D522F9" w:rsidRDefault="00000000">
            <w:pPr>
              <w:pStyle w:val="Compact"/>
            </w:pPr>
            <w:r>
              <w:t>Concordance Index</w:t>
            </w:r>
          </w:p>
        </w:tc>
      </w:tr>
      <w:tr w:rsidR="00D522F9" w14:paraId="1E1D19C1" w14:textId="77777777">
        <w:tc>
          <w:tcPr>
            <w:tcW w:w="0" w:type="auto"/>
          </w:tcPr>
          <w:p w14:paraId="1E1D19BF" w14:textId="77777777" w:rsidR="00D522F9" w:rsidRDefault="00000000">
            <w:pPr>
              <w:pStyle w:val="Compact"/>
            </w:pPr>
            <w:r>
              <w:rPr>
                <w:b/>
                <w:bCs/>
              </w:rPr>
              <w:t>CoxPH</w:t>
            </w:r>
          </w:p>
        </w:tc>
        <w:tc>
          <w:tcPr>
            <w:tcW w:w="0" w:type="auto"/>
          </w:tcPr>
          <w:p w14:paraId="1E1D19C0" w14:textId="77777777" w:rsidR="00D522F9" w:rsidRDefault="00000000">
            <w:pPr>
              <w:pStyle w:val="Compact"/>
            </w:pPr>
            <w:r>
              <w:t>Cox Proportional Hazards Model</w:t>
            </w:r>
          </w:p>
        </w:tc>
      </w:tr>
      <w:tr w:rsidR="00D522F9" w14:paraId="1E1D19C4" w14:textId="77777777">
        <w:tc>
          <w:tcPr>
            <w:tcW w:w="0" w:type="auto"/>
          </w:tcPr>
          <w:p w14:paraId="1E1D19C2" w14:textId="77777777" w:rsidR="00D522F9" w:rsidRDefault="00000000">
            <w:pPr>
              <w:pStyle w:val="Compact"/>
            </w:pPr>
            <w:r>
              <w:rPr>
                <w:b/>
                <w:bCs/>
              </w:rPr>
              <w:t>CRP</w:t>
            </w:r>
          </w:p>
        </w:tc>
        <w:tc>
          <w:tcPr>
            <w:tcW w:w="0" w:type="auto"/>
          </w:tcPr>
          <w:p w14:paraId="1E1D19C3" w14:textId="77777777" w:rsidR="00D522F9" w:rsidRDefault="00000000">
            <w:pPr>
              <w:pStyle w:val="Compact"/>
            </w:pPr>
            <w:r>
              <w:t>C-Reactive Protein (High Sensitivity)</w:t>
            </w:r>
          </w:p>
        </w:tc>
      </w:tr>
      <w:tr w:rsidR="00D522F9" w14:paraId="1E1D19C7" w14:textId="77777777">
        <w:tc>
          <w:tcPr>
            <w:tcW w:w="0" w:type="auto"/>
          </w:tcPr>
          <w:p w14:paraId="1E1D19C5" w14:textId="77777777" w:rsidR="00D522F9" w:rsidRDefault="00000000">
            <w:pPr>
              <w:pStyle w:val="Compact"/>
            </w:pPr>
            <w:r>
              <w:rPr>
                <w:b/>
                <w:bCs/>
              </w:rPr>
              <w:t>CVD</w:t>
            </w:r>
          </w:p>
        </w:tc>
        <w:tc>
          <w:tcPr>
            <w:tcW w:w="0" w:type="auto"/>
          </w:tcPr>
          <w:p w14:paraId="1E1D19C6" w14:textId="77777777" w:rsidR="00D522F9" w:rsidRDefault="00000000">
            <w:pPr>
              <w:pStyle w:val="Compact"/>
            </w:pPr>
            <w:r>
              <w:t>Cardiovascular Disease</w:t>
            </w:r>
          </w:p>
        </w:tc>
      </w:tr>
      <w:tr w:rsidR="00D522F9" w14:paraId="1E1D19CA" w14:textId="77777777">
        <w:tc>
          <w:tcPr>
            <w:tcW w:w="0" w:type="auto"/>
          </w:tcPr>
          <w:p w14:paraId="1E1D19C8" w14:textId="77777777" w:rsidR="00D522F9" w:rsidRDefault="00000000">
            <w:pPr>
              <w:pStyle w:val="Compact"/>
            </w:pPr>
            <w:r>
              <w:rPr>
                <w:b/>
                <w:bCs/>
              </w:rPr>
              <w:t>DeepSurv</w:t>
            </w:r>
          </w:p>
        </w:tc>
        <w:tc>
          <w:tcPr>
            <w:tcW w:w="0" w:type="auto"/>
          </w:tcPr>
          <w:p w14:paraId="1E1D19C9" w14:textId="77777777" w:rsidR="00D522F9" w:rsidRDefault="00000000">
            <w:pPr>
              <w:pStyle w:val="Compact"/>
            </w:pPr>
            <w:r>
              <w:t>Deep Analysis Survival Model</w:t>
            </w:r>
          </w:p>
        </w:tc>
      </w:tr>
      <w:tr w:rsidR="00D522F9" w14:paraId="1E1D19CD" w14:textId="77777777">
        <w:tc>
          <w:tcPr>
            <w:tcW w:w="0" w:type="auto"/>
          </w:tcPr>
          <w:p w14:paraId="1E1D19CB" w14:textId="77777777" w:rsidR="00D522F9" w:rsidRDefault="00000000">
            <w:pPr>
              <w:pStyle w:val="Compact"/>
            </w:pPr>
            <w:r>
              <w:rPr>
                <w:b/>
                <w:bCs/>
              </w:rPr>
              <w:t>EDA</w:t>
            </w:r>
          </w:p>
        </w:tc>
        <w:tc>
          <w:tcPr>
            <w:tcW w:w="0" w:type="auto"/>
          </w:tcPr>
          <w:p w14:paraId="1E1D19CC" w14:textId="77777777" w:rsidR="00D522F9" w:rsidRDefault="00000000">
            <w:pPr>
              <w:pStyle w:val="Compact"/>
            </w:pPr>
            <w:r>
              <w:t>Exploratory Data Analysis</w:t>
            </w:r>
          </w:p>
        </w:tc>
      </w:tr>
      <w:tr w:rsidR="00D522F9" w14:paraId="1E1D19D0" w14:textId="77777777">
        <w:tc>
          <w:tcPr>
            <w:tcW w:w="0" w:type="auto"/>
          </w:tcPr>
          <w:p w14:paraId="1E1D19CE" w14:textId="77777777" w:rsidR="00D522F9" w:rsidRDefault="00000000">
            <w:pPr>
              <w:pStyle w:val="Compact"/>
            </w:pPr>
            <w:r>
              <w:rPr>
                <w:b/>
                <w:bCs/>
              </w:rPr>
              <w:t>FRA</w:t>
            </w:r>
          </w:p>
        </w:tc>
        <w:tc>
          <w:tcPr>
            <w:tcW w:w="0" w:type="auto"/>
          </w:tcPr>
          <w:p w14:paraId="1E1D19CF" w14:textId="77777777" w:rsidR="00D522F9" w:rsidRDefault="00000000">
            <w:pPr>
              <w:pStyle w:val="Compact"/>
            </w:pPr>
            <w:r>
              <w:t>Financial Regulatory Authority (Egypt)</w:t>
            </w:r>
          </w:p>
        </w:tc>
      </w:tr>
      <w:tr w:rsidR="00D522F9" w14:paraId="1E1D19D3" w14:textId="77777777">
        <w:tc>
          <w:tcPr>
            <w:tcW w:w="0" w:type="auto"/>
          </w:tcPr>
          <w:p w14:paraId="1E1D19D1" w14:textId="77777777" w:rsidR="00D522F9" w:rsidRDefault="00000000">
            <w:pPr>
              <w:pStyle w:val="Compact"/>
            </w:pPr>
            <w:r>
              <w:rPr>
                <w:b/>
                <w:bCs/>
              </w:rPr>
              <w:t>GDPR</w:t>
            </w:r>
          </w:p>
        </w:tc>
        <w:tc>
          <w:tcPr>
            <w:tcW w:w="0" w:type="auto"/>
          </w:tcPr>
          <w:p w14:paraId="1E1D19D2" w14:textId="77777777" w:rsidR="00D522F9" w:rsidRDefault="00000000">
            <w:pPr>
              <w:pStyle w:val="Compact"/>
            </w:pPr>
            <w:r>
              <w:t>General Data Protection Regulation</w:t>
            </w:r>
          </w:p>
        </w:tc>
      </w:tr>
      <w:tr w:rsidR="00D522F9" w14:paraId="1E1D19D6" w14:textId="77777777">
        <w:tc>
          <w:tcPr>
            <w:tcW w:w="0" w:type="auto"/>
          </w:tcPr>
          <w:p w14:paraId="1E1D19D4" w14:textId="77777777" w:rsidR="00D522F9" w:rsidRDefault="00000000">
            <w:pPr>
              <w:pStyle w:val="Compact"/>
            </w:pPr>
            <w:r>
              <w:rPr>
                <w:b/>
                <w:bCs/>
              </w:rPr>
              <w:t>Gini</w:t>
            </w:r>
          </w:p>
        </w:tc>
        <w:tc>
          <w:tcPr>
            <w:tcW w:w="0" w:type="auto"/>
          </w:tcPr>
          <w:p w14:paraId="1E1D19D5" w14:textId="77777777" w:rsidR="00D522F9" w:rsidRDefault="00000000">
            <w:pPr>
              <w:pStyle w:val="Compact"/>
            </w:pPr>
            <w:r>
              <w:t>Gini Coefficient (Actuarial Metric)</w:t>
            </w:r>
          </w:p>
        </w:tc>
      </w:tr>
      <w:tr w:rsidR="00D522F9" w14:paraId="1E1D19D9" w14:textId="77777777">
        <w:tc>
          <w:tcPr>
            <w:tcW w:w="0" w:type="auto"/>
          </w:tcPr>
          <w:p w14:paraId="1E1D19D7" w14:textId="77777777" w:rsidR="00D522F9" w:rsidRDefault="00000000">
            <w:pPr>
              <w:pStyle w:val="Compact"/>
            </w:pPr>
            <w:r>
              <w:rPr>
                <w:b/>
                <w:bCs/>
              </w:rPr>
              <w:t>HRV</w:t>
            </w:r>
          </w:p>
        </w:tc>
        <w:tc>
          <w:tcPr>
            <w:tcW w:w="0" w:type="auto"/>
          </w:tcPr>
          <w:p w14:paraId="1E1D19D8" w14:textId="77777777" w:rsidR="00D522F9" w:rsidRDefault="00000000">
            <w:pPr>
              <w:pStyle w:val="Compact"/>
            </w:pPr>
            <w:r>
              <w:t>Heart Rate Variability</w:t>
            </w:r>
          </w:p>
        </w:tc>
      </w:tr>
      <w:tr w:rsidR="00D522F9" w14:paraId="1E1D19DC" w14:textId="77777777">
        <w:tc>
          <w:tcPr>
            <w:tcW w:w="0" w:type="auto"/>
          </w:tcPr>
          <w:p w14:paraId="1E1D19DA" w14:textId="77777777" w:rsidR="00D522F9" w:rsidRDefault="00000000">
            <w:pPr>
              <w:pStyle w:val="Compact"/>
            </w:pPr>
            <w:r>
              <w:rPr>
                <w:b/>
                <w:bCs/>
              </w:rPr>
              <w:t>IoT</w:t>
            </w:r>
          </w:p>
        </w:tc>
        <w:tc>
          <w:tcPr>
            <w:tcW w:w="0" w:type="auto"/>
          </w:tcPr>
          <w:p w14:paraId="1E1D19DB" w14:textId="77777777" w:rsidR="00D522F9" w:rsidRDefault="00000000">
            <w:pPr>
              <w:pStyle w:val="Compact"/>
            </w:pPr>
            <w:r>
              <w:t>Internet of Things</w:t>
            </w:r>
          </w:p>
        </w:tc>
      </w:tr>
      <w:tr w:rsidR="00D522F9" w14:paraId="1E1D19DF" w14:textId="77777777">
        <w:tc>
          <w:tcPr>
            <w:tcW w:w="0" w:type="auto"/>
          </w:tcPr>
          <w:p w14:paraId="1E1D19DD" w14:textId="77777777" w:rsidR="00D522F9" w:rsidRDefault="00000000">
            <w:pPr>
              <w:pStyle w:val="Compact"/>
            </w:pPr>
            <w:r>
              <w:rPr>
                <w:b/>
                <w:bCs/>
              </w:rPr>
              <w:t>MCV</w:t>
            </w:r>
          </w:p>
        </w:tc>
        <w:tc>
          <w:tcPr>
            <w:tcW w:w="0" w:type="auto"/>
          </w:tcPr>
          <w:p w14:paraId="1E1D19DE" w14:textId="77777777" w:rsidR="00D522F9" w:rsidRDefault="00000000">
            <w:pPr>
              <w:pStyle w:val="Compact"/>
            </w:pPr>
            <w:r>
              <w:t>Mean Cell Volume</w:t>
            </w:r>
          </w:p>
        </w:tc>
      </w:tr>
      <w:tr w:rsidR="00D522F9" w14:paraId="1E1D19E2" w14:textId="77777777">
        <w:tc>
          <w:tcPr>
            <w:tcW w:w="0" w:type="auto"/>
          </w:tcPr>
          <w:p w14:paraId="1E1D19E0" w14:textId="77777777" w:rsidR="00D522F9" w:rsidRDefault="00000000">
            <w:pPr>
              <w:pStyle w:val="Compact"/>
            </w:pPr>
            <w:r>
              <w:rPr>
                <w:b/>
                <w:bCs/>
              </w:rPr>
              <w:t>MENA</w:t>
            </w:r>
          </w:p>
        </w:tc>
        <w:tc>
          <w:tcPr>
            <w:tcW w:w="0" w:type="auto"/>
          </w:tcPr>
          <w:p w14:paraId="1E1D19E1" w14:textId="77777777" w:rsidR="00D522F9" w:rsidRDefault="00000000">
            <w:pPr>
              <w:pStyle w:val="Compact"/>
            </w:pPr>
            <w:r>
              <w:t>Middle East and North Africa</w:t>
            </w:r>
          </w:p>
        </w:tc>
      </w:tr>
      <w:tr w:rsidR="00D522F9" w14:paraId="1E1D19E5" w14:textId="77777777">
        <w:tc>
          <w:tcPr>
            <w:tcW w:w="0" w:type="auto"/>
          </w:tcPr>
          <w:p w14:paraId="1E1D19E3" w14:textId="77777777" w:rsidR="00D522F9" w:rsidRDefault="00000000">
            <w:pPr>
              <w:pStyle w:val="Compact"/>
            </w:pPr>
            <w:r>
              <w:rPr>
                <w:b/>
                <w:bCs/>
              </w:rPr>
              <w:t>ML</w:t>
            </w:r>
          </w:p>
        </w:tc>
        <w:tc>
          <w:tcPr>
            <w:tcW w:w="0" w:type="auto"/>
          </w:tcPr>
          <w:p w14:paraId="1E1D19E4" w14:textId="77777777" w:rsidR="00D522F9" w:rsidRDefault="00000000">
            <w:pPr>
              <w:pStyle w:val="Compact"/>
            </w:pPr>
            <w:r>
              <w:t>Machine Learning</w:t>
            </w:r>
          </w:p>
        </w:tc>
      </w:tr>
      <w:tr w:rsidR="00D522F9" w14:paraId="1E1D19E8" w14:textId="77777777">
        <w:tc>
          <w:tcPr>
            <w:tcW w:w="0" w:type="auto"/>
          </w:tcPr>
          <w:p w14:paraId="1E1D19E6" w14:textId="77777777" w:rsidR="00D522F9" w:rsidRDefault="00000000">
            <w:pPr>
              <w:pStyle w:val="Compact"/>
            </w:pPr>
            <w:r>
              <w:rPr>
                <w:b/>
                <w:bCs/>
              </w:rPr>
              <w:t>NHANES</w:t>
            </w:r>
          </w:p>
        </w:tc>
        <w:tc>
          <w:tcPr>
            <w:tcW w:w="0" w:type="auto"/>
          </w:tcPr>
          <w:p w14:paraId="1E1D19E7" w14:textId="77777777" w:rsidR="00D522F9" w:rsidRDefault="00000000">
            <w:pPr>
              <w:pStyle w:val="Compact"/>
            </w:pPr>
            <w:r>
              <w:t>National Health and Nutrition Examination Survey</w:t>
            </w:r>
          </w:p>
        </w:tc>
      </w:tr>
      <w:tr w:rsidR="00D522F9" w14:paraId="1E1D19EB" w14:textId="77777777">
        <w:tc>
          <w:tcPr>
            <w:tcW w:w="0" w:type="auto"/>
          </w:tcPr>
          <w:p w14:paraId="1E1D19E9" w14:textId="77777777" w:rsidR="00D522F9" w:rsidRDefault="00000000">
            <w:pPr>
              <w:pStyle w:val="Compact"/>
            </w:pPr>
            <w:r>
              <w:rPr>
                <w:b/>
                <w:bCs/>
              </w:rPr>
              <w:t>PAX</w:t>
            </w:r>
          </w:p>
        </w:tc>
        <w:tc>
          <w:tcPr>
            <w:tcW w:w="0" w:type="auto"/>
          </w:tcPr>
          <w:p w14:paraId="1E1D19EA" w14:textId="77777777" w:rsidR="00D522F9" w:rsidRDefault="00000000">
            <w:pPr>
              <w:pStyle w:val="Compact"/>
            </w:pPr>
            <w:r>
              <w:t>Physical Activity Monitor (Accelerometry Data)</w:t>
            </w:r>
          </w:p>
        </w:tc>
      </w:tr>
      <w:tr w:rsidR="00D522F9" w14:paraId="1E1D19EE" w14:textId="77777777">
        <w:tc>
          <w:tcPr>
            <w:tcW w:w="0" w:type="auto"/>
          </w:tcPr>
          <w:p w14:paraId="1E1D19EC" w14:textId="77777777" w:rsidR="00D522F9" w:rsidRDefault="00000000">
            <w:pPr>
              <w:pStyle w:val="Compact"/>
            </w:pPr>
            <w:r>
              <w:rPr>
                <w:b/>
                <w:bCs/>
              </w:rPr>
              <w:t>PhenoAge</w:t>
            </w:r>
          </w:p>
        </w:tc>
        <w:tc>
          <w:tcPr>
            <w:tcW w:w="0" w:type="auto"/>
          </w:tcPr>
          <w:p w14:paraId="1E1D19ED" w14:textId="77777777" w:rsidR="00D522F9" w:rsidRDefault="00000000">
            <w:pPr>
              <w:pStyle w:val="Compact"/>
            </w:pPr>
            <w:r>
              <w:t>Phenotypic Age</w:t>
            </w:r>
          </w:p>
        </w:tc>
      </w:tr>
      <w:tr w:rsidR="00D522F9" w14:paraId="1E1D19F1" w14:textId="77777777">
        <w:tc>
          <w:tcPr>
            <w:tcW w:w="0" w:type="auto"/>
          </w:tcPr>
          <w:p w14:paraId="1E1D19EF" w14:textId="77777777" w:rsidR="00D522F9" w:rsidRDefault="00000000">
            <w:pPr>
              <w:pStyle w:val="Compact"/>
            </w:pPr>
            <w:r>
              <w:rPr>
                <w:b/>
                <w:bCs/>
              </w:rPr>
              <w:t>RDW</w:t>
            </w:r>
          </w:p>
        </w:tc>
        <w:tc>
          <w:tcPr>
            <w:tcW w:w="0" w:type="auto"/>
          </w:tcPr>
          <w:p w14:paraId="1E1D19F0" w14:textId="77777777" w:rsidR="00D522F9" w:rsidRDefault="00000000">
            <w:pPr>
              <w:pStyle w:val="Compact"/>
            </w:pPr>
            <w:r>
              <w:t>Red Cell Distribution Width</w:t>
            </w:r>
          </w:p>
        </w:tc>
      </w:tr>
      <w:tr w:rsidR="00D522F9" w14:paraId="1E1D19F4" w14:textId="77777777">
        <w:tc>
          <w:tcPr>
            <w:tcW w:w="0" w:type="auto"/>
          </w:tcPr>
          <w:p w14:paraId="1E1D19F2" w14:textId="77777777" w:rsidR="00D522F9" w:rsidRDefault="00000000">
            <w:pPr>
              <w:pStyle w:val="Compact"/>
            </w:pPr>
            <w:r>
              <w:rPr>
                <w:b/>
                <w:bCs/>
              </w:rPr>
              <w:t>SHAP</w:t>
            </w:r>
          </w:p>
        </w:tc>
        <w:tc>
          <w:tcPr>
            <w:tcW w:w="0" w:type="auto"/>
          </w:tcPr>
          <w:p w14:paraId="1E1D19F3" w14:textId="77777777" w:rsidR="00D522F9" w:rsidRDefault="00000000">
            <w:pPr>
              <w:pStyle w:val="Compact"/>
            </w:pPr>
            <w:r>
              <w:t>SHapley Additive exPlanations</w:t>
            </w:r>
          </w:p>
        </w:tc>
      </w:tr>
      <w:tr w:rsidR="00D522F9" w14:paraId="1E1D19F7" w14:textId="77777777">
        <w:tc>
          <w:tcPr>
            <w:tcW w:w="0" w:type="auto"/>
          </w:tcPr>
          <w:p w14:paraId="1E1D19F5" w14:textId="77777777" w:rsidR="00D522F9" w:rsidRDefault="00000000">
            <w:pPr>
              <w:pStyle w:val="Compact"/>
            </w:pPr>
            <w:r>
              <w:rPr>
                <w:b/>
                <w:bCs/>
              </w:rPr>
              <w:t>WBC</w:t>
            </w:r>
          </w:p>
        </w:tc>
        <w:tc>
          <w:tcPr>
            <w:tcW w:w="0" w:type="auto"/>
          </w:tcPr>
          <w:p w14:paraId="1E1D19F6" w14:textId="77777777" w:rsidR="00D522F9" w:rsidRDefault="00000000">
            <w:pPr>
              <w:pStyle w:val="Compact"/>
            </w:pPr>
            <w:r>
              <w:t>White Blood Cell Count</w:t>
            </w:r>
          </w:p>
        </w:tc>
      </w:tr>
      <w:tr w:rsidR="00D522F9" w14:paraId="1E1D19FA" w14:textId="77777777">
        <w:tc>
          <w:tcPr>
            <w:tcW w:w="0" w:type="auto"/>
          </w:tcPr>
          <w:p w14:paraId="1E1D19F8" w14:textId="77777777" w:rsidR="00D522F9" w:rsidRDefault="00000000">
            <w:pPr>
              <w:pStyle w:val="Compact"/>
            </w:pPr>
            <w:r>
              <w:rPr>
                <w:b/>
                <w:bCs/>
              </w:rPr>
              <w:t>WHO</w:t>
            </w:r>
          </w:p>
        </w:tc>
        <w:tc>
          <w:tcPr>
            <w:tcW w:w="0" w:type="auto"/>
          </w:tcPr>
          <w:p w14:paraId="1E1D19F9" w14:textId="77777777" w:rsidR="00D522F9" w:rsidRDefault="00000000">
            <w:pPr>
              <w:pStyle w:val="Compact"/>
            </w:pPr>
            <w:r>
              <w:t>World Health Organization</w:t>
            </w:r>
          </w:p>
        </w:tc>
      </w:tr>
      <w:tr w:rsidR="00D522F9" w14:paraId="1E1D19FD" w14:textId="77777777">
        <w:tc>
          <w:tcPr>
            <w:tcW w:w="0" w:type="auto"/>
          </w:tcPr>
          <w:p w14:paraId="1E1D19FB" w14:textId="77777777" w:rsidR="00D522F9" w:rsidRDefault="00000000">
            <w:pPr>
              <w:pStyle w:val="Compact"/>
            </w:pPr>
            <w:r>
              <w:rPr>
                <w:b/>
                <w:bCs/>
              </w:rPr>
              <w:t>XGBAge</w:t>
            </w:r>
          </w:p>
        </w:tc>
        <w:tc>
          <w:tcPr>
            <w:tcW w:w="0" w:type="auto"/>
          </w:tcPr>
          <w:p w14:paraId="1E1D19FC" w14:textId="77777777" w:rsidR="00D522F9" w:rsidRDefault="00000000">
            <w:pPr>
              <w:pStyle w:val="Compact"/>
            </w:pPr>
            <w:r>
              <w:t>XGBoost Survival Model for Biological Age</w:t>
            </w:r>
          </w:p>
        </w:tc>
      </w:tr>
    </w:tbl>
    <w:p w14:paraId="2996F90F" w14:textId="77777777" w:rsidR="0025533B" w:rsidRDefault="0025533B">
      <w:pPr>
        <w:pStyle w:val="Heading2"/>
      </w:pPr>
      <w:bookmarkStart w:id="3" w:name="acknowledgments"/>
      <w:bookmarkEnd w:id="2"/>
    </w:p>
    <w:p w14:paraId="0AA7F2A8" w14:textId="77777777" w:rsidR="0025533B" w:rsidRDefault="0025533B" w:rsidP="0025533B">
      <w:pPr>
        <w:pStyle w:val="BodyText"/>
      </w:pPr>
    </w:p>
    <w:p w14:paraId="49E3141C" w14:textId="77777777" w:rsidR="0023344A" w:rsidRDefault="0023344A" w:rsidP="0025533B">
      <w:pPr>
        <w:pStyle w:val="BodyText"/>
      </w:pPr>
    </w:p>
    <w:p w14:paraId="4706910F" w14:textId="77777777" w:rsidR="0023344A" w:rsidRDefault="0023344A" w:rsidP="0023344A">
      <w:pPr>
        <w:rPr>
          <w:rFonts w:hint="cs"/>
          <w:rtl/>
          <w:lang w:bidi="ar-EG"/>
        </w:rPr>
      </w:pPr>
    </w:p>
    <w:p w14:paraId="61F7D2B9" w14:textId="17092EE0" w:rsidR="0023344A" w:rsidRDefault="0023344A" w:rsidP="00F26243">
      <w:pPr>
        <w:pStyle w:val="Heading2"/>
        <w:pBdr>
          <w:top w:val="single" w:sz="4" w:space="1" w:color="auto"/>
          <w:left w:val="single" w:sz="4" w:space="4" w:color="auto"/>
          <w:bottom w:val="single" w:sz="4" w:space="1" w:color="auto"/>
          <w:right w:val="single" w:sz="4" w:space="4" w:color="auto"/>
          <w:between w:val="single" w:sz="4" w:space="1" w:color="auto"/>
          <w:bar w:val="single" w:sz="4" w:color="auto"/>
        </w:pBdr>
        <w:jc w:val="center"/>
      </w:pPr>
      <w:bookmarkStart w:id="4" w:name="executive-summary"/>
      <w:r>
        <w:t>SUMMARY</w:t>
      </w:r>
    </w:p>
    <w:p w14:paraId="7B5C0115" w14:textId="266C3FAB" w:rsidR="0023344A" w:rsidRPr="00630B13" w:rsidRDefault="007C3B3A" w:rsidP="0023344A">
      <w:pPr>
        <w:pStyle w:val="FirstParagraph"/>
        <w:rPr>
          <w:sz w:val="22"/>
          <w:szCs w:val="22"/>
        </w:rPr>
      </w:pPr>
      <w:r>
        <w:t xml:space="preserve">          </w:t>
      </w:r>
      <w:r w:rsidR="0023344A">
        <w:t xml:space="preserve">This comprehensive research presents the first actuarial application of biological age estimation using NHANES biomarker data for life insurance pricing optimization. The study employs </w:t>
      </w:r>
      <w:proofErr w:type="spellStart"/>
      <w:r w:rsidR="0023344A">
        <w:t>PhenoAge</w:t>
      </w:r>
      <w:proofErr w:type="spellEnd"/>
      <w:r w:rsidR="0023344A">
        <w:t xml:space="preserve"> methodology (Levine et al., 2018) with empirical calibration, achieving validated results on N=4,894 participants from the NHANES 2017-2018 cycle. </w:t>
      </w:r>
      <w:r w:rsidR="0023344A">
        <w:rPr>
          <w:b/>
          <w:bCs/>
        </w:rPr>
        <w:t xml:space="preserve">The </w:t>
      </w:r>
      <w:r w:rsidR="0023344A" w:rsidRPr="00630B13">
        <w:rPr>
          <w:b/>
          <w:bCs/>
          <w:sz w:val="22"/>
          <w:szCs w:val="22"/>
        </w:rPr>
        <w:t>methodological framework is designed for global applicability, with Egypt presented as a case study for emerging market implementation.</w:t>
      </w:r>
    </w:p>
    <w:p w14:paraId="13A288D4" w14:textId="77777777" w:rsidR="0023344A" w:rsidRPr="00630B13" w:rsidRDefault="0023344A" w:rsidP="0023344A">
      <w:pPr>
        <w:pStyle w:val="BodyText"/>
        <w:rPr>
          <w:sz w:val="22"/>
          <w:szCs w:val="22"/>
        </w:rPr>
      </w:pPr>
      <w:r w:rsidRPr="00630B13">
        <w:rPr>
          <w:b/>
          <w:bCs/>
          <w:sz w:val="22"/>
          <w:szCs w:val="22"/>
        </w:rPr>
        <w:t>KEY CONTRIBUTIONS:</w:t>
      </w:r>
    </w:p>
    <w:p w14:paraId="5D67ECC7" w14:textId="77777777" w:rsidR="0023344A" w:rsidRPr="00630B13" w:rsidRDefault="0023344A" w:rsidP="0023344A">
      <w:pPr>
        <w:numPr>
          <w:ilvl w:val="0"/>
          <w:numId w:val="2"/>
        </w:numPr>
        <w:rPr>
          <w:sz w:val="22"/>
          <w:szCs w:val="22"/>
        </w:rPr>
      </w:pPr>
      <w:r w:rsidRPr="00630B13">
        <w:rPr>
          <w:sz w:val="22"/>
          <w:szCs w:val="22"/>
        </w:rPr>
        <w:t>First actuarial Gini coefficient analysis for biological age-based risk segmentation</w:t>
      </w:r>
    </w:p>
    <w:p w14:paraId="76F37E3C" w14:textId="77777777" w:rsidR="0023344A" w:rsidRPr="00630B13" w:rsidRDefault="0023344A" w:rsidP="0023344A">
      <w:pPr>
        <w:numPr>
          <w:ilvl w:val="0"/>
          <w:numId w:val="2"/>
        </w:numPr>
        <w:rPr>
          <w:sz w:val="22"/>
          <w:szCs w:val="22"/>
        </w:rPr>
      </w:pPr>
      <w:r w:rsidRPr="00630B13">
        <w:rPr>
          <w:sz w:val="22"/>
          <w:szCs w:val="22"/>
        </w:rPr>
        <w:t>Validated biological age calculation with Age Acceleration SD = 5.53 years</w:t>
      </w:r>
    </w:p>
    <w:p w14:paraId="763EABDF" w14:textId="77777777" w:rsidR="0023344A" w:rsidRPr="00630B13" w:rsidRDefault="0023344A" w:rsidP="0023344A">
      <w:pPr>
        <w:numPr>
          <w:ilvl w:val="0"/>
          <w:numId w:val="2"/>
        </w:numPr>
        <w:rPr>
          <w:sz w:val="22"/>
          <w:szCs w:val="22"/>
        </w:rPr>
      </w:pPr>
      <w:r w:rsidRPr="00630B13">
        <w:rPr>
          <w:sz w:val="22"/>
          <w:szCs w:val="22"/>
        </w:rPr>
        <w:t>Novel "</w:t>
      </w:r>
      <w:proofErr w:type="spellStart"/>
      <w:r w:rsidRPr="00630B13">
        <w:rPr>
          <w:sz w:val="22"/>
          <w:szCs w:val="22"/>
        </w:rPr>
        <w:t>MoveDiscount</w:t>
      </w:r>
      <w:proofErr w:type="spellEnd"/>
      <w:r w:rsidRPr="00630B13">
        <w:rPr>
          <w:sz w:val="22"/>
          <w:szCs w:val="22"/>
        </w:rPr>
        <w:t>" dynamic pricing framework for insurance applications</w:t>
      </w:r>
    </w:p>
    <w:p w14:paraId="5D546F63" w14:textId="77777777" w:rsidR="0023344A" w:rsidRPr="00630B13" w:rsidRDefault="0023344A" w:rsidP="0023344A">
      <w:pPr>
        <w:numPr>
          <w:ilvl w:val="0"/>
          <w:numId w:val="2"/>
        </w:numPr>
        <w:rPr>
          <w:sz w:val="22"/>
          <w:szCs w:val="22"/>
        </w:rPr>
      </w:pPr>
      <w:r w:rsidRPr="00630B13">
        <w:rPr>
          <w:sz w:val="22"/>
          <w:szCs w:val="22"/>
        </w:rPr>
        <w:t>Cross-validated results consistent with published medical literature</w:t>
      </w:r>
    </w:p>
    <w:p w14:paraId="0B422008" w14:textId="77777777" w:rsidR="0023344A" w:rsidRPr="00630B13" w:rsidRDefault="0023344A" w:rsidP="0023344A">
      <w:pPr>
        <w:pStyle w:val="FirstParagraph"/>
        <w:rPr>
          <w:sz w:val="22"/>
          <w:szCs w:val="22"/>
        </w:rPr>
      </w:pPr>
      <w:r w:rsidRPr="00630B13">
        <w:rPr>
          <w:b/>
          <w:bCs/>
          <w:sz w:val="22"/>
          <w:szCs w:val="22"/>
        </w:rPr>
        <w:t>MAIN FINDINGS:</w:t>
      </w:r>
    </w:p>
    <w:p w14:paraId="02D37813" w14:textId="77777777" w:rsidR="0023344A" w:rsidRPr="00630B13" w:rsidRDefault="0023344A" w:rsidP="0023344A">
      <w:pPr>
        <w:numPr>
          <w:ilvl w:val="0"/>
          <w:numId w:val="2"/>
        </w:numPr>
        <w:rPr>
          <w:sz w:val="22"/>
          <w:szCs w:val="22"/>
        </w:rPr>
      </w:pPr>
      <w:r w:rsidRPr="00630B13">
        <w:rPr>
          <w:b/>
          <w:bCs/>
          <w:sz w:val="22"/>
          <w:szCs w:val="22"/>
        </w:rPr>
        <w:t>Gini Coefficient</w:t>
      </w:r>
      <w:r w:rsidRPr="00630B13">
        <w:rPr>
          <w:sz w:val="22"/>
          <w:szCs w:val="22"/>
        </w:rPr>
        <w:t>: 0.332 (50.9% improvement over chronological age alone)</w:t>
      </w:r>
    </w:p>
    <w:p w14:paraId="05B227FB" w14:textId="77777777" w:rsidR="0023344A" w:rsidRPr="00630B13" w:rsidRDefault="0023344A" w:rsidP="0023344A">
      <w:pPr>
        <w:numPr>
          <w:ilvl w:val="0"/>
          <w:numId w:val="2"/>
        </w:numPr>
        <w:rPr>
          <w:sz w:val="22"/>
          <w:szCs w:val="22"/>
        </w:rPr>
      </w:pPr>
      <w:r w:rsidRPr="00630B13">
        <w:rPr>
          <w:b/>
          <w:bCs/>
          <w:sz w:val="22"/>
          <w:szCs w:val="22"/>
        </w:rPr>
        <w:t>Risk Ratio Range</w:t>
      </w:r>
      <w:r w:rsidRPr="00630B13">
        <w:rPr>
          <w:sz w:val="22"/>
          <w:szCs w:val="22"/>
        </w:rPr>
        <w:t>: 0.24 - 6.25 (26× separation between healthiest and highest-risk)</w:t>
      </w:r>
    </w:p>
    <w:p w14:paraId="1EB468B5" w14:textId="77777777" w:rsidR="0023344A" w:rsidRPr="00630B13" w:rsidRDefault="0023344A" w:rsidP="0023344A">
      <w:pPr>
        <w:numPr>
          <w:ilvl w:val="0"/>
          <w:numId w:val="2"/>
        </w:numPr>
        <w:rPr>
          <w:sz w:val="22"/>
          <w:szCs w:val="22"/>
        </w:rPr>
      </w:pPr>
      <w:r w:rsidRPr="00630B13">
        <w:rPr>
          <w:b/>
          <w:bCs/>
          <w:sz w:val="22"/>
          <w:szCs w:val="22"/>
        </w:rPr>
        <w:t>Accelerated Agers</w:t>
      </w:r>
      <w:r w:rsidRPr="00630B13">
        <w:rPr>
          <w:sz w:val="22"/>
          <w:szCs w:val="22"/>
        </w:rPr>
        <w:t>: 13.1% of population (biological age &gt; chronological by 5+ years)</w:t>
      </w:r>
    </w:p>
    <w:p w14:paraId="48C7DF8D" w14:textId="0121E256" w:rsidR="0023344A" w:rsidRPr="00630B13" w:rsidRDefault="0023344A" w:rsidP="00630B13">
      <w:pPr>
        <w:numPr>
          <w:ilvl w:val="0"/>
          <w:numId w:val="2"/>
        </w:numPr>
        <w:rPr>
          <w:sz w:val="22"/>
          <w:szCs w:val="22"/>
        </w:rPr>
      </w:pPr>
      <w:r w:rsidRPr="00630B13">
        <w:rPr>
          <w:b/>
          <w:bCs/>
          <w:sz w:val="22"/>
          <w:szCs w:val="22"/>
        </w:rPr>
        <w:t>Decelerated Agers</w:t>
      </w:r>
      <w:r w:rsidRPr="00630B13">
        <w:rPr>
          <w:sz w:val="22"/>
          <w:szCs w:val="22"/>
        </w:rPr>
        <w:t>: 13.6% of population (biological age &lt; chronological by 5+ years)</w:t>
      </w:r>
    </w:p>
    <w:p w14:paraId="36D7F5C8" w14:textId="77777777" w:rsidR="0023344A" w:rsidRDefault="0023344A" w:rsidP="0023344A">
      <w:pPr>
        <w:pStyle w:val="FirstParagraph"/>
      </w:pPr>
      <w:r>
        <w:rPr>
          <w:b/>
          <w:bCs/>
        </w:rPr>
        <w:t>Abstract</w:t>
      </w:r>
    </w:p>
    <w:p w14:paraId="15FCDBD1" w14:textId="77777777" w:rsidR="0023344A" w:rsidRDefault="0023344A" w:rsidP="0023344A">
      <w:pPr>
        <w:pStyle w:val="BodyText"/>
      </w:pPr>
      <w:r>
        <w:t>The traditional insurance industry relies heavily on static demographic factors—primarily chronological age—to assess mortality risk and price premiums. However, this approach fails to account for individual physiological heterogeneity. This study proposes a paradigm shift towards "Dynamic Actuarial Risk Profiling" by integrating high-frequency wearable sensor data with advanced machine learning techniques. While recent medical research (Shim et al., 2023) has successfully predicted "Biological Age" from wearables ("</w:t>
      </w:r>
      <w:proofErr w:type="spellStart"/>
      <w:r>
        <w:t>MoveAge</w:t>
      </w:r>
      <w:proofErr w:type="spellEnd"/>
      <w:r>
        <w:t>"), its potential for actuarial pricing remains unexplored. Utilizing the National Health and Nutrition Examination Survey (NHANES) dataset (2017-2018), this research aims to bridge this gap. The methodology employs a Deep Learning Survival Analysis (</w:t>
      </w:r>
      <w:proofErr w:type="spellStart"/>
      <w:r>
        <w:t>DeepSurv</w:t>
      </w:r>
      <w:proofErr w:type="spellEnd"/>
      <w:r>
        <w:t>) framework and a Gradient Boosting Survival model (</w:t>
      </w:r>
      <w:proofErr w:type="spellStart"/>
      <w:r>
        <w:t>XGBAge</w:t>
      </w:r>
      <w:proofErr w:type="spellEnd"/>
      <w:r>
        <w:t>) to model non-linear interactions between physical activity patterns (intensity, fragmentation) and biological decay. The expected contribution is a validated framework for granular risk segmentation that enhances pricing fairness, reduces adverse selection, and incentivizes healthy behaviors through dynamic premium adjustments.</w:t>
      </w:r>
    </w:p>
    <w:bookmarkEnd w:id="4"/>
    <w:p w14:paraId="0EB62203" w14:textId="77777777" w:rsidR="0023344A" w:rsidRPr="0025533B" w:rsidRDefault="0023344A" w:rsidP="0025533B">
      <w:pPr>
        <w:pStyle w:val="BodyText"/>
      </w:pPr>
    </w:p>
    <w:p w14:paraId="1E1D19FF" w14:textId="69D849E0" w:rsidR="00D522F9" w:rsidRDefault="00000000" w:rsidP="0025533B">
      <w:pPr>
        <w:pStyle w:val="Heading2"/>
        <w:jc w:val="center"/>
      </w:pPr>
      <w:r>
        <w:lastRenderedPageBreak/>
        <w:t>Acknowledgments</w:t>
      </w:r>
    </w:p>
    <w:p w14:paraId="6149C474" w14:textId="77777777" w:rsidR="0025533B" w:rsidRPr="0025533B" w:rsidRDefault="0025533B" w:rsidP="0025533B">
      <w:pPr>
        <w:pStyle w:val="BodyText"/>
      </w:pPr>
    </w:p>
    <w:p w14:paraId="1E1D1A00" w14:textId="77777777" w:rsidR="00D522F9" w:rsidRDefault="00000000">
      <w:pPr>
        <w:pStyle w:val="FirstParagraph"/>
      </w:pPr>
      <w:r>
        <w:t xml:space="preserve">I would like to express my deepest gratitude to my supervisors, </w:t>
      </w:r>
      <w:r>
        <w:rPr>
          <w:b/>
          <w:bCs/>
        </w:rPr>
        <w:t>Prof. Abdul Hadi Nabih Ahmed</w:t>
      </w:r>
      <w:r>
        <w:t xml:space="preserve"> and </w:t>
      </w:r>
      <w:r>
        <w:rPr>
          <w:b/>
          <w:bCs/>
        </w:rPr>
        <w:t>Prof. Mohammed Reda Abonazel</w:t>
      </w:r>
      <w:r>
        <w:t>, for their invaluable guidance, continuous support, and insightful feedback throughout this research journey. Their expertise in actuarial science and machine learning has been instrumental in shaping this work.</w:t>
      </w:r>
    </w:p>
    <w:p w14:paraId="1E1D1A01" w14:textId="77777777" w:rsidR="00D522F9" w:rsidRDefault="00000000">
      <w:pPr>
        <w:pStyle w:val="BodyText"/>
      </w:pPr>
      <w:r>
        <w:t xml:space="preserve">I am also grateful to the </w:t>
      </w:r>
      <w:r>
        <w:rPr>
          <w:b/>
          <w:bCs/>
        </w:rPr>
        <w:t>Faculty of Graduate Studies for Statistical Research</w:t>
      </w:r>
      <w:r>
        <w:t xml:space="preserve"> and the </w:t>
      </w:r>
      <w:r>
        <w:rPr>
          <w:b/>
          <w:bCs/>
        </w:rPr>
        <w:t>Data Science Program</w:t>
      </w:r>
      <w:r>
        <w:t xml:space="preserve"> for providing the academic environment and resources necessary to conduct this research.</w:t>
      </w:r>
    </w:p>
    <w:p w14:paraId="1E1D1A02" w14:textId="77777777" w:rsidR="00D522F9" w:rsidRDefault="00000000">
      <w:pPr>
        <w:pStyle w:val="BodyText"/>
      </w:pPr>
      <w:r>
        <w:t xml:space="preserve">Special thanks to the </w:t>
      </w:r>
      <w:r>
        <w:rPr>
          <w:b/>
          <w:bCs/>
        </w:rPr>
        <w:t>National Center for Health Statistics (NCHS)</w:t>
      </w:r>
      <w:r>
        <w:t xml:space="preserve"> for making the NHANES data publicly available, enabling researchers worldwide to advance the fields of public health and predictive analytics.</w:t>
      </w:r>
    </w:p>
    <w:p w14:paraId="1E1D1A03" w14:textId="77777777" w:rsidR="00D522F9" w:rsidRDefault="00000000">
      <w:pPr>
        <w:pStyle w:val="BodyText"/>
      </w:pPr>
      <w:r>
        <w:t>Finally, I dedicate this work to my family for their unwavering encouragement and patience.</w:t>
      </w:r>
    </w:p>
    <w:p w14:paraId="2941593A" w14:textId="77777777" w:rsidR="0025533B" w:rsidRDefault="0025533B">
      <w:pPr>
        <w:pStyle w:val="BodyText"/>
      </w:pPr>
    </w:p>
    <w:p w14:paraId="2E8B5EEE" w14:textId="77777777" w:rsidR="0025533B" w:rsidRDefault="0025533B">
      <w:pPr>
        <w:pStyle w:val="BodyText"/>
      </w:pPr>
    </w:p>
    <w:p w14:paraId="3F3793C2" w14:textId="77777777" w:rsidR="0025533B" w:rsidRDefault="0025533B">
      <w:pPr>
        <w:pStyle w:val="BodyText"/>
      </w:pPr>
    </w:p>
    <w:p w14:paraId="0B93246F" w14:textId="77777777" w:rsidR="0025533B" w:rsidRDefault="0025533B">
      <w:pPr>
        <w:pStyle w:val="BodyText"/>
      </w:pPr>
    </w:p>
    <w:p w14:paraId="65727949" w14:textId="77777777" w:rsidR="0025533B" w:rsidRDefault="0025533B">
      <w:pPr>
        <w:pStyle w:val="BodyText"/>
      </w:pPr>
    </w:p>
    <w:p w14:paraId="70BC66DE" w14:textId="77777777" w:rsidR="0025533B" w:rsidRDefault="0025533B">
      <w:pPr>
        <w:pStyle w:val="BodyText"/>
      </w:pPr>
    </w:p>
    <w:p w14:paraId="0F007EED" w14:textId="77777777" w:rsidR="0025533B" w:rsidRDefault="0025533B">
      <w:pPr>
        <w:pStyle w:val="BodyText"/>
      </w:pPr>
    </w:p>
    <w:p w14:paraId="4D280052" w14:textId="77777777" w:rsidR="0025533B" w:rsidRDefault="0025533B">
      <w:pPr>
        <w:pStyle w:val="BodyText"/>
      </w:pPr>
    </w:p>
    <w:p w14:paraId="4A98CC65" w14:textId="77777777" w:rsidR="0025533B" w:rsidRDefault="0025533B">
      <w:pPr>
        <w:pStyle w:val="BodyText"/>
      </w:pPr>
    </w:p>
    <w:p w14:paraId="2E67E0AD" w14:textId="77777777" w:rsidR="0025533B" w:rsidRDefault="0025533B">
      <w:pPr>
        <w:pStyle w:val="BodyText"/>
      </w:pPr>
    </w:p>
    <w:p w14:paraId="7925A464" w14:textId="77777777" w:rsidR="0025533B" w:rsidRDefault="0025533B">
      <w:pPr>
        <w:pStyle w:val="BodyText"/>
      </w:pPr>
    </w:p>
    <w:p w14:paraId="601EE589" w14:textId="77777777" w:rsidR="0025533B" w:rsidRDefault="0025533B">
      <w:pPr>
        <w:pStyle w:val="BodyText"/>
      </w:pPr>
    </w:p>
    <w:p w14:paraId="0D285A68" w14:textId="77777777" w:rsidR="0025533B" w:rsidRDefault="0025533B">
      <w:pPr>
        <w:pStyle w:val="BodyText"/>
      </w:pPr>
    </w:p>
    <w:p w14:paraId="5FA88BDA" w14:textId="77777777" w:rsidR="00A14024" w:rsidRDefault="00A14024">
      <w:pPr>
        <w:pStyle w:val="BodyText"/>
      </w:pPr>
    </w:p>
    <w:p w14:paraId="7D7D0597" w14:textId="77777777" w:rsidR="00A14024" w:rsidRDefault="00A14024">
      <w:pPr>
        <w:pStyle w:val="BodyText"/>
      </w:pPr>
    </w:p>
    <w:p w14:paraId="6E7EABB0" w14:textId="77777777" w:rsidR="0025533B" w:rsidRDefault="0025533B">
      <w:pPr>
        <w:pStyle w:val="BodyText"/>
      </w:pPr>
    </w:p>
    <w:p w14:paraId="0EEA4DD5" w14:textId="101E8BB3" w:rsidR="0025533B" w:rsidRPr="00E22F03" w:rsidRDefault="00E22F03" w:rsidP="00E22F03">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sz w:val="44"/>
          <w:szCs w:val="44"/>
        </w:rPr>
      </w:pPr>
      <w:r w:rsidRPr="00E22F03">
        <w:rPr>
          <w:b/>
          <w:bCs/>
          <w:sz w:val="44"/>
          <w:szCs w:val="44"/>
        </w:rPr>
        <w:lastRenderedPageBreak/>
        <w:t>Chapter 1</w:t>
      </w:r>
    </w:p>
    <w:p w14:paraId="414134B8" w14:textId="77777777" w:rsidR="0025533B" w:rsidRDefault="0025533B">
      <w:pPr>
        <w:pStyle w:val="BodyText"/>
      </w:pPr>
    </w:p>
    <w:p w14:paraId="1E1D1A05" w14:textId="4DB8AFE8" w:rsidR="00D522F9" w:rsidRDefault="00000000" w:rsidP="0025533B">
      <w:pPr>
        <w:pStyle w:val="BodyText"/>
        <w:jc w:val="center"/>
      </w:pPr>
      <w:r>
        <w:rPr>
          <w:b/>
          <w:bCs/>
        </w:rPr>
        <w:t>1. Introduction</w:t>
      </w:r>
    </w:p>
    <w:p w14:paraId="1E1D1A06" w14:textId="77777777" w:rsidR="00D522F9" w:rsidRDefault="00000000">
      <w:pPr>
        <w:pStyle w:val="BlockText"/>
      </w:pPr>
      <w:r>
        <w:rPr>
          <w:b/>
          <w:bCs/>
        </w:rPr>
        <w:t>1.1. Background and Motivation</w:t>
      </w:r>
    </w:p>
    <w:p w14:paraId="1E1D1A07" w14:textId="77777777" w:rsidR="00D522F9" w:rsidRDefault="00000000">
      <w:pPr>
        <w:pStyle w:val="BlockText"/>
      </w:pPr>
      <w:r>
        <w:rPr>
          <w:b/>
          <w:bCs/>
        </w:rPr>
        <w:t>1.2. Problem Statement</w:t>
      </w:r>
    </w:p>
    <w:p w14:paraId="1E1D1A08" w14:textId="77777777" w:rsidR="00D522F9" w:rsidRDefault="00000000">
      <w:pPr>
        <w:pStyle w:val="BlockText"/>
      </w:pPr>
      <w:r>
        <w:rPr>
          <w:b/>
          <w:bCs/>
        </w:rPr>
        <w:t>1.3. Research Objectives</w:t>
      </w:r>
    </w:p>
    <w:p w14:paraId="1E1D1A09" w14:textId="77777777" w:rsidR="00D522F9" w:rsidRDefault="00000000">
      <w:pPr>
        <w:pStyle w:val="BlockText"/>
      </w:pPr>
      <w:r>
        <w:rPr>
          <w:b/>
          <w:bCs/>
        </w:rPr>
        <w:t>1.4. Research Questions</w:t>
      </w:r>
    </w:p>
    <w:p w14:paraId="1E1D1A0A" w14:textId="77777777" w:rsidR="00D522F9" w:rsidRDefault="00000000">
      <w:pPr>
        <w:pStyle w:val="BlockText"/>
      </w:pPr>
      <w:r>
        <w:rPr>
          <w:b/>
          <w:bCs/>
        </w:rPr>
        <w:t>1.5. Significance of the Study</w:t>
      </w:r>
    </w:p>
    <w:p w14:paraId="1E1D1A0B" w14:textId="77777777" w:rsidR="00D522F9" w:rsidRDefault="00000000">
      <w:pPr>
        <w:pStyle w:val="BlockText"/>
      </w:pPr>
      <w:r>
        <w:rPr>
          <w:b/>
          <w:bCs/>
        </w:rPr>
        <w:t>1.6. Structure of the Thesis</w:t>
      </w:r>
    </w:p>
    <w:p w14:paraId="7ADC2396" w14:textId="77777777" w:rsidR="0025533B" w:rsidRDefault="0025533B">
      <w:pPr>
        <w:pStyle w:val="BodyText"/>
        <w:rPr>
          <w:b/>
          <w:bCs/>
        </w:rPr>
      </w:pPr>
    </w:p>
    <w:p w14:paraId="32EA94C7" w14:textId="77777777" w:rsidR="00470EE1" w:rsidRDefault="00470EE1">
      <w:pPr>
        <w:pStyle w:val="BodyText"/>
        <w:rPr>
          <w:b/>
          <w:bCs/>
        </w:rPr>
      </w:pPr>
    </w:p>
    <w:p w14:paraId="631CAA93" w14:textId="77777777" w:rsidR="00470EE1" w:rsidRDefault="00470EE1">
      <w:pPr>
        <w:pStyle w:val="BodyText"/>
        <w:rPr>
          <w:b/>
          <w:bCs/>
        </w:rPr>
      </w:pPr>
    </w:p>
    <w:p w14:paraId="796FA20C" w14:textId="77777777" w:rsidR="00470EE1" w:rsidRDefault="00470EE1">
      <w:pPr>
        <w:pStyle w:val="BodyText"/>
        <w:rPr>
          <w:b/>
          <w:bCs/>
        </w:rPr>
      </w:pPr>
    </w:p>
    <w:p w14:paraId="4401E8F0" w14:textId="77777777" w:rsidR="00470EE1" w:rsidRDefault="00470EE1">
      <w:pPr>
        <w:pStyle w:val="BodyText"/>
        <w:rPr>
          <w:b/>
          <w:bCs/>
        </w:rPr>
      </w:pPr>
    </w:p>
    <w:p w14:paraId="203257BE" w14:textId="77777777" w:rsidR="00470EE1" w:rsidRDefault="00470EE1">
      <w:pPr>
        <w:pStyle w:val="BodyText"/>
        <w:rPr>
          <w:b/>
          <w:bCs/>
        </w:rPr>
      </w:pPr>
    </w:p>
    <w:p w14:paraId="74AB39A3" w14:textId="77777777" w:rsidR="00470EE1" w:rsidRDefault="00470EE1">
      <w:pPr>
        <w:pStyle w:val="BodyText"/>
        <w:rPr>
          <w:b/>
          <w:bCs/>
        </w:rPr>
      </w:pPr>
    </w:p>
    <w:p w14:paraId="0F851EC3" w14:textId="77777777" w:rsidR="00470EE1" w:rsidRDefault="00470EE1">
      <w:pPr>
        <w:pStyle w:val="BodyText"/>
        <w:rPr>
          <w:b/>
          <w:bCs/>
        </w:rPr>
      </w:pPr>
    </w:p>
    <w:p w14:paraId="0DC0BFAD" w14:textId="77777777" w:rsidR="00470EE1" w:rsidRDefault="00470EE1">
      <w:pPr>
        <w:pStyle w:val="BodyText"/>
        <w:rPr>
          <w:b/>
          <w:bCs/>
        </w:rPr>
      </w:pPr>
    </w:p>
    <w:p w14:paraId="4D90CBF5" w14:textId="77777777" w:rsidR="00470EE1" w:rsidRDefault="00470EE1">
      <w:pPr>
        <w:pStyle w:val="BodyText"/>
        <w:rPr>
          <w:b/>
          <w:bCs/>
        </w:rPr>
      </w:pPr>
    </w:p>
    <w:p w14:paraId="1770966A" w14:textId="77777777" w:rsidR="00470EE1" w:rsidRDefault="00470EE1">
      <w:pPr>
        <w:pStyle w:val="BodyText"/>
        <w:rPr>
          <w:b/>
          <w:bCs/>
        </w:rPr>
      </w:pPr>
    </w:p>
    <w:p w14:paraId="22CDDC9C" w14:textId="77777777" w:rsidR="00470EE1" w:rsidRDefault="00470EE1">
      <w:pPr>
        <w:pStyle w:val="BodyText"/>
        <w:rPr>
          <w:b/>
          <w:bCs/>
        </w:rPr>
      </w:pPr>
    </w:p>
    <w:p w14:paraId="46FC8EEA" w14:textId="77777777" w:rsidR="00470EE1" w:rsidRDefault="00470EE1">
      <w:pPr>
        <w:pStyle w:val="BodyText"/>
        <w:rPr>
          <w:b/>
          <w:bCs/>
        </w:rPr>
      </w:pPr>
    </w:p>
    <w:p w14:paraId="3AEBBC95" w14:textId="77777777" w:rsidR="00470EE1" w:rsidRDefault="00470EE1">
      <w:pPr>
        <w:pStyle w:val="BodyText"/>
        <w:rPr>
          <w:b/>
          <w:bCs/>
        </w:rPr>
      </w:pPr>
    </w:p>
    <w:p w14:paraId="40C08E4F" w14:textId="77777777" w:rsidR="00470EE1" w:rsidRDefault="00470EE1">
      <w:pPr>
        <w:pStyle w:val="BodyText"/>
        <w:rPr>
          <w:b/>
          <w:bCs/>
        </w:rPr>
      </w:pPr>
    </w:p>
    <w:p w14:paraId="0EF15CC4" w14:textId="77777777" w:rsidR="00470EE1" w:rsidRDefault="00470EE1">
      <w:pPr>
        <w:pStyle w:val="BodyText"/>
        <w:rPr>
          <w:b/>
          <w:bCs/>
        </w:rPr>
      </w:pPr>
    </w:p>
    <w:p w14:paraId="46B14018" w14:textId="77777777" w:rsidR="00470EE1" w:rsidRDefault="00470EE1">
      <w:pPr>
        <w:pStyle w:val="BodyText"/>
        <w:rPr>
          <w:b/>
          <w:bCs/>
        </w:rPr>
      </w:pPr>
    </w:p>
    <w:p w14:paraId="7C2E43BE" w14:textId="77777777" w:rsidR="00470EE1" w:rsidRDefault="00470EE1">
      <w:pPr>
        <w:pStyle w:val="BodyText"/>
        <w:rPr>
          <w:b/>
          <w:bCs/>
        </w:rPr>
      </w:pPr>
    </w:p>
    <w:p w14:paraId="68B54499" w14:textId="77777777" w:rsidR="00470EE1" w:rsidRPr="00E22F03" w:rsidRDefault="00470EE1" w:rsidP="00470EE1">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sz w:val="44"/>
          <w:szCs w:val="44"/>
        </w:rPr>
      </w:pPr>
      <w:r w:rsidRPr="00E22F03">
        <w:rPr>
          <w:b/>
          <w:bCs/>
          <w:sz w:val="44"/>
          <w:szCs w:val="44"/>
        </w:rPr>
        <w:lastRenderedPageBreak/>
        <w:t>Chapter 1</w:t>
      </w:r>
    </w:p>
    <w:p w14:paraId="0D15998C" w14:textId="77777777" w:rsidR="00470EE1" w:rsidRDefault="00470EE1" w:rsidP="00470EE1">
      <w:pPr>
        <w:pStyle w:val="BodyText"/>
      </w:pPr>
    </w:p>
    <w:p w14:paraId="10B03BEC" w14:textId="77777777" w:rsidR="00470EE1" w:rsidRDefault="00470EE1" w:rsidP="00470EE1">
      <w:pPr>
        <w:pStyle w:val="BodyText"/>
        <w:jc w:val="center"/>
      </w:pPr>
      <w:r>
        <w:rPr>
          <w:b/>
          <w:bCs/>
        </w:rPr>
        <w:t>1. Introduction</w:t>
      </w:r>
    </w:p>
    <w:p w14:paraId="1E1D1A0D" w14:textId="19AF7304" w:rsidR="00D522F9" w:rsidRDefault="00000000">
      <w:pPr>
        <w:pStyle w:val="BodyText"/>
      </w:pPr>
      <w:r>
        <w:rPr>
          <w:b/>
          <w:bCs/>
        </w:rPr>
        <w:t>1.1. Background and Motivation</w:t>
      </w:r>
    </w:p>
    <w:p w14:paraId="1E1D1A0E" w14:textId="77777777" w:rsidR="00D522F9" w:rsidRDefault="00000000">
      <w:pPr>
        <w:pStyle w:val="BodyText"/>
      </w:pPr>
      <w:r>
        <w:rPr>
          <w:b/>
          <w:bCs/>
        </w:rPr>
        <w:t>Overview of the Changing Actuarial Landscape</w:t>
      </w:r>
      <w:r>
        <w:br/>
        <w:t xml:space="preserve">The actuarial profession, historically grounded in the prudence of mathematical certainty and long-term stability, is currently navigating one of the most transformative periods in its history. For over two centuries, the fundamental business model of life insurance and pension funds has relied on the "Law of Large Numbers" and static mortality tables. These tables, such as the classic </w:t>
      </w:r>
      <w:r>
        <w:rPr>
          <w:i/>
          <w:iCs/>
        </w:rPr>
        <w:t>Gompertz-Makeham</w:t>
      </w:r>
      <w:r>
        <w:t xml:space="preserve"> models, rely essentially on a single predictor variable: chronological age (the time elapsed since an individual's birth). While statistically robust at a population level, this traditional approach inherently assumes a degree of homogeneity among individuals of the same age—an assumption that is increasingly being challenged by modern medical science and data availability.</w:t>
      </w:r>
    </w:p>
    <w:p w14:paraId="1E1D1A0F" w14:textId="77777777" w:rsidR="00D522F9" w:rsidRDefault="00000000">
      <w:pPr>
        <w:pStyle w:val="BodyText"/>
      </w:pPr>
      <w:r>
        <w:t>We live in an era often described as the "Fourth Industrial Revolution," characterized by a fusion of technologies that is blurring the lines between the physical, digital, and biological spheres. The insurance industry is not immune to these shifts. The emergence of "InsurTech"—the application of technological innovations to squeeze out savings and efficiency from the current insurance industry model—is reshaping customer expectations. Policyholders no longer view insurance as a static, "grudge" purchase made once and forgotten; they increasingly demand interactive, personalized, and value-added services.</w:t>
      </w:r>
    </w:p>
    <w:p w14:paraId="1E1D1A10" w14:textId="77777777" w:rsidR="00D522F9" w:rsidRDefault="00000000">
      <w:pPr>
        <w:pStyle w:val="BodyText"/>
      </w:pPr>
      <w:r>
        <w:rPr>
          <w:b/>
          <w:bCs/>
        </w:rPr>
        <w:t>The Demographic Challenge: An Aging World</w:t>
      </w:r>
      <w:r>
        <w:br/>
        <w:t>Simultaneously, the world is facing an unprecedented demographic shift. According to the World Health Organization (WHO), the proportion of the world's population over 60 years will nearly double from 12% to 22% between 2015 and 2050. This "Silver Tsunami" presents a dual challenge for insurers:</w:t>
      </w:r>
    </w:p>
    <w:p w14:paraId="1E1D1A11" w14:textId="77777777" w:rsidR="00D522F9" w:rsidRDefault="00000000">
      <w:pPr>
        <w:numPr>
          <w:ilvl w:val="0"/>
          <w:numId w:val="5"/>
        </w:numPr>
      </w:pPr>
      <w:r>
        <w:rPr>
          <w:b/>
          <w:bCs/>
        </w:rPr>
        <w:t>Longevity Risk</w:t>
      </w:r>
      <w:r>
        <w:t>: People are living longer, often with chronic conditions, straining pension funds and annuity products.</w:t>
      </w:r>
    </w:p>
    <w:p w14:paraId="1E1D1A12" w14:textId="77777777" w:rsidR="00D522F9" w:rsidRDefault="00000000">
      <w:pPr>
        <w:numPr>
          <w:ilvl w:val="0"/>
          <w:numId w:val="5"/>
        </w:numPr>
      </w:pPr>
      <w:r>
        <w:rPr>
          <w:b/>
          <w:bCs/>
        </w:rPr>
        <w:t>Morbidity Risk</w:t>
      </w:r>
      <w:r>
        <w:t>: The nature of health risk is shifting from acute infectious diseases to lifestyle-driven chronic conditions (e.g., diabetes, cardiovascular disease), which are inherently more complex to model using static age-based tables.</w:t>
      </w:r>
    </w:p>
    <w:p w14:paraId="1E1D1A13" w14:textId="77777777" w:rsidR="00D522F9" w:rsidRDefault="00000000">
      <w:pPr>
        <w:pStyle w:val="FirstParagraph"/>
      </w:pPr>
      <w:r>
        <w:rPr>
          <w:b/>
          <w:bCs/>
        </w:rPr>
        <w:t>The Rise of Wearable Technology and the Internet of Things (IoT)</w:t>
      </w:r>
      <w:r>
        <w:br/>
        <w:t>In parallel with these demographic shifts, there has been an explosion in the availability of individual-level health data. The Internet of Things (IoT) has saturated our environment with sensors. Most notably for the life and health insurance sectors, wearable technology—</w:t>
      </w:r>
      <w:r>
        <w:lastRenderedPageBreak/>
        <w:t>ranging from consumer-grade Fitbits and Apple Watches to medical-grade ActiGraph sensors—has moved from niche gadgetry to mainstream adoption.</w:t>
      </w:r>
    </w:p>
    <w:p w14:paraId="1E1D1A14" w14:textId="77777777" w:rsidR="00D522F9" w:rsidRDefault="00000000">
      <w:pPr>
        <w:pStyle w:val="BodyText"/>
      </w:pPr>
      <w:r>
        <w:t>Wearable devices provide a continuous stream of physiological data: heart rate variability, sleep quality, physical activity intensity, and step fragmentation. This allows for the observation of an individual's "Digital Phenotype." Unlike a static medical underwriting exam which provides a snapshot of health every 10 or 20 years, wearables offer a continuous, longitudinal movie of an individual's health behaviors.</w:t>
      </w:r>
    </w:p>
    <w:p w14:paraId="1E1D1A15" w14:textId="77777777" w:rsidR="00D522F9" w:rsidRDefault="00000000">
      <w:pPr>
        <w:pStyle w:val="BodyText"/>
      </w:pPr>
      <w:r>
        <w:rPr>
          <w:b/>
          <w:bCs/>
        </w:rPr>
        <w:t>1.1.1. Conceptual Framework: The Intersection of Three Disciplines</w:t>
      </w:r>
    </w:p>
    <w:p w14:paraId="1E1D1A16" w14:textId="77777777" w:rsidR="00D522F9" w:rsidRDefault="00000000">
      <w:pPr>
        <w:pStyle w:val="BodyText"/>
      </w:pPr>
      <w:r>
        <w:t>This research stands at the unique intersection of three traditionally separate disciplines. To understand why this integration is both novel and necessary, we must first define each domain and explain how they interconnect.</w:t>
      </w:r>
    </w:p>
    <w:p w14:paraId="1E1D1A17" w14:textId="77777777" w:rsidR="00D522F9" w:rsidRDefault="00000000">
      <w:pPr>
        <w:pStyle w:val="BodyText"/>
      </w:pPr>
      <w:r>
        <w:rPr>
          <w:b/>
          <w:bCs/>
        </w:rPr>
        <w:t>A. Artificial Intelligence and Deep Learning: Definitions and Relevance</w:t>
      </w:r>
    </w:p>
    <w:p w14:paraId="1E1D1A18" w14:textId="77777777" w:rsidR="00D522F9" w:rsidRDefault="00000000">
      <w:pPr>
        <w:pStyle w:val="BodyText"/>
      </w:pPr>
      <w:r>
        <w:rPr>
          <w:i/>
          <w:iCs/>
        </w:rPr>
        <w:t>Artificial Intelligence (AI)</w:t>
      </w:r>
      <w:r>
        <w:t xml:space="preserve"> refers to the simulation of human intelligence processes by computer systems. Within AI, </w:t>
      </w:r>
      <w:r>
        <w:rPr>
          <w:i/>
          <w:iCs/>
        </w:rPr>
        <w:t>Machine Learning (ML)</w:t>
      </w:r>
      <w:r>
        <w:t xml:space="preserve"> is the subset that enables systems to learn patterns from data without explicit programming. </w:t>
      </w:r>
      <w:r>
        <w:rPr>
          <w:i/>
          <w:iCs/>
        </w:rPr>
        <w:t>Deep Learning (DL)</w:t>
      </w:r>
      <w:r>
        <w:t>, a further subset, uses multi-layered neural networks to model complex, non-linear relationships.</w:t>
      </w:r>
    </w:p>
    <w:p w14:paraId="1E1D1A19" w14:textId="77777777" w:rsidR="00D522F9" w:rsidRDefault="00000000">
      <w:pPr>
        <w:pStyle w:val="BodyText"/>
      </w:pPr>
      <w:r>
        <w:t>In this thesis, we employ:</w:t>
      </w:r>
    </w:p>
    <w:p w14:paraId="1E1D1A1A" w14:textId="77777777" w:rsidR="00D522F9" w:rsidRDefault="00000000">
      <w:pPr>
        <w:numPr>
          <w:ilvl w:val="0"/>
          <w:numId w:val="6"/>
        </w:numPr>
      </w:pPr>
      <w:r>
        <w:rPr>
          <w:b/>
          <w:bCs/>
        </w:rPr>
        <w:t>DeepSurv</w:t>
      </w:r>
      <w:r>
        <w:t>: A Deep Learning model specifically designed for survival analysis, replacing the linear coefficients in traditional Cox models with a neural network capable of capturing non-linear feature interactions (Katzman et al., 2018).</w:t>
      </w:r>
    </w:p>
    <w:p w14:paraId="1E1D1A1B" w14:textId="77777777" w:rsidR="00D522F9" w:rsidRDefault="00000000">
      <w:pPr>
        <w:numPr>
          <w:ilvl w:val="0"/>
          <w:numId w:val="6"/>
        </w:numPr>
      </w:pPr>
      <w:r>
        <w:rPr>
          <w:b/>
          <w:bCs/>
        </w:rPr>
        <w:t>XGBoost Survival (XGBAge)</w:t>
      </w:r>
      <w:r>
        <w:t>: A gradient boosting framework optimized for survival prediction, offering interpretability alongside predictive power.</w:t>
      </w:r>
    </w:p>
    <w:p w14:paraId="1E1D1A1C" w14:textId="77777777" w:rsidR="00D522F9" w:rsidRDefault="00000000">
      <w:pPr>
        <w:pStyle w:val="FirstParagraph"/>
      </w:pPr>
      <w:r>
        <w:rPr>
          <w:i/>
          <w:iCs/>
        </w:rPr>
        <w:t>Why Deep Learning?</w:t>
      </w:r>
      <w:r>
        <w:t xml:space="preserve"> Traditional actuarial models (e.g., Gompertz-Makeham) assume linear or log-linear relationships between age and mortality. However, biological aging is inherently non-linear: the interaction between physical activity, inflammation markers (CRP), and organ function (Creatinine) creates complex patterns that linear models cannot capture. Deep Learning excels precisely in modeling such high-dimensional, non-linear interactions.</w:t>
      </w:r>
    </w:p>
    <w:p w14:paraId="1E1D1A1D" w14:textId="77777777" w:rsidR="00D522F9" w:rsidRDefault="00000000">
      <w:pPr>
        <w:pStyle w:val="BodyText"/>
      </w:pPr>
      <w:r>
        <w:rPr>
          <w:b/>
          <w:bCs/>
        </w:rPr>
        <w:t>B. Actuarial Science: From Static Tables to Dynamic Pricing</w:t>
      </w:r>
    </w:p>
    <w:p w14:paraId="1E1D1A1E" w14:textId="77777777" w:rsidR="00D522F9" w:rsidRDefault="00000000">
      <w:pPr>
        <w:pStyle w:val="BodyText"/>
      </w:pPr>
      <w:r>
        <w:rPr>
          <w:i/>
          <w:iCs/>
        </w:rPr>
        <w:t>Actuarial Science</w:t>
      </w:r>
      <w:r>
        <w:t xml:space="preserve"> is the mathematical discipline that assesses risk in insurance and finance. Historically, actuaries have relied on:</w:t>
      </w:r>
    </w:p>
    <w:p w14:paraId="1E1D1A1F" w14:textId="77777777" w:rsidR="00D522F9" w:rsidRDefault="00000000">
      <w:pPr>
        <w:numPr>
          <w:ilvl w:val="0"/>
          <w:numId w:val="7"/>
        </w:numPr>
      </w:pPr>
      <w:r>
        <w:rPr>
          <w:b/>
          <w:bCs/>
        </w:rPr>
        <w:t>Mortality Tables</w:t>
      </w:r>
      <w:r>
        <w:t>: Population-level statistics showing the probability of death at each age.</w:t>
      </w:r>
    </w:p>
    <w:p w14:paraId="1E1D1A20" w14:textId="77777777" w:rsidR="00D522F9" w:rsidRDefault="00000000">
      <w:pPr>
        <w:numPr>
          <w:ilvl w:val="0"/>
          <w:numId w:val="7"/>
        </w:numPr>
      </w:pPr>
      <w:r>
        <w:rPr>
          <w:b/>
          <w:bCs/>
        </w:rPr>
        <w:t>The Law of Large Numbers</w:t>
      </w:r>
      <w:r>
        <w:t>: Aggregating individual risks to predict average outcomes.</w:t>
      </w:r>
    </w:p>
    <w:p w14:paraId="1E1D1A21" w14:textId="77777777" w:rsidR="00D522F9" w:rsidRDefault="00000000">
      <w:pPr>
        <w:numPr>
          <w:ilvl w:val="0"/>
          <w:numId w:val="7"/>
        </w:numPr>
      </w:pPr>
      <w:r>
        <w:rPr>
          <w:b/>
          <w:bCs/>
        </w:rPr>
        <w:lastRenderedPageBreak/>
        <w:t>The Gini Coefficient</w:t>
      </w:r>
      <w:r>
        <w:t>: A measure of inequality (originally from economics, based on the Lorenz curve; see Lorenz, 1905) adapted to quantify how well a pricing model separates high-risk from low-risk individuals.</w:t>
      </w:r>
    </w:p>
    <w:p w14:paraId="1E1D1A22" w14:textId="77777777" w:rsidR="00D522F9" w:rsidRDefault="00000000">
      <w:pPr>
        <w:pStyle w:val="FirstParagraph"/>
      </w:pPr>
      <w:r>
        <w:rPr>
          <w:i/>
          <w:iCs/>
        </w:rPr>
        <w:t>The Actuarial Problem</w:t>
      </w:r>
      <w:r>
        <w:t>: Current life insurance pricing uses "Chronological Age" as the primary risk factor. This creates:</w:t>
      </w:r>
    </w:p>
    <w:p w14:paraId="1E1D1A23" w14:textId="77777777" w:rsidR="00D522F9" w:rsidRDefault="00000000">
      <w:pPr>
        <w:numPr>
          <w:ilvl w:val="0"/>
          <w:numId w:val="8"/>
        </w:numPr>
      </w:pPr>
      <w:r>
        <w:rPr>
          <w:b/>
          <w:bCs/>
        </w:rPr>
        <w:t>Cross-subsidization</w:t>
      </w:r>
      <w:r>
        <w:t>: Healthy individuals pay more than their fair share to cover unhealthy individuals of the same age.</w:t>
      </w:r>
    </w:p>
    <w:p w14:paraId="1E1D1A24" w14:textId="77777777" w:rsidR="00D522F9" w:rsidRDefault="00000000">
      <w:pPr>
        <w:numPr>
          <w:ilvl w:val="0"/>
          <w:numId w:val="8"/>
        </w:numPr>
      </w:pPr>
      <w:r>
        <w:rPr>
          <w:b/>
          <w:bCs/>
        </w:rPr>
        <w:t>Adverse Selection</w:t>
      </w:r>
      <w:r>
        <w:t>: Unhealthy individuals are more likely to purchase insurance (knowing they need it), while healthy individuals may opt out (perceiving it as overpriced).</w:t>
      </w:r>
    </w:p>
    <w:p w14:paraId="1E1D1A25" w14:textId="77777777" w:rsidR="00D522F9" w:rsidRDefault="00000000">
      <w:pPr>
        <w:pStyle w:val="FirstParagraph"/>
      </w:pPr>
      <w:r>
        <w:rPr>
          <w:i/>
          <w:iCs/>
        </w:rPr>
        <w:t>Our Solution</w:t>
      </w:r>
      <w:r>
        <w:t>: Replace Chronological Age with "Biological Age"—a measure of physiological decay—enabling fairer pricing that reflects true individual risk.</w:t>
      </w:r>
    </w:p>
    <w:p w14:paraId="1E1D1A26" w14:textId="77777777" w:rsidR="00D522F9" w:rsidRDefault="00000000">
      <w:pPr>
        <w:pStyle w:val="BodyText"/>
      </w:pPr>
      <w:r>
        <w:rPr>
          <w:b/>
          <w:bCs/>
        </w:rPr>
        <w:t>C. Medical Science: Biomarkers and Biological Aging</w:t>
      </w:r>
    </w:p>
    <w:p w14:paraId="1E1D1A27" w14:textId="77777777" w:rsidR="00D522F9" w:rsidRDefault="00000000">
      <w:pPr>
        <w:pStyle w:val="BodyText"/>
      </w:pPr>
      <w:r>
        <w:rPr>
          <w:i/>
          <w:iCs/>
        </w:rPr>
        <w:t>Biomarkers</w:t>
      </w:r>
      <w:r>
        <w:t xml:space="preserve"> are measurable indicators of biological states. The nine biomarkers used in </w:t>
      </w:r>
      <w:r>
        <w:rPr>
          <w:b/>
          <w:bCs/>
        </w:rPr>
        <w:t>PhenoAge</w:t>
      </w:r>
      <w:r>
        <w:t xml:space="preserve"> (Levine et al., 2018) are:</w:t>
      </w:r>
    </w:p>
    <w:tbl>
      <w:tblPr>
        <w:tblStyle w:val="Table"/>
        <w:tblW w:w="0" w:type="auto"/>
        <w:tblLook w:val="0020" w:firstRow="1" w:lastRow="0" w:firstColumn="0" w:lastColumn="0" w:noHBand="0" w:noVBand="0"/>
      </w:tblPr>
      <w:tblGrid>
        <w:gridCol w:w="3175"/>
        <w:gridCol w:w="2616"/>
        <w:gridCol w:w="3785"/>
      </w:tblGrid>
      <w:tr w:rsidR="00D522F9" w14:paraId="1E1D1A2B"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A28" w14:textId="77777777" w:rsidR="00D522F9" w:rsidRDefault="00000000">
            <w:pPr>
              <w:pStyle w:val="Compact"/>
            </w:pPr>
            <w:r>
              <w:t>Biomarker</w:t>
            </w:r>
          </w:p>
        </w:tc>
        <w:tc>
          <w:tcPr>
            <w:tcW w:w="0" w:type="auto"/>
          </w:tcPr>
          <w:p w14:paraId="1E1D1A29" w14:textId="77777777" w:rsidR="00D522F9" w:rsidRDefault="00000000">
            <w:pPr>
              <w:pStyle w:val="Compact"/>
            </w:pPr>
            <w:r>
              <w:t>What It Measures</w:t>
            </w:r>
          </w:p>
        </w:tc>
        <w:tc>
          <w:tcPr>
            <w:tcW w:w="0" w:type="auto"/>
          </w:tcPr>
          <w:p w14:paraId="1E1D1A2A" w14:textId="77777777" w:rsidR="00D522F9" w:rsidRDefault="00000000">
            <w:pPr>
              <w:pStyle w:val="Compact"/>
            </w:pPr>
            <w:r>
              <w:t>Why It Matters for Aging</w:t>
            </w:r>
          </w:p>
        </w:tc>
      </w:tr>
      <w:tr w:rsidR="00D522F9" w14:paraId="1E1D1A2F" w14:textId="77777777">
        <w:tc>
          <w:tcPr>
            <w:tcW w:w="0" w:type="auto"/>
          </w:tcPr>
          <w:p w14:paraId="1E1D1A2C" w14:textId="77777777" w:rsidR="00D522F9" w:rsidRDefault="00000000">
            <w:pPr>
              <w:pStyle w:val="Compact"/>
            </w:pPr>
            <w:r>
              <w:t>Albumin</w:t>
            </w:r>
          </w:p>
        </w:tc>
        <w:tc>
          <w:tcPr>
            <w:tcW w:w="0" w:type="auto"/>
          </w:tcPr>
          <w:p w14:paraId="1E1D1A2D" w14:textId="77777777" w:rsidR="00D522F9" w:rsidRDefault="00000000">
            <w:pPr>
              <w:pStyle w:val="Compact"/>
            </w:pPr>
            <w:r>
              <w:t>Liver and nutritional status</w:t>
            </w:r>
          </w:p>
        </w:tc>
        <w:tc>
          <w:tcPr>
            <w:tcW w:w="0" w:type="auto"/>
          </w:tcPr>
          <w:p w14:paraId="1E1D1A2E" w14:textId="77777777" w:rsidR="00D522F9" w:rsidRDefault="00000000">
            <w:pPr>
              <w:pStyle w:val="Compact"/>
            </w:pPr>
            <w:r>
              <w:t>Low levels indicate frailty</w:t>
            </w:r>
          </w:p>
        </w:tc>
      </w:tr>
      <w:tr w:rsidR="00D522F9" w14:paraId="1E1D1A33" w14:textId="77777777">
        <w:tc>
          <w:tcPr>
            <w:tcW w:w="0" w:type="auto"/>
          </w:tcPr>
          <w:p w14:paraId="1E1D1A30" w14:textId="77777777" w:rsidR="00D522F9" w:rsidRDefault="00000000">
            <w:pPr>
              <w:pStyle w:val="Compact"/>
            </w:pPr>
            <w:r>
              <w:t>Creatinine</w:t>
            </w:r>
          </w:p>
        </w:tc>
        <w:tc>
          <w:tcPr>
            <w:tcW w:w="0" w:type="auto"/>
          </w:tcPr>
          <w:p w14:paraId="1E1D1A31" w14:textId="77777777" w:rsidR="00D522F9" w:rsidRDefault="00000000">
            <w:pPr>
              <w:pStyle w:val="Compact"/>
            </w:pPr>
            <w:r>
              <w:t>Kidney function</w:t>
            </w:r>
          </w:p>
        </w:tc>
        <w:tc>
          <w:tcPr>
            <w:tcW w:w="0" w:type="auto"/>
          </w:tcPr>
          <w:p w14:paraId="1E1D1A32" w14:textId="77777777" w:rsidR="00D522F9" w:rsidRDefault="00000000">
            <w:pPr>
              <w:pStyle w:val="Compact"/>
            </w:pPr>
            <w:r>
              <w:t>Elevated levels signal organ decline</w:t>
            </w:r>
          </w:p>
        </w:tc>
      </w:tr>
      <w:tr w:rsidR="00D522F9" w14:paraId="1E1D1A37" w14:textId="77777777">
        <w:tc>
          <w:tcPr>
            <w:tcW w:w="0" w:type="auto"/>
          </w:tcPr>
          <w:p w14:paraId="1E1D1A34" w14:textId="77777777" w:rsidR="00D522F9" w:rsidRDefault="00000000">
            <w:pPr>
              <w:pStyle w:val="Compact"/>
            </w:pPr>
            <w:r>
              <w:t>Glucose</w:t>
            </w:r>
          </w:p>
        </w:tc>
        <w:tc>
          <w:tcPr>
            <w:tcW w:w="0" w:type="auto"/>
          </w:tcPr>
          <w:p w14:paraId="1E1D1A35" w14:textId="77777777" w:rsidR="00D522F9" w:rsidRDefault="00000000">
            <w:pPr>
              <w:pStyle w:val="Compact"/>
            </w:pPr>
            <w:r>
              <w:t>Metabolic health</w:t>
            </w:r>
          </w:p>
        </w:tc>
        <w:tc>
          <w:tcPr>
            <w:tcW w:w="0" w:type="auto"/>
          </w:tcPr>
          <w:p w14:paraId="1E1D1A36" w14:textId="77777777" w:rsidR="00D522F9" w:rsidRDefault="00000000">
            <w:pPr>
              <w:pStyle w:val="Compact"/>
            </w:pPr>
            <w:r>
              <w:t>Related to diabetes risk</w:t>
            </w:r>
          </w:p>
        </w:tc>
      </w:tr>
      <w:tr w:rsidR="00D522F9" w14:paraId="1E1D1A3B" w14:textId="77777777">
        <w:tc>
          <w:tcPr>
            <w:tcW w:w="0" w:type="auto"/>
          </w:tcPr>
          <w:p w14:paraId="1E1D1A38" w14:textId="77777777" w:rsidR="00D522F9" w:rsidRDefault="00000000">
            <w:pPr>
              <w:pStyle w:val="Compact"/>
            </w:pPr>
            <w:r>
              <w:t>C-Reactive Protein (CRP)</w:t>
            </w:r>
          </w:p>
        </w:tc>
        <w:tc>
          <w:tcPr>
            <w:tcW w:w="0" w:type="auto"/>
          </w:tcPr>
          <w:p w14:paraId="1E1D1A39" w14:textId="77777777" w:rsidR="00D522F9" w:rsidRDefault="00000000">
            <w:pPr>
              <w:pStyle w:val="Compact"/>
            </w:pPr>
            <w:r>
              <w:t>Inflammation</w:t>
            </w:r>
          </w:p>
        </w:tc>
        <w:tc>
          <w:tcPr>
            <w:tcW w:w="0" w:type="auto"/>
          </w:tcPr>
          <w:p w14:paraId="1E1D1A3A" w14:textId="77777777" w:rsidR="00D522F9" w:rsidRDefault="00000000">
            <w:pPr>
              <w:pStyle w:val="Compact"/>
            </w:pPr>
            <w:r>
              <w:t>Chronic inflammation accelerates aging</w:t>
            </w:r>
          </w:p>
        </w:tc>
      </w:tr>
      <w:tr w:rsidR="00D522F9" w14:paraId="1E1D1A3F" w14:textId="77777777">
        <w:tc>
          <w:tcPr>
            <w:tcW w:w="0" w:type="auto"/>
          </w:tcPr>
          <w:p w14:paraId="1E1D1A3C" w14:textId="77777777" w:rsidR="00D522F9" w:rsidRDefault="00000000">
            <w:pPr>
              <w:pStyle w:val="Compact"/>
            </w:pPr>
            <w:r>
              <w:t>Lymphocyte %</w:t>
            </w:r>
          </w:p>
        </w:tc>
        <w:tc>
          <w:tcPr>
            <w:tcW w:w="0" w:type="auto"/>
          </w:tcPr>
          <w:p w14:paraId="1E1D1A3D" w14:textId="77777777" w:rsidR="00D522F9" w:rsidRDefault="00000000">
            <w:pPr>
              <w:pStyle w:val="Compact"/>
            </w:pPr>
            <w:r>
              <w:t>Immune function</w:t>
            </w:r>
          </w:p>
        </w:tc>
        <w:tc>
          <w:tcPr>
            <w:tcW w:w="0" w:type="auto"/>
          </w:tcPr>
          <w:p w14:paraId="1E1D1A3E" w14:textId="77777777" w:rsidR="00D522F9" w:rsidRDefault="00000000">
            <w:pPr>
              <w:pStyle w:val="Compact"/>
            </w:pPr>
            <w:r>
              <w:t>Lower % indicates immune senescence</w:t>
            </w:r>
          </w:p>
        </w:tc>
      </w:tr>
      <w:tr w:rsidR="00D522F9" w14:paraId="1E1D1A43" w14:textId="77777777">
        <w:tc>
          <w:tcPr>
            <w:tcW w:w="0" w:type="auto"/>
          </w:tcPr>
          <w:p w14:paraId="1E1D1A40" w14:textId="77777777" w:rsidR="00D522F9" w:rsidRDefault="00000000">
            <w:pPr>
              <w:pStyle w:val="Compact"/>
            </w:pPr>
            <w:r>
              <w:t>Mean Cell Volume (MCV)</w:t>
            </w:r>
          </w:p>
        </w:tc>
        <w:tc>
          <w:tcPr>
            <w:tcW w:w="0" w:type="auto"/>
          </w:tcPr>
          <w:p w14:paraId="1E1D1A41" w14:textId="77777777" w:rsidR="00D522F9" w:rsidRDefault="00000000">
            <w:pPr>
              <w:pStyle w:val="Compact"/>
            </w:pPr>
            <w:r>
              <w:t>Red blood cell size</w:t>
            </w:r>
          </w:p>
        </w:tc>
        <w:tc>
          <w:tcPr>
            <w:tcW w:w="0" w:type="auto"/>
          </w:tcPr>
          <w:p w14:paraId="1E1D1A42" w14:textId="77777777" w:rsidR="00D522F9" w:rsidRDefault="00000000">
            <w:pPr>
              <w:pStyle w:val="Compact"/>
            </w:pPr>
            <w:r>
              <w:t>Abnormal values signal nutritional deficits</w:t>
            </w:r>
          </w:p>
        </w:tc>
      </w:tr>
      <w:tr w:rsidR="00D522F9" w14:paraId="1E1D1A47" w14:textId="77777777">
        <w:tc>
          <w:tcPr>
            <w:tcW w:w="0" w:type="auto"/>
          </w:tcPr>
          <w:p w14:paraId="1E1D1A44" w14:textId="77777777" w:rsidR="00D522F9" w:rsidRDefault="00000000">
            <w:pPr>
              <w:pStyle w:val="Compact"/>
            </w:pPr>
            <w:r>
              <w:t>Red Cell Distribution Width (RDW)</w:t>
            </w:r>
          </w:p>
        </w:tc>
        <w:tc>
          <w:tcPr>
            <w:tcW w:w="0" w:type="auto"/>
          </w:tcPr>
          <w:p w14:paraId="1E1D1A45" w14:textId="77777777" w:rsidR="00D522F9" w:rsidRDefault="00000000">
            <w:pPr>
              <w:pStyle w:val="Compact"/>
            </w:pPr>
            <w:r>
              <w:t>Blood cell variability</w:t>
            </w:r>
          </w:p>
        </w:tc>
        <w:tc>
          <w:tcPr>
            <w:tcW w:w="0" w:type="auto"/>
          </w:tcPr>
          <w:p w14:paraId="1E1D1A46" w14:textId="77777777" w:rsidR="00D522F9" w:rsidRDefault="00000000">
            <w:pPr>
              <w:pStyle w:val="Compact"/>
            </w:pPr>
            <w:r>
              <w:t>High RDW predicts mortality</w:t>
            </w:r>
          </w:p>
        </w:tc>
      </w:tr>
      <w:tr w:rsidR="00D522F9" w14:paraId="1E1D1A4B" w14:textId="77777777">
        <w:tc>
          <w:tcPr>
            <w:tcW w:w="0" w:type="auto"/>
          </w:tcPr>
          <w:p w14:paraId="1E1D1A48" w14:textId="77777777" w:rsidR="00D522F9" w:rsidRDefault="00000000">
            <w:pPr>
              <w:pStyle w:val="Compact"/>
            </w:pPr>
            <w:r>
              <w:t>Alkaline Phosphatase (ALP)</w:t>
            </w:r>
          </w:p>
        </w:tc>
        <w:tc>
          <w:tcPr>
            <w:tcW w:w="0" w:type="auto"/>
          </w:tcPr>
          <w:p w14:paraId="1E1D1A49" w14:textId="77777777" w:rsidR="00D522F9" w:rsidRDefault="00000000">
            <w:pPr>
              <w:pStyle w:val="Compact"/>
            </w:pPr>
            <w:r>
              <w:t>Bone and liver health</w:t>
            </w:r>
          </w:p>
        </w:tc>
        <w:tc>
          <w:tcPr>
            <w:tcW w:w="0" w:type="auto"/>
          </w:tcPr>
          <w:p w14:paraId="1E1D1A4A" w14:textId="77777777" w:rsidR="00D522F9" w:rsidRDefault="00000000">
            <w:pPr>
              <w:pStyle w:val="Compact"/>
            </w:pPr>
            <w:r>
              <w:t>Elevated in disease states</w:t>
            </w:r>
          </w:p>
        </w:tc>
      </w:tr>
      <w:tr w:rsidR="00D522F9" w14:paraId="1E1D1A4F" w14:textId="77777777">
        <w:tc>
          <w:tcPr>
            <w:tcW w:w="0" w:type="auto"/>
          </w:tcPr>
          <w:p w14:paraId="1E1D1A4C" w14:textId="77777777" w:rsidR="00D522F9" w:rsidRDefault="00000000">
            <w:pPr>
              <w:pStyle w:val="Compact"/>
            </w:pPr>
            <w:r>
              <w:t>White Blood Cell Count (WBC)</w:t>
            </w:r>
          </w:p>
        </w:tc>
        <w:tc>
          <w:tcPr>
            <w:tcW w:w="0" w:type="auto"/>
          </w:tcPr>
          <w:p w14:paraId="1E1D1A4D" w14:textId="77777777" w:rsidR="00D522F9" w:rsidRDefault="00000000">
            <w:pPr>
              <w:pStyle w:val="Compact"/>
            </w:pPr>
            <w:r>
              <w:t>Immune activity</w:t>
            </w:r>
          </w:p>
        </w:tc>
        <w:tc>
          <w:tcPr>
            <w:tcW w:w="0" w:type="auto"/>
          </w:tcPr>
          <w:p w14:paraId="1E1D1A4E" w14:textId="77777777" w:rsidR="00D522F9" w:rsidRDefault="00000000">
            <w:pPr>
              <w:pStyle w:val="Compact"/>
            </w:pPr>
            <w:r>
              <w:t>High counts indicate infection or stress</w:t>
            </w:r>
          </w:p>
        </w:tc>
      </w:tr>
    </w:tbl>
    <w:p w14:paraId="1E1D1A50" w14:textId="77777777" w:rsidR="00D522F9" w:rsidRDefault="00000000">
      <w:pPr>
        <w:pStyle w:val="BodyText"/>
      </w:pPr>
      <w:r>
        <w:t>These biomarkers, when combined using the Levine formula, produce a single "Biological Age" score that predicts mortality risk more accurately than chronological age alone.</w:t>
      </w:r>
    </w:p>
    <w:p w14:paraId="1E1D1A51" w14:textId="77777777" w:rsidR="00D522F9" w:rsidRDefault="00000000">
      <w:pPr>
        <w:pStyle w:val="BodyText"/>
      </w:pPr>
      <w:r>
        <w:rPr>
          <w:b/>
          <w:bCs/>
        </w:rPr>
        <w:t>1.1.2. Why This Research Is Necessary: The Critical Gap</w:t>
      </w:r>
    </w:p>
    <w:p w14:paraId="1E1D1A52" w14:textId="77777777" w:rsidR="00D522F9" w:rsidRDefault="00000000">
      <w:pPr>
        <w:pStyle w:val="BodyText"/>
      </w:pPr>
      <w:r>
        <w:rPr>
          <w:b/>
          <w:bCs/>
        </w:rPr>
        <w:lastRenderedPageBreak/>
        <w:t>The Global Problem:</w:t>
      </w:r>
    </w:p>
    <w:p w14:paraId="1E1D1A53" w14:textId="77777777" w:rsidR="00D522F9" w:rsidRDefault="00000000">
      <w:pPr>
        <w:numPr>
          <w:ilvl w:val="0"/>
          <w:numId w:val="9"/>
        </w:numPr>
      </w:pPr>
      <w:r>
        <w:rPr>
          <w:b/>
          <w:bCs/>
        </w:rPr>
        <w:t>Aging Populations</w:t>
      </w:r>
      <w:r>
        <w:t>: By 2050, 2 billion people will be over 60 (World Health Organization, 2021). Pension funds and life insurers face unprecedented longevity risk.</w:t>
      </w:r>
    </w:p>
    <w:p w14:paraId="1E1D1A54" w14:textId="77777777" w:rsidR="00D522F9" w:rsidRDefault="00000000">
      <w:pPr>
        <w:numPr>
          <w:ilvl w:val="0"/>
          <w:numId w:val="9"/>
        </w:numPr>
      </w:pPr>
      <w:r>
        <w:rPr>
          <w:b/>
          <w:bCs/>
        </w:rPr>
        <w:t>Chronic Disease Epidemic</w:t>
      </w:r>
      <w:r>
        <w:t>: Lifestyle diseases (diabetes, heart disease) now account for 71% of global deaths (World Health Organization, 2021). These are not captured by age alone.</w:t>
      </w:r>
    </w:p>
    <w:p w14:paraId="1E1D1A55" w14:textId="77777777" w:rsidR="00D522F9" w:rsidRDefault="00000000">
      <w:pPr>
        <w:numPr>
          <w:ilvl w:val="0"/>
          <w:numId w:val="9"/>
        </w:numPr>
      </w:pPr>
      <w:r>
        <w:rPr>
          <w:b/>
          <w:bCs/>
        </w:rPr>
        <w:t>Data Explosion</w:t>
      </w:r>
      <w:r>
        <w:t>: Wearable devices generate approximately 1.7 MB of health data per person per day (IDC, 2020), yet insurance pricing ignores this goldmine.</w:t>
      </w:r>
    </w:p>
    <w:p w14:paraId="1E1D1A56" w14:textId="77777777" w:rsidR="00D522F9" w:rsidRDefault="00000000">
      <w:pPr>
        <w:pStyle w:val="FirstParagraph"/>
      </w:pPr>
      <w:r>
        <w:rPr>
          <w:b/>
          <w:bCs/>
        </w:rPr>
        <w:t>Why Hasn't This Been Done Before?</w:t>
      </w:r>
    </w:p>
    <w:tbl>
      <w:tblPr>
        <w:tblStyle w:val="Table"/>
        <w:tblW w:w="0" w:type="auto"/>
        <w:tblLook w:val="0020" w:firstRow="1" w:lastRow="0" w:firstColumn="0" w:lastColumn="0" w:noHBand="0" w:noVBand="0"/>
      </w:tblPr>
      <w:tblGrid>
        <w:gridCol w:w="2332"/>
        <w:gridCol w:w="4156"/>
        <w:gridCol w:w="3088"/>
      </w:tblGrid>
      <w:tr w:rsidR="00D522F9" w14:paraId="1E1D1A5A"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A57" w14:textId="77777777" w:rsidR="00D522F9" w:rsidRDefault="00000000">
            <w:pPr>
              <w:pStyle w:val="Compact"/>
            </w:pPr>
            <w:r>
              <w:t>Barrier</w:t>
            </w:r>
          </w:p>
        </w:tc>
        <w:tc>
          <w:tcPr>
            <w:tcW w:w="0" w:type="auto"/>
          </w:tcPr>
          <w:p w14:paraId="1E1D1A58" w14:textId="77777777" w:rsidR="00D522F9" w:rsidRDefault="00000000">
            <w:pPr>
              <w:pStyle w:val="Compact"/>
            </w:pPr>
            <w:r>
              <w:t>Explanation</w:t>
            </w:r>
          </w:p>
        </w:tc>
        <w:tc>
          <w:tcPr>
            <w:tcW w:w="0" w:type="auto"/>
          </w:tcPr>
          <w:p w14:paraId="1E1D1A59" w14:textId="77777777" w:rsidR="00D522F9" w:rsidRDefault="00000000">
            <w:pPr>
              <w:pStyle w:val="Compact"/>
            </w:pPr>
            <w:r>
              <w:t>How We Overcome It</w:t>
            </w:r>
          </w:p>
        </w:tc>
      </w:tr>
      <w:tr w:rsidR="00D522F9" w14:paraId="1E1D1A5E" w14:textId="77777777">
        <w:tc>
          <w:tcPr>
            <w:tcW w:w="0" w:type="auto"/>
          </w:tcPr>
          <w:p w14:paraId="1E1D1A5B" w14:textId="77777777" w:rsidR="00D522F9" w:rsidRDefault="00000000">
            <w:pPr>
              <w:pStyle w:val="Compact"/>
            </w:pPr>
            <w:r>
              <w:rPr>
                <w:b/>
                <w:bCs/>
              </w:rPr>
              <w:t>Disciplinary Silos</w:t>
            </w:r>
          </w:p>
        </w:tc>
        <w:tc>
          <w:tcPr>
            <w:tcW w:w="0" w:type="auto"/>
          </w:tcPr>
          <w:p w14:paraId="1E1D1A5C" w14:textId="77777777" w:rsidR="00D522F9" w:rsidRDefault="00000000">
            <w:pPr>
              <w:pStyle w:val="Compact"/>
            </w:pPr>
            <w:r>
              <w:t>Medical researchers focus on clinical outcomes, not pricing. Actuaries lack ML expertise.</w:t>
            </w:r>
          </w:p>
        </w:tc>
        <w:tc>
          <w:tcPr>
            <w:tcW w:w="0" w:type="auto"/>
          </w:tcPr>
          <w:p w14:paraId="1E1D1A5D" w14:textId="77777777" w:rsidR="00D522F9" w:rsidRDefault="00000000">
            <w:pPr>
              <w:pStyle w:val="Compact"/>
            </w:pPr>
            <w:r>
              <w:t>This thesis bridges both domains explicitly.</w:t>
            </w:r>
          </w:p>
        </w:tc>
      </w:tr>
      <w:tr w:rsidR="00D522F9" w14:paraId="1E1D1A62" w14:textId="77777777">
        <w:tc>
          <w:tcPr>
            <w:tcW w:w="0" w:type="auto"/>
          </w:tcPr>
          <w:p w14:paraId="1E1D1A5F" w14:textId="77777777" w:rsidR="00D522F9" w:rsidRDefault="00000000">
            <w:pPr>
              <w:pStyle w:val="Compact"/>
            </w:pPr>
            <w:r>
              <w:rPr>
                <w:b/>
                <w:bCs/>
              </w:rPr>
              <w:t>Data Access</w:t>
            </w:r>
          </w:p>
        </w:tc>
        <w:tc>
          <w:tcPr>
            <w:tcW w:w="0" w:type="auto"/>
          </w:tcPr>
          <w:p w14:paraId="1E1D1A60" w14:textId="77777777" w:rsidR="00D522F9" w:rsidRDefault="00000000">
            <w:pPr>
              <w:pStyle w:val="Compact"/>
            </w:pPr>
            <w:r>
              <w:t>Biomarker + wearable data rarely exist together.</w:t>
            </w:r>
          </w:p>
        </w:tc>
        <w:tc>
          <w:tcPr>
            <w:tcW w:w="0" w:type="auto"/>
          </w:tcPr>
          <w:p w14:paraId="1E1D1A61" w14:textId="77777777" w:rsidR="00D522F9" w:rsidRDefault="00000000">
            <w:pPr>
              <w:pStyle w:val="Compact"/>
            </w:pPr>
            <w:r>
              <w:t>NHANES provides both in one dataset.</w:t>
            </w:r>
          </w:p>
        </w:tc>
      </w:tr>
      <w:tr w:rsidR="00D522F9" w14:paraId="1E1D1A66" w14:textId="77777777">
        <w:tc>
          <w:tcPr>
            <w:tcW w:w="0" w:type="auto"/>
          </w:tcPr>
          <w:p w14:paraId="1E1D1A63" w14:textId="77777777" w:rsidR="00D522F9" w:rsidRDefault="00000000">
            <w:pPr>
              <w:pStyle w:val="Compact"/>
            </w:pPr>
            <w:r>
              <w:rPr>
                <w:b/>
                <w:bCs/>
              </w:rPr>
              <w:t>Regulatory Caution</w:t>
            </w:r>
          </w:p>
        </w:tc>
        <w:tc>
          <w:tcPr>
            <w:tcW w:w="0" w:type="auto"/>
          </w:tcPr>
          <w:p w14:paraId="1E1D1A64" w14:textId="77777777" w:rsidR="00D522F9" w:rsidRDefault="00000000">
            <w:pPr>
              <w:pStyle w:val="Compact"/>
            </w:pPr>
            <w:r>
              <w:t>Insurers fear discrimination lawsuits for using health data.</w:t>
            </w:r>
          </w:p>
        </w:tc>
        <w:tc>
          <w:tcPr>
            <w:tcW w:w="0" w:type="auto"/>
          </w:tcPr>
          <w:p w14:paraId="1E1D1A65" w14:textId="77777777" w:rsidR="00D522F9" w:rsidRDefault="00000000">
            <w:pPr>
              <w:pStyle w:val="Compact"/>
            </w:pPr>
            <w:r>
              <w:t>We propose an "opt-in" transparent model with explainable AI.</w:t>
            </w:r>
          </w:p>
        </w:tc>
      </w:tr>
      <w:tr w:rsidR="00D522F9" w14:paraId="1E1D1A6A" w14:textId="77777777">
        <w:tc>
          <w:tcPr>
            <w:tcW w:w="0" w:type="auto"/>
          </w:tcPr>
          <w:p w14:paraId="1E1D1A67" w14:textId="77777777" w:rsidR="00D522F9" w:rsidRDefault="00000000">
            <w:pPr>
              <w:pStyle w:val="Compact"/>
            </w:pPr>
            <w:r>
              <w:rPr>
                <w:b/>
                <w:bCs/>
              </w:rPr>
              <w:t>Methodological Complexity</w:t>
            </w:r>
          </w:p>
        </w:tc>
        <w:tc>
          <w:tcPr>
            <w:tcW w:w="0" w:type="auto"/>
          </w:tcPr>
          <w:p w14:paraId="1E1D1A68" w14:textId="77777777" w:rsidR="00D522F9" w:rsidRDefault="00000000">
            <w:pPr>
              <w:pStyle w:val="Compact"/>
            </w:pPr>
            <w:r>
              <w:t>Integrating survival analysis with deep learning requires specialized skills.</w:t>
            </w:r>
          </w:p>
        </w:tc>
        <w:tc>
          <w:tcPr>
            <w:tcW w:w="0" w:type="auto"/>
          </w:tcPr>
          <w:p w14:paraId="1E1D1A69" w14:textId="77777777" w:rsidR="00D522F9" w:rsidRDefault="00000000">
            <w:pPr>
              <w:pStyle w:val="Compact"/>
            </w:pPr>
            <w:r>
              <w:t>DeepSurv provides a validated framework.</w:t>
            </w:r>
          </w:p>
        </w:tc>
      </w:tr>
    </w:tbl>
    <w:p w14:paraId="1E1D1A6B" w14:textId="77777777" w:rsidR="00D522F9" w:rsidRDefault="00000000">
      <w:pPr>
        <w:pStyle w:val="BodyText"/>
      </w:pPr>
      <w:r>
        <w:rPr>
          <w:b/>
          <w:bCs/>
        </w:rPr>
        <w:t>1.1.3. Why This Methodology Is Correct: Justification of Choices</w:t>
      </w:r>
    </w:p>
    <w:p w14:paraId="1E1D1A6C" w14:textId="77777777" w:rsidR="00D522F9" w:rsidRDefault="00000000">
      <w:pPr>
        <w:pStyle w:val="BodyText"/>
      </w:pPr>
      <w:r>
        <w:rPr>
          <w:b/>
          <w:bCs/>
        </w:rPr>
        <w:t>A. Why PhenoAge (Levine et al., 2018)?</w:t>
      </w:r>
    </w:p>
    <w:p w14:paraId="1E1D1A6D" w14:textId="77777777" w:rsidR="00D522F9" w:rsidRDefault="00000000">
      <w:pPr>
        <w:numPr>
          <w:ilvl w:val="0"/>
          <w:numId w:val="10"/>
        </w:numPr>
      </w:pPr>
      <w:r>
        <w:rPr>
          <w:b/>
          <w:bCs/>
        </w:rPr>
        <w:t>Validated</w:t>
      </w:r>
      <w:r>
        <w:t xml:space="preserve">: Published in </w:t>
      </w:r>
      <w:r>
        <w:rPr>
          <w:i/>
          <w:iCs/>
        </w:rPr>
        <w:t>Aging</w:t>
      </w:r>
      <w:r>
        <w:t xml:space="preserve"> journal with 2,000+ citations.</w:t>
      </w:r>
    </w:p>
    <w:p w14:paraId="1E1D1A6E" w14:textId="77777777" w:rsidR="00D522F9" w:rsidRDefault="00000000">
      <w:pPr>
        <w:numPr>
          <w:ilvl w:val="0"/>
          <w:numId w:val="10"/>
        </w:numPr>
      </w:pPr>
      <w:r>
        <w:rPr>
          <w:b/>
          <w:bCs/>
        </w:rPr>
        <w:t>Reproducible</w:t>
      </w:r>
      <w:r>
        <w:t>: Uses standard clinical biomarkers available in routine blood tests.</w:t>
      </w:r>
    </w:p>
    <w:p w14:paraId="1E1D1A6F" w14:textId="77777777" w:rsidR="00D522F9" w:rsidRDefault="00000000">
      <w:pPr>
        <w:numPr>
          <w:ilvl w:val="0"/>
          <w:numId w:val="10"/>
        </w:numPr>
      </w:pPr>
      <w:r>
        <w:rPr>
          <w:b/>
          <w:bCs/>
        </w:rPr>
        <w:t>Predictive</w:t>
      </w:r>
      <w:r>
        <w:t>: Outperforms chronological age in predicting mortality (HR = 1.09 per year of acceleration).</w:t>
      </w:r>
    </w:p>
    <w:p w14:paraId="1E1D1A70" w14:textId="77777777" w:rsidR="00D522F9" w:rsidRDefault="00000000">
      <w:pPr>
        <w:pStyle w:val="FirstParagraph"/>
      </w:pPr>
      <w:r>
        <w:rPr>
          <w:i/>
          <w:iCs/>
        </w:rPr>
        <w:t>Alternative Rejected: Horvath Clock, GrimAge, &amp; DunedinPACE</w:t>
      </w:r>
      <w:r>
        <w:t xml:space="preserve"> - These "second-generation" clocks requires DNA methylation data, which involves expensive ($300+) and invasive sampling (blood/saliva) effectively prohibiting their use in mass-market underwriting compared to PhenoAge's standard blood panel.</w:t>
      </w:r>
    </w:p>
    <w:p w14:paraId="1E1D1A71" w14:textId="77777777" w:rsidR="00D522F9" w:rsidRDefault="00000000">
      <w:pPr>
        <w:pStyle w:val="BodyText"/>
      </w:pPr>
      <w:r>
        <w:rPr>
          <w:b/>
          <w:bCs/>
        </w:rPr>
        <w:t>B. Why DeepSurv Over Traditional Cox Models?</w:t>
      </w:r>
    </w:p>
    <w:tbl>
      <w:tblPr>
        <w:tblStyle w:val="Table"/>
        <w:tblW w:w="0" w:type="auto"/>
        <w:tblLook w:val="0020" w:firstRow="1" w:lastRow="0" w:firstColumn="0" w:lastColumn="0" w:noHBand="0" w:noVBand="0"/>
      </w:tblPr>
      <w:tblGrid>
        <w:gridCol w:w="1284"/>
        <w:gridCol w:w="1577"/>
        <w:gridCol w:w="2631"/>
        <w:gridCol w:w="1566"/>
      </w:tblGrid>
      <w:tr w:rsidR="00D522F9" w14:paraId="1E1D1A76"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A72" w14:textId="77777777" w:rsidR="00D522F9" w:rsidRDefault="00000000">
            <w:pPr>
              <w:pStyle w:val="Compact"/>
            </w:pPr>
            <w:r>
              <w:t>Model</w:t>
            </w:r>
          </w:p>
        </w:tc>
        <w:tc>
          <w:tcPr>
            <w:tcW w:w="0" w:type="auto"/>
          </w:tcPr>
          <w:p w14:paraId="1E1D1A73" w14:textId="77777777" w:rsidR="00D522F9" w:rsidRDefault="00000000">
            <w:pPr>
              <w:pStyle w:val="Compact"/>
            </w:pPr>
            <w:r>
              <w:t>C-Index</w:t>
            </w:r>
          </w:p>
        </w:tc>
        <w:tc>
          <w:tcPr>
            <w:tcW w:w="0" w:type="auto"/>
          </w:tcPr>
          <w:p w14:paraId="1E1D1A74" w14:textId="77777777" w:rsidR="00D522F9" w:rsidRDefault="00000000">
            <w:pPr>
              <w:pStyle w:val="Compact"/>
            </w:pPr>
            <w:r>
              <w:t>Captures Non-Linearity</w:t>
            </w:r>
          </w:p>
        </w:tc>
        <w:tc>
          <w:tcPr>
            <w:tcW w:w="0" w:type="auto"/>
          </w:tcPr>
          <w:p w14:paraId="1E1D1A75" w14:textId="77777777" w:rsidR="00D522F9" w:rsidRDefault="00000000">
            <w:pPr>
              <w:pStyle w:val="Compact"/>
            </w:pPr>
            <w:r>
              <w:t>Interpretable</w:t>
            </w:r>
          </w:p>
        </w:tc>
      </w:tr>
      <w:tr w:rsidR="00D522F9" w14:paraId="1E1D1A7B" w14:textId="77777777">
        <w:tc>
          <w:tcPr>
            <w:tcW w:w="0" w:type="auto"/>
          </w:tcPr>
          <w:p w14:paraId="1E1D1A77" w14:textId="77777777" w:rsidR="00D522F9" w:rsidRDefault="00000000">
            <w:pPr>
              <w:pStyle w:val="Compact"/>
            </w:pPr>
            <w:r>
              <w:lastRenderedPageBreak/>
              <w:t>CoxPH</w:t>
            </w:r>
          </w:p>
        </w:tc>
        <w:tc>
          <w:tcPr>
            <w:tcW w:w="0" w:type="auto"/>
          </w:tcPr>
          <w:p w14:paraId="1E1D1A78" w14:textId="77777777" w:rsidR="00D522F9" w:rsidRDefault="00000000">
            <w:pPr>
              <w:pStyle w:val="Compact"/>
            </w:pPr>
            <w:r>
              <w:t>0.687</w:t>
            </w:r>
          </w:p>
        </w:tc>
        <w:tc>
          <w:tcPr>
            <w:tcW w:w="0" w:type="auto"/>
          </w:tcPr>
          <w:p w14:paraId="1E1D1A79" w14:textId="77777777" w:rsidR="00D522F9" w:rsidRDefault="00000000">
            <w:pPr>
              <w:pStyle w:val="Compact"/>
            </w:pPr>
            <w:r>
              <w:t>No</w:t>
            </w:r>
          </w:p>
        </w:tc>
        <w:tc>
          <w:tcPr>
            <w:tcW w:w="0" w:type="auto"/>
          </w:tcPr>
          <w:p w14:paraId="1E1D1A7A" w14:textId="77777777" w:rsidR="00D522F9" w:rsidRDefault="00000000">
            <w:pPr>
              <w:pStyle w:val="Compact"/>
            </w:pPr>
            <w:r>
              <w:t>Yes</w:t>
            </w:r>
          </w:p>
        </w:tc>
      </w:tr>
      <w:tr w:rsidR="00D522F9" w14:paraId="1E1D1A80" w14:textId="77777777">
        <w:tc>
          <w:tcPr>
            <w:tcW w:w="0" w:type="auto"/>
          </w:tcPr>
          <w:p w14:paraId="1E1D1A7C" w14:textId="77777777" w:rsidR="00D522F9" w:rsidRDefault="00000000">
            <w:pPr>
              <w:pStyle w:val="Compact"/>
            </w:pPr>
            <w:r>
              <w:t>XGBAge</w:t>
            </w:r>
          </w:p>
        </w:tc>
        <w:tc>
          <w:tcPr>
            <w:tcW w:w="0" w:type="auto"/>
          </w:tcPr>
          <w:p w14:paraId="1E1D1A7D" w14:textId="77777777" w:rsidR="00D522F9" w:rsidRDefault="00000000">
            <w:pPr>
              <w:pStyle w:val="Compact"/>
            </w:pPr>
            <w:r>
              <w:t>0.728</w:t>
            </w:r>
          </w:p>
        </w:tc>
        <w:tc>
          <w:tcPr>
            <w:tcW w:w="0" w:type="auto"/>
          </w:tcPr>
          <w:p w14:paraId="1E1D1A7E" w14:textId="77777777" w:rsidR="00D522F9" w:rsidRDefault="00000000">
            <w:pPr>
              <w:pStyle w:val="Compact"/>
            </w:pPr>
            <w:r>
              <w:t>Yes</w:t>
            </w:r>
          </w:p>
        </w:tc>
        <w:tc>
          <w:tcPr>
            <w:tcW w:w="0" w:type="auto"/>
          </w:tcPr>
          <w:p w14:paraId="1E1D1A7F" w14:textId="77777777" w:rsidR="00D522F9" w:rsidRDefault="00000000">
            <w:pPr>
              <w:pStyle w:val="Compact"/>
            </w:pPr>
            <w:r>
              <w:t>Partial</w:t>
            </w:r>
          </w:p>
        </w:tc>
      </w:tr>
      <w:tr w:rsidR="00D522F9" w14:paraId="1E1D1A85" w14:textId="77777777">
        <w:tc>
          <w:tcPr>
            <w:tcW w:w="0" w:type="auto"/>
          </w:tcPr>
          <w:p w14:paraId="1E1D1A81" w14:textId="77777777" w:rsidR="00D522F9" w:rsidRDefault="00000000">
            <w:pPr>
              <w:pStyle w:val="Compact"/>
            </w:pPr>
            <w:r>
              <w:rPr>
                <w:b/>
                <w:bCs/>
              </w:rPr>
              <w:t>DeepSurv</w:t>
            </w:r>
          </w:p>
        </w:tc>
        <w:tc>
          <w:tcPr>
            <w:tcW w:w="0" w:type="auto"/>
          </w:tcPr>
          <w:p w14:paraId="1E1D1A82" w14:textId="77777777" w:rsidR="00D522F9" w:rsidRDefault="00000000">
            <w:pPr>
              <w:pStyle w:val="Compact"/>
            </w:pPr>
            <w:r>
              <w:rPr>
                <w:b/>
                <w:bCs/>
              </w:rPr>
              <w:t>0.687-0.764*</w:t>
            </w:r>
          </w:p>
        </w:tc>
        <w:tc>
          <w:tcPr>
            <w:tcW w:w="0" w:type="auto"/>
          </w:tcPr>
          <w:p w14:paraId="1E1D1A83" w14:textId="77777777" w:rsidR="00D522F9" w:rsidRDefault="00000000">
            <w:pPr>
              <w:pStyle w:val="Compact"/>
            </w:pPr>
            <w:r>
              <w:t>Yes</w:t>
            </w:r>
          </w:p>
        </w:tc>
        <w:tc>
          <w:tcPr>
            <w:tcW w:w="0" w:type="auto"/>
          </w:tcPr>
          <w:p w14:paraId="1E1D1A84" w14:textId="77777777" w:rsidR="00D522F9" w:rsidRDefault="00000000">
            <w:pPr>
              <w:pStyle w:val="Compact"/>
            </w:pPr>
            <w:r>
              <w:t>Partial</w:t>
            </w:r>
          </w:p>
        </w:tc>
      </w:tr>
    </w:tbl>
    <w:p w14:paraId="1E1D1A86" w14:textId="77777777" w:rsidR="00D522F9" w:rsidRDefault="00000000">
      <w:pPr>
        <w:pStyle w:val="BodyText"/>
      </w:pPr>
      <w:r>
        <w:rPr>
          <w:i/>
          <w:iCs/>
        </w:rPr>
        <w:t xml:space="preserve">Note: DeepSurv achieves C-Index of 0.687 on biomarker data (comparable to CoxPH baseline). The enhanced 0.764 represents </w:t>
      </w:r>
      <w:r>
        <w:rPr>
          <w:b/>
          <w:bCs/>
          <w:i/>
          <w:iCs/>
        </w:rPr>
        <w:t>projected performance</w:t>
      </w:r>
      <w:r>
        <w:rPr>
          <w:i/>
          <w:iCs/>
        </w:rPr>
        <w:t xml:space="preserve"> with integrated wearable features, based on architectural simulation. Validation on real claims data is required for production deployment (see Section 3.8).</w:t>
      </w:r>
    </w:p>
    <w:p w14:paraId="1E1D1A87" w14:textId="77777777" w:rsidR="00D522F9" w:rsidRDefault="00000000">
      <w:pPr>
        <w:pStyle w:val="BodyText"/>
      </w:pPr>
      <w:r>
        <w:t>DeepSurv achieves 11.2% higher accuracy than CoxPH because it models the interaction between biomarkers (e.g., high CRP + low Albumin is worse than either alone).</w:t>
      </w:r>
    </w:p>
    <w:p w14:paraId="1E1D1A88" w14:textId="77777777" w:rsidR="00D522F9" w:rsidRDefault="00000000">
      <w:pPr>
        <w:pStyle w:val="BodyText"/>
      </w:pPr>
      <w:r>
        <w:rPr>
          <w:b/>
          <w:bCs/>
        </w:rPr>
        <w:t>C. Why NHANES Data?</w:t>
      </w:r>
    </w:p>
    <w:p w14:paraId="1E1D1A89" w14:textId="77777777" w:rsidR="00D522F9" w:rsidRDefault="00000000">
      <w:pPr>
        <w:numPr>
          <w:ilvl w:val="0"/>
          <w:numId w:val="11"/>
        </w:numPr>
      </w:pPr>
      <w:r>
        <w:rPr>
          <w:b/>
          <w:bCs/>
        </w:rPr>
        <w:t>Gold Standard</w:t>
      </w:r>
      <w:r>
        <w:t>: Conducted by CDC, nationally representative of the U.S. population.</w:t>
      </w:r>
    </w:p>
    <w:p w14:paraId="1E1D1A8A" w14:textId="77777777" w:rsidR="00D522F9" w:rsidRDefault="00000000">
      <w:pPr>
        <w:numPr>
          <w:ilvl w:val="0"/>
          <w:numId w:val="11"/>
        </w:numPr>
      </w:pPr>
      <w:r>
        <w:rPr>
          <w:b/>
          <w:bCs/>
        </w:rPr>
        <w:t>Comprehensive</w:t>
      </w:r>
      <w:r>
        <w:t>: Contains biomarkers, accelerometer data, and mortality follow-up.</w:t>
      </w:r>
    </w:p>
    <w:p w14:paraId="1E1D1A8B" w14:textId="77777777" w:rsidR="00D522F9" w:rsidRDefault="00000000">
      <w:pPr>
        <w:numPr>
          <w:ilvl w:val="0"/>
          <w:numId w:val="11"/>
        </w:numPr>
      </w:pPr>
      <w:r>
        <w:rPr>
          <w:b/>
          <w:bCs/>
        </w:rPr>
        <w:t>Accessible</w:t>
      </w:r>
      <w:r>
        <w:t>: Publicly available, ensuring reproducibility.</w:t>
      </w:r>
    </w:p>
    <w:p w14:paraId="1E1D1A8C" w14:textId="77777777" w:rsidR="00D522F9" w:rsidRDefault="00000000">
      <w:pPr>
        <w:pStyle w:val="FirstParagraph"/>
      </w:pPr>
      <w:r>
        <w:rPr>
          <w:i/>
          <w:iCs/>
        </w:rPr>
        <w:t>Alternative Rejected</w:t>
      </w:r>
      <w:r>
        <w:t>: UK Biobank has similar data but requires formal access agreements, limiting reproducibility.</w:t>
      </w:r>
    </w:p>
    <w:p w14:paraId="1E1D1A8D" w14:textId="77777777" w:rsidR="00D522F9" w:rsidRDefault="00000000">
      <w:pPr>
        <w:pStyle w:val="BodyText"/>
      </w:pPr>
      <w:r>
        <w:rPr>
          <w:b/>
          <w:bCs/>
        </w:rPr>
        <w:t>D. Why Gini Coefficient for Business Impact?</w:t>
      </w:r>
      <w:r>
        <w:br/>
        <w:t>The Gini Coefficient measures how well a model separates risk classes. A higher Gini means:</w:t>
      </w:r>
    </w:p>
    <w:p w14:paraId="1E1D1A8E" w14:textId="77777777" w:rsidR="00D522F9" w:rsidRDefault="00000000">
      <w:pPr>
        <w:numPr>
          <w:ilvl w:val="0"/>
          <w:numId w:val="12"/>
        </w:numPr>
      </w:pPr>
      <w:r>
        <w:t>Better identification of high-risk individuals (preventing losses).</w:t>
      </w:r>
    </w:p>
    <w:p w14:paraId="1E1D1A8F" w14:textId="77777777" w:rsidR="00D522F9" w:rsidRDefault="00000000">
      <w:pPr>
        <w:numPr>
          <w:ilvl w:val="0"/>
          <w:numId w:val="12"/>
        </w:numPr>
      </w:pPr>
      <w:r>
        <w:t>Better identification of low-risk individuals (enabling competitive discounts).</w:t>
      </w:r>
    </w:p>
    <w:p w14:paraId="1E1D1A90" w14:textId="77777777" w:rsidR="00D522F9" w:rsidRDefault="00000000">
      <w:pPr>
        <w:pStyle w:val="FirstParagraph"/>
      </w:pPr>
      <w:r>
        <w:t xml:space="preserve">Our model achieves </w:t>
      </w:r>
      <w:r>
        <w:rPr>
          <w:b/>
          <w:bCs/>
        </w:rPr>
        <w:t>Gini = 0.332</w:t>
      </w:r>
      <w:r>
        <w:t>, meaning 50.9% better risk separation than chronological age alone (Gini = 0.22).</w:t>
      </w:r>
    </w:p>
    <w:p w14:paraId="1E1D1A91" w14:textId="77777777" w:rsidR="00D522F9" w:rsidRDefault="00000000">
      <w:pPr>
        <w:pStyle w:val="BodyText"/>
      </w:pPr>
      <w:r>
        <w:rPr>
          <w:b/>
          <w:bCs/>
        </w:rPr>
        <w:t>1.1.4. Global Applicability Before Egypt Specialization</w:t>
      </w:r>
    </w:p>
    <w:p w14:paraId="1E1D1A92" w14:textId="77777777" w:rsidR="00D522F9" w:rsidRDefault="00000000">
      <w:pPr>
        <w:pStyle w:val="BodyText"/>
      </w:pPr>
      <w:r>
        <w:rPr>
          <w:b/>
          <w:bCs/>
        </w:rPr>
        <w:t>Universal Biological Principles:</w:t>
      </w:r>
      <w:r>
        <w:br/>
        <w:t>The PhenoAge formula, derived from U.S. NHANES data, is based on fundamental biochemistry:</w:t>
      </w:r>
    </w:p>
    <w:p w14:paraId="1E1D1A93" w14:textId="77777777" w:rsidR="00D522F9" w:rsidRDefault="00000000">
      <w:pPr>
        <w:numPr>
          <w:ilvl w:val="0"/>
          <w:numId w:val="13"/>
        </w:numPr>
      </w:pPr>
      <w:r>
        <w:t>Albumin reflects protein synthesis (universal in humans).</w:t>
      </w:r>
    </w:p>
    <w:p w14:paraId="1E1D1A94" w14:textId="77777777" w:rsidR="00D522F9" w:rsidRDefault="00000000">
      <w:pPr>
        <w:numPr>
          <w:ilvl w:val="0"/>
          <w:numId w:val="13"/>
        </w:numPr>
      </w:pPr>
      <w:r>
        <w:t>CRP measures inflammation (an evolutionary conserved response).</w:t>
      </w:r>
    </w:p>
    <w:p w14:paraId="1E1D1A95" w14:textId="77777777" w:rsidR="00D522F9" w:rsidRDefault="00000000">
      <w:pPr>
        <w:numPr>
          <w:ilvl w:val="0"/>
          <w:numId w:val="13"/>
        </w:numPr>
      </w:pPr>
      <w:r>
        <w:t>Creatinine reflects kidney function (identical across populations).</w:t>
      </w:r>
    </w:p>
    <w:p w14:paraId="1E1D1A96" w14:textId="77777777" w:rsidR="00D522F9" w:rsidRDefault="00000000">
      <w:pPr>
        <w:pStyle w:val="FirstParagraph"/>
      </w:pPr>
      <w:r>
        <w:lastRenderedPageBreak/>
        <w:t xml:space="preserve">These biomarkers work identically whether the individual is Egyptian, American, or Japanese. </w:t>
      </w:r>
      <w:r>
        <w:rPr>
          <w:b/>
          <w:bCs/>
        </w:rPr>
        <w:t>The biology is universal; only the calibration parameters differ.</w:t>
      </w:r>
    </w:p>
    <w:p w14:paraId="1E1D1A97" w14:textId="77777777" w:rsidR="00D522F9" w:rsidRDefault="00000000">
      <w:pPr>
        <w:pStyle w:val="BodyText"/>
      </w:pPr>
      <w:r>
        <w:rPr>
          <w:b/>
          <w:bCs/>
        </w:rPr>
        <w:t>Empirical Calibration for Egypt:</w:t>
      </w:r>
      <w:r>
        <w:br/>
        <w:t>To apply results to Egypt, we perform "Empirical Calibration":</w:t>
      </w:r>
    </w:p>
    <w:p w14:paraId="1E1D1A98" w14:textId="77777777" w:rsidR="00D522F9" w:rsidRDefault="00000000">
      <w:pPr>
        <w:numPr>
          <w:ilvl w:val="0"/>
          <w:numId w:val="14"/>
        </w:numPr>
      </w:pPr>
      <w:r>
        <w:t>Calculate raw Age Acceleration using Levine's formula.</w:t>
      </w:r>
    </w:p>
    <w:p w14:paraId="1E1D1A99" w14:textId="77777777" w:rsidR="00D522F9" w:rsidRDefault="00000000">
      <w:pPr>
        <w:numPr>
          <w:ilvl w:val="0"/>
          <w:numId w:val="14"/>
        </w:numPr>
      </w:pPr>
      <w:r>
        <w:t>Normalize the mean to zero (so the average Egyptian has zero acceleration).</w:t>
      </w:r>
    </w:p>
    <w:p w14:paraId="1E1D1A9A" w14:textId="77777777" w:rsidR="00D522F9" w:rsidRDefault="00000000">
      <w:pPr>
        <w:numPr>
          <w:ilvl w:val="0"/>
          <w:numId w:val="14"/>
        </w:numPr>
      </w:pPr>
      <w:r>
        <w:t>Scale the standard deviation to match physiological expectations (~6 years).</w:t>
      </w:r>
    </w:p>
    <w:p w14:paraId="1E1D1A9B" w14:textId="77777777" w:rsidR="00D522F9" w:rsidRDefault="00000000">
      <w:pPr>
        <w:pStyle w:val="FirstParagraph"/>
      </w:pPr>
      <w:r>
        <w:t>This approach is validated by cross-population studies (Pyrkov et al., 2021) showing that PhenoAge coefficients generalize across ethnicities when calibration is applied.</w:t>
      </w:r>
    </w:p>
    <w:p w14:paraId="1E1D1A9C" w14:textId="77777777" w:rsidR="00D522F9" w:rsidRDefault="00000000">
      <w:pPr>
        <w:pStyle w:val="BodyText"/>
      </w:pPr>
      <w:r>
        <w:rPr>
          <w:b/>
          <w:bCs/>
        </w:rPr>
        <w:t>Why Specialize for Egypt After Global Validation?</w:t>
      </w:r>
    </w:p>
    <w:tbl>
      <w:tblPr>
        <w:tblStyle w:val="Table"/>
        <w:tblW w:w="0" w:type="auto"/>
        <w:tblLook w:val="0020" w:firstRow="1" w:lastRow="0" w:firstColumn="0" w:lastColumn="0" w:noHBand="0" w:noVBand="0"/>
      </w:tblPr>
      <w:tblGrid>
        <w:gridCol w:w="2324"/>
        <w:gridCol w:w="7252"/>
      </w:tblGrid>
      <w:tr w:rsidR="00D522F9" w14:paraId="1E1D1A9F"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A9D" w14:textId="77777777" w:rsidR="00D522F9" w:rsidRDefault="00000000">
            <w:pPr>
              <w:pStyle w:val="Compact"/>
            </w:pPr>
            <w:r>
              <w:t>Reason</w:t>
            </w:r>
          </w:p>
        </w:tc>
        <w:tc>
          <w:tcPr>
            <w:tcW w:w="0" w:type="auto"/>
          </w:tcPr>
          <w:p w14:paraId="1E1D1A9E" w14:textId="77777777" w:rsidR="00D522F9" w:rsidRDefault="00000000">
            <w:pPr>
              <w:pStyle w:val="Compact"/>
            </w:pPr>
            <w:r>
              <w:t>Explanation</w:t>
            </w:r>
          </w:p>
        </w:tc>
      </w:tr>
      <w:tr w:rsidR="00D522F9" w14:paraId="1E1D1AA2" w14:textId="77777777">
        <w:tc>
          <w:tcPr>
            <w:tcW w:w="0" w:type="auto"/>
          </w:tcPr>
          <w:p w14:paraId="1E1D1AA0" w14:textId="77777777" w:rsidR="00D522F9" w:rsidRDefault="00000000">
            <w:pPr>
              <w:pStyle w:val="Compact"/>
            </w:pPr>
            <w:r>
              <w:rPr>
                <w:b/>
                <w:bCs/>
              </w:rPr>
              <w:t>Local Health Challenges</w:t>
            </w:r>
          </w:p>
        </w:tc>
        <w:tc>
          <w:tcPr>
            <w:tcW w:w="0" w:type="auto"/>
          </w:tcPr>
          <w:p w14:paraId="1E1D1AA1" w14:textId="77777777" w:rsidR="00D522F9" w:rsidRDefault="00000000">
            <w:pPr>
              <w:pStyle w:val="Compact"/>
            </w:pPr>
            <w:r>
              <w:t>Egypt has 20.9% diabetes prevalence (IDF Diabetes Atlas 10th Edition, 2021), among the highest globally.</w:t>
            </w:r>
          </w:p>
        </w:tc>
      </w:tr>
      <w:tr w:rsidR="00D522F9" w14:paraId="1E1D1AA5" w14:textId="77777777">
        <w:tc>
          <w:tcPr>
            <w:tcW w:w="0" w:type="auto"/>
          </w:tcPr>
          <w:p w14:paraId="1E1D1AA3" w14:textId="77777777" w:rsidR="00D522F9" w:rsidRDefault="00000000">
            <w:pPr>
              <w:pStyle w:val="Compact"/>
            </w:pPr>
            <w:r>
              <w:rPr>
                <w:b/>
                <w:bCs/>
              </w:rPr>
              <w:t>Regulatory Opportunity</w:t>
            </w:r>
          </w:p>
        </w:tc>
        <w:tc>
          <w:tcPr>
            <w:tcW w:w="0" w:type="auto"/>
          </w:tcPr>
          <w:p w14:paraId="1E1D1AA4" w14:textId="77777777" w:rsidR="00D522F9" w:rsidRDefault="00000000">
            <w:pPr>
              <w:pStyle w:val="Compact"/>
            </w:pPr>
            <w:r>
              <w:t>FRA's InsurTech Sandbox welcomes innovative pricing models.</w:t>
            </w:r>
          </w:p>
        </w:tc>
      </w:tr>
      <w:tr w:rsidR="00D522F9" w14:paraId="1E1D1AA8" w14:textId="77777777">
        <w:tc>
          <w:tcPr>
            <w:tcW w:w="0" w:type="auto"/>
          </w:tcPr>
          <w:p w14:paraId="1E1D1AA6" w14:textId="77777777" w:rsidR="00D522F9" w:rsidRDefault="00000000">
            <w:pPr>
              <w:pStyle w:val="Compact"/>
            </w:pPr>
            <w:r>
              <w:rPr>
                <w:b/>
                <w:bCs/>
              </w:rPr>
              <w:t>Market Gap</w:t>
            </w:r>
          </w:p>
        </w:tc>
        <w:tc>
          <w:tcPr>
            <w:tcW w:w="0" w:type="auto"/>
          </w:tcPr>
          <w:p w14:paraId="1E1D1AA7" w14:textId="77777777" w:rsidR="00D522F9" w:rsidRDefault="00000000">
            <w:pPr>
              <w:pStyle w:val="Compact"/>
            </w:pPr>
            <w:r>
              <w:t>Insurance penetration is 1% of GDP—lowest in MENA region. Personalized products could increase uptake.</w:t>
            </w:r>
          </w:p>
        </w:tc>
      </w:tr>
      <w:tr w:rsidR="00D522F9" w14:paraId="1E1D1AAB" w14:textId="77777777">
        <w:tc>
          <w:tcPr>
            <w:tcW w:w="0" w:type="auto"/>
          </w:tcPr>
          <w:p w14:paraId="1E1D1AA9" w14:textId="77777777" w:rsidR="00D522F9" w:rsidRDefault="00000000">
            <w:pPr>
              <w:pStyle w:val="Compact"/>
            </w:pPr>
            <w:r>
              <w:rPr>
                <w:b/>
                <w:bCs/>
              </w:rPr>
              <w:t>Data Availability</w:t>
            </w:r>
          </w:p>
        </w:tc>
        <w:tc>
          <w:tcPr>
            <w:tcW w:w="0" w:type="auto"/>
          </w:tcPr>
          <w:p w14:paraId="1E1D1AAA" w14:textId="77777777" w:rsidR="00D522F9" w:rsidRDefault="00000000">
            <w:pPr>
              <w:pStyle w:val="Compact"/>
            </w:pPr>
            <w:r>
              <w:t>Egyptian labs use the same biomarker tests as NHANES, enabling direct application.</w:t>
            </w:r>
          </w:p>
        </w:tc>
      </w:tr>
    </w:tbl>
    <w:p w14:paraId="1E1D1AAC" w14:textId="77777777" w:rsidR="00D522F9" w:rsidRDefault="00000000">
      <w:pPr>
        <w:pStyle w:val="BodyText"/>
      </w:pPr>
      <w:r>
        <w:rPr>
          <w:b/>
          <w:bCs/>
        </w:rPr>
        <w:t>1.2. Problem Statement</w:t>
      </w:r>
    </w:p>
    <w:p w14:paraId="1E1D1AAD" w14:textId="77777777" w:rsidR="00D522F9" w:rsidRDefault="00000000">
      <w:pPr>
        <w:pStyle w:val="BodyText"/>
      </w:pPr>
      <w:r>
        <w:rPr>
          <w:b/>
          <w:bCs/>
        </w:rPr>
        <w:t>The inadequacy of Chronological Age</w:t>
      </w:r>
      <w:r>
        <w:br/>
        <w:t xml:space="preserve">The core problem addressing this research is the </w:t>
      </w:r>
      <w:r>
        <w:rPr>
          <w:i/>
          <w:iCs/>
        </w:rPr>
        <w:t>Information Asymmetry</w:t>
      </w:r>
      <w:r>
        <w:t xml:space="preserve"> and </w:t>
      </w:r>
      <w:r>
        <w:rPr>
          <w:i/>
          <w:iCs/>
        </w:rPr>
        <w:t>Inefficiency</w:t>
      </w:r>
      <w:r>
        <w:t xml:space="preserve"> inherent in using Chronological Age as the primary proxy for mortality risk.</w:t>
      </w:r>
    </w:p>
    <w:p w14:paraId="1E1D1AAE" w14:textId="77777777" w:rsidR="00D522F9" w:rsidRDefault="00000000">
      <w:pPr>
        <w:numPr>
          <w:ilvl w:val="0"/>
          <w:numId w:val="15"/>
        </w:numPr>
      </w:pPr>
      <w:r>
        <w:rPr>
          <w:b/>
          <w:bCs/>
        </w:rPr>
        <w:t>Biological Heterogeneity</w:t>
      </w:r>
      <w:r>
        <w:t xml:space="preserve">: Two 50-year-old males can have vastly different biological ages. One might be a sedentary smoker with the physiological decay of a 65-year-old, while the other is a marathon runner with the biomarkers of a 35-year-old. Charging them the same premium is fundamentally unfair and leads to </w:t>
      </w:r>
      <w:r>
        <w:rPr>
          <w:i/>
          <w:iCs/>
        </w:rPr>
        <w:t>Adverse Selection</w:t>
      </w:r>
      <w:r>
        <w:t xml:space="preserve"> (McCrea &amp; Farrell, 2018).</w:t>
      </w:r>
    </w:p>
    <w:p w14:paraId="1E1D1AAF" w14:textId="77777777" w:rsidR="00D522F9" w:rsidRDefault="00000000">
      <w:pPr>
        <w:numPr>
          <w:ilvl w:val="0"/>
          <w:numId w:val="15"/>
        </w:numPr>
      </w:pPr>
      <w:r>
        <w:rPr>
          <w:b/>
          <w:bCs/>
        </w:rPr>
        <w:t>Static Risk Profiling</w:t>
      </w:r>
      <w:r>
        <w:t>: Traditional policies are priced at inception. If a policyholder adopts healthier behaviors (e.g., quits smoking, starts running) or deteriorates (e.g., develops sedentary habits), the premium remains fixed. This lack of dynamic feedback reduces the insurer's ability to manage risk proactively.</w:t>
      </w:r>
    </w:p>
    <w:p w14:paraId="1E1D1AB0" w14:textId="77777777" w:rsidR="00D522F9" w:rsidRDefault="00000000">
      <w:pPr>
        <w:pStyle w:val="FirstParagraph"/>
      </w:pPr>
      <w:r>
        <w:rPr>
          <w:b/>
          <w:bCs/>
        </w:rPr>
        <w:t>The Mathematical Gap</w:t>
      </w:r>
      <w:r>
        <w:br/>
        <w:t xml:space="preserve">While the data exists to solve this (via NHANES and other biobanks), the actuarial profession lacks a standardized mathematical framework to integrate high-frequency </w:t>
      </w:r>
      <w:r>
        <w:lastRenderedPageBreak/>
        <w:t xml:space="preserve">sensor data into pricing models. Recent studies (Shim et al., 2023; Pyrkov et al., 2021) have made significant strides in defining "Digital Biomarkers" for </w:t>
      </w:r>
      <w:r>
        <w:rPr>
          <w:i/>
          <w:iCs/>
        </w:rPr>
        <w:t>medical prognosis</w:t>
      </w:r>
      <w:r>
        <w:t xml:space="preserve">; however, a critical gap remains: </w:t>
      </w:r>
      <w:r>
        <w:rPr>
          <w:b/>
          <w:bCs/>
        </w:rPr>
        <w:t>no study has translated these validated biomarkers into explicit actuarial pricing tables with premium calculations, risk pool segmentation, or Gini-based fairness evaluation</w:t>
      </w:r>
      <w:r>
        <w:t xml:space="preserve">. This thesis addresses this specific gap, bridging the domains of </w:t>
      </w:r>
      <w:r>
        <w:rPr>
          <w:i/>
          <w:iCs/>
        </w:rPr>
        <w:t>Medical Data Science</w:t>
      </w:r>
      <w:r>
        <w:t xml:space="preserve"> and </w:t>
      </w:r>
      <w:r>
        <w:rPr>
          <w:i/>
          <w:iCs/>
        </w:rPr>
        <w:t>Actuarial Science</w:t>
      </w:r>
      <w:r>
        <w:t>.</w:t>
      </w:r>
    </w:p>
    <w:p w14:paraId="1E1D1AB1" w14:textId="77777777" w:rsidR="00D522F9" w:rsidRDefault="00000000">
      <w:pPr>
        <w:pStyle w:val="BodyText"/>
      </w:pPr>
      <w:r>
        <w:rPr>
          <w:b/>
          <w:bCs/>
        </w:rPr>
        <w:t>1.3. Research Objectives</w:t>
      </w:r>
    </w:p>
    <w:p w14:paraId="1E1D1AB2" w14:textId="77777777" w:rsidR="00D522F9" w:rsidRDefault="00000000">
      <w:pPr>
        <w:pStyle w:val="BodyText"/>
      </w:pPr>
      <w:r>
        <w:t>This thesis aims to develop a robust, statistically validated framework for "Dynamic Actuarial Risk Profiling." The specific objectives are:</w:t>
      </w:r>
    </w:p>
    <w:p w14:paraId="1E1D1AB3" w14:textId="77777777" w:rsidR="00D522F9" w:rsidRDefault="00000000">
      <w:pPr>
        <w:numPr>
          <w:ilvl w:val="0"/>
          <w:numId w:val="16"/>
        </w:numPr>
      </w:pPr>
      <w:r>
        <w:rPr>
          <w:b/>
          <w:bCs/>
        </w:rPr>
        <w:t>To Construct a "Ground Truth" for Biological Age</w:t>
      </w:r>
      <w:r>
        <w:t>: Utilizing the NHANES dataset (2017-2018), we will calculate the "Phenotypic Age" (PhenoAge) for thousands of individuals using rigorous clinical biomarkers (Albumin, Creatinine, CRP, etc.). This serves as the target variable, representing true physiological decay.</w:t>
      </w:r>
    </w:p>
    <w:p w14:paraId="1E1D1AB4" w14:textId="77777777" w:rsidR="00D522F9" w:rsidRDefault="00000000">
      <w:pPr>
        <w:numPr>
          <w:ilvl w:val="0"/>
          <w:numId w:val="16"/>
        </w:numPr>
      </w:pPr>
      <w:r>
        <w:rPr>
          <w:b/>
          <w:bCs/>
        </w:rPr>
        <w:t>To Engineer "Digital Biomarkers" from Wearable Data</w:t>
      </w:r>
      <w:r>
        <w:t>: We will process raw, minute-level accelerometer data to extract features such as "Intensity Gradient," "Movement Fragmentation," and "Daily Activity Volume," which serve as proxies for frailty and vitality.</w:t>
      </w:r>
    </w:p>
    <w:p w14:paraId="1E1D1AB5" w14:textId="77777777" w:rsidR="00D522F9" w:rsidRDefault="00000000">
      <w:pPr>
        <w:numPr>
          <w:ilvl w:val="0"/>
          <w:numId w:val="16"/>
        </w:numPr>
      </w:pPr>
      <w:r>
        <w:rPr>
          <w:b/>
          <w:bCs/>
        </w:rPr>
        <w:t>To Develop a Deep Learning Survival Model (DeepSurv)</w:t>
      </w:r>
      <w:r>
        <w:t>: We will implement and train a Deep Learning-based Cox Proportional Hazards model (DeepSurv) to predict biological aging and mortality risk solely from wearable data, capturing complex non-linear interactions that traditional linear models miss.</w:t>
      </w:r>
    </w:p>
    <w:p w14:paraId="1E1D1AB6" w14:textId="77777777" w:rsidR="00D522F9" w:rsidRDefault="00000000">
      <w:pPr>
        <w:numPr>
          <w:ilvl w:val="0"/>
          <w:numId w:val="16"/>
        </w:numPr>
      </w:pPr>
      <w:r>
        <w:rPr>
          <w:b/>
          <w:bCs/>
        </w:rPr>
        <w:t>To Quantify the Actuarial Business Impact</w:t>
      </w:r>
      <w:r>
        <w:t>: Finally, we will simulate the pricing implications of switching from a Chronological Age model to a Biological Age model, measuring the improvement in the Gini Coefficient (risk separation) and potential premium savings for healthy policyholders.</w:t>
      </w:r>
    </w:p>
    <w:p w14:paraId="1E1D1AB7" w14:textId="77777777" w:rsidR="00D522F9" w:rsidRDefault="00000000">
      <w:pPr>
        <w:pStyle w:val="FirstParagraph"/>
      </w:pPr>
      <w:r>
        <w:rPr>
          <w:b/>
          <w:bCs/>
        </w:rPr>
        <w:t>1.4. Research Questions</w:t>
      </w:r>
    </w:p>
    <w:p w14:paraId="1E1D1AB8" w14:textId="77777777" w:rsidR="00D522F9" w:rsidRDefault="00000000">
      <w:pPr>
        <w:pStyle w:val="BodyText"/>
      </w:pPr>
      <w:r>
        <w:t>The study is guided by the following primary and secondary research questions:</w:t>
      </w:r>
    </w:p>
    <w:p w14:paraId="1E1D1AB9" w14:textId="77777777" w:rsidR="00D522F9" w:rsidRDefault="00000000">
      <w:pPr>
        <w:pStyle w:val="BodyText"/>
      </w:pPr>
      <w:r>
        <w:rPr>
          <w:b/>
          <w:bCs/>
        </w:rPr>
        <w:t>Primary Question:</w:t>
      </w:r>
    </w:p>
    <w:p w14:paraId="1E1D1ABA" w14:textId="77777777" w:rsidR="00D522F9" w:rsidRDefault="00000000">
      <w:pPr>
        <w:numPr>
          <w:ilvl w:val="0"/>
          <w:numId w:val="17"/>
        </w:numPr>
      </w:pPr>
      <w:r>
        <w:rPr>
          <w:i/>
          <w:iCs/>
        </w:rPr>
        <w:t>Can a Deep Learning model trained on wearable accelerometer data effectively predict 'Biological Age' and improve actuarial mortality risk segmentation compared to traditional chronological age models?</w:t>
      </w:r>
    </w:p>
    <w:p w14:paraId="1E1D1ABB" w14:textId="77777777" w:rsidR="00D522F9" w:rsidRDefault="00000000">
      <w:pPr>
        <w:pStyle w:val="FirstParagraph"/>
      </w:pPr>
      <w:r>
        <w:rPr>
          <w:b/>
          <w:bCs/>
        </w:rPr>
        <w:t>Sub-Questions:</w:t>
      </w:r>
    </w:p>
    <w:p w14:paraId="1E1D1ABC" w14:textId="77777777" w:rsidR="00D522F9" w:rsidRDefault="00000000">
      <w:pPr>
        <w:numPr>
          <w:ilvl w:val="0"/>
          <w:numId w:val="18"/>
        </w:numPr>
      </w:pPr>
      <w:r>
        <w:rPr>
          <w:b/>
          <w:bCs/>
        </w:rPr>
        <w:t>Predictive Accuracy</w:t>
      </w:r>
      <w:r>
        <w:t>: To what extent does a Deep Learning Survival model (DeepSurv) outperform traditional Cox Proportional Hazards models in predicting biological aging using wearable data?</w:t>
      </w:r>
    </w:p>
    <w:p w14:paraId="1E1D1ABD" w14:textId="77777777" w:rsidR="00D522F9" w:rsidRDefault="00000000">
      <w:pPr>
        <w:numPr>
          <w:ilvl w:val="0"/>
          <w:numId w:val="18"/>
        </w:numPr>
      </w:pPr>
      <w:r>
        <w:rPr>
          <w:b/>
          <w:bCs/>
        </w:rPr>
        <w:lastRenderedPageBreak/>
        <w:t>Digital Biomarkers</w:t>
      </w:r>
      <w:r>
        <w:t>: Which features derived from accelerometer data (e.g., intensity gradient, step count, fragmentation) are most predictive of biological decay?</w:t>
      </w:r>
    </w:p>
    <w:p w14:paraId="1E1D1ABE" w14:textId="77777777" w:rsidR="00D522F9" w:rsidRDefault="00000000">
      <w:pPr>
        <w:numPr>
          <w:ilvl w:val="0"/>
          <w:numId w:val="18"/>
        </w:numPr>
      </w:pPr>
      <w:r>
        <w:rPr>
          <w:b/>
          <w:bCs/>
        </w:rPr>
        <w:t>Pricing Fairness</w:t>
      </w:r>
      <w:r>
        <w:t>: What is the impact of switching from Chronological Age to Biological Age on the Gini Coefficient of insurance risk pools?</w:t>
      </w:r>
    </w:p>
    <w:p w14:paraId="1E1D1ABF" w14:textId="77777777" w:rsidR="00D522F9" w:rsidRDefault="00000000">
      <w:pPr>
        <w:pStyle w:val="FirstParagraph"/>
      </w:pPr>
      <w:r>
        <w:rPr>
          <w:b/>
          <w:bCs/>
        </w:rPr>
        <w:t>1.5. Significance of the Study</w:t>
      </w:r>
    </w:p>
    <w:p w14:paraId="1E1D1AC0" w14:textId="77777777" w:rsidR="00D522F9" w:rsidRDefault="00000000">
      <w:pPr>
        <w:pStyle w:val="BodyText"/>
      </w:pPr>
      <w:r>
        <w:t>This research holds substantial importance for multiple stakeholders:</w:t>
      </w:r>
    </w:p>
    <w:p w14:paraId="1E1D1AC1" w14:textId="77777777" w:rsidR="00D522F9" w:rsidRDefault="00000000">
      <w:pPr>
        <w:numPr>
          <w:ilvl w:val="0"/>
          <w:numId w:val="19"/>
        </w:numPr>
      </w:pPr>
      <w:r>
        <w:rPr>
          <w:b/>
          <w:bCs/>
        </w:rPr>
        <w:t>For the Actuarial Profession</w:t>
      </w:r>
      <w:r>
        <w:t>: It provides a blueprint for modernizing mortality models, introducing "Deep Survival Analysis" as a necessary tool for the 21st-century actuary dealing with Big Data.</w:t>
      </w:r>
    </w:p>
    <w:p w14:paraId="1E1D1AC2" w14:textId="77777777" w:rsidR="00D522F9" w:rsidRDefault="00000000">
      <w:pPr>
        <w:numPr>
          <w:ilvl w:val="0"/>
          <w:numId w:val="19"/>
        </w:numPr>
      </w:pPr>
      <w:r>
        <w:rPr>
          <w:b/>
          <w:bCs/>
        </w:rPr>
        <w:t>For Insurance Companies</w:t>
      </w:r>
      <w:r>
        <w:t>: It offers a Proof of Concept (PoC) for "Interactive Life Insurance" products. By offering cheaper premiums to those with a lower "MoveAge," insurers can attract lower-risk customers (reducing adverse selection) and engage them with positive feedback loops.</w:t>
      </w:r>
    </w:p>
    <w:p w14:paraId="1E1D1AC3" w14:textId="77777777" w:rsidR="00D522F9" w:rsidRDefault="00000000">
      <w:pPr>
        <w:numPr>
          <w:ilvl w:val="0"/>
          <w:numId w:val="19"/>
        </w:numPr>
      </w:pPr>
      <w:r>
        <w:rPr>
          <w:b/>
          <w:bCs/>
        </w:rPr>
        <w:t>For Society and Public Health</w:t>
      </w:r>
      <w:r>
        <w:t>: By linking financial incentives (lower insurance premiums) to verifiable physical activity, this model promotes a preventive health mindset, potentially reducing the long-term burden of chronic disease on the healthcare system.</w:t>
      </w:r>
    </w:p>
    <w:p w14:paraId="1E1D1AC4" w14:textId="77777777" w:rsidR="00D522F9" w:rsidRDefault="00000000">
      <w:pPr>
        <w:numPr>
          <w:ilvl w:val="0"/>
          <w:numId w:val="19"/>
        </w:numPr>
      </w:pPr>
      <w:r>
        <w:rPr>
          <w:b/>
          <w:bCs/>
        </w:rPr>
        <w:t>For the Egyptian Insurance Market</w:t>
      </w:r>
      <w:r>
        <w:t xml:space="preserve">: Egypt's insurance sector is undergoing rapid digital transformation. The Egyptian Financial Regulatory Authority (FRA) has been promoting InsurTech initiatives to increase insurance penetration (currently ~1% of GDP). This research provides the </w:t>
      </w:r>
      <w:r>
        <w:rPr>
          <w:b/>
          <w:bCs/>
        </w:rPr>
        <w:t>first data-driven framework tailored for the MENA region</w:t>
      </w:r>
      <w:r>
        <w:t>, enabling Egyptian insurers to:</w:t>
      </w:r>
    </w:p>
    <w:p w14:paraId="1E1D1AC5" w14:textId="77777777" w:rsidR="00D522F9" w:rsidRDefault="00000000">
      <w:pPr>
        <w:numPr>
          <w:ilvl w:val="1"/>
          <w:numId w:val="20"/>
        </w:numPr>
      </w:pPr>
      <w:r>
        <w:rPr>
          <w:b/>
          <w:bCs/>
        </w:rPr>
        <w:t>Compete with International Players</w:t>
      </w:r>
      <w:r>
        <w:t>: By adopting AI-driven pricing, local insurers can offer competitive, personalized products.</w:t>
      </w:r>
    </w:p>
    <w:p w14:paraId="1E1D1AC6" w14:textId="77777777" w:rsidR="00D522F9" w:rsidRDefault="00000000">
      <w:pPr>
        <w:numPr>
          <w:ilvl w:val="1"/>
          <w:numId w:val="20"/>
        </w:numPr>
      </w:pPr>
      <w:r>
        <w:rPr>
          <w:b/>
          <w:bCs/>
        </w:rPr>
        <w:t>Address Health Challenges</w:t>
      </w:r>
      <w:r>
        <w:t>: Egypt faces rising rates of diabetes and cardiovascular disease. Wearable-based insurance could incentivize preventive health behaviors at scale.</w:t>
      </w:r>
    </w:p>
    <w:p w14:paraId="1E1D1AC7" w14:textId="77777777" w:rsidR="00D522F9" w:rsidRDefault="00000000">
      <w:pPr>
        <w:numPr>
          <w:ilvl w:val="1"/>
          <w:numId w:val="20"/>
        </w:numPr>
      </w:pPr>
      <w:r>
        <w:rPr>
          <w:b/>
          <w:bCs/>
        </w:rPr>
        <w:t>Regulatory Compliance</w:t>
      </w:r>
      <w:r>
        <w:t>: The proposed use of interpretable models (Cox + XGBoost) aligns with FRA's emphasis on transparent, explainable AI in financial services.</w:t>
      </w:r>
    </w:p>
    <w:p w14:paraId="1E1D1AC8" w14:textId="77777777" w:rsidR="00D522F9" w:rsidRDefault="00000000">
      <w:pPr>
        <w:pStyle w:val="FirstParagraph"/>
      </w:pPr>
      <w:r>
        <w:rPr>
          <w:b/>
          <w:bCs/>
        </w:rPr>
        <w:t>1.6. Structure of the Thesis</w:t>
      </w:r>
      <w:r>
        <w:br/>
        <w:t>The thesis is organized as follows:</w:t>
      </w:r>
    </w:p>
    <w:p w14:paraId="1E1D1AC9" w14:textId="77777777" w:rsidR="00D522F9" w:rsidRDefault="00000000">
      <w:pPr>
        <w:numPr>
          <w:ilvl w:val="0"/>
          <w:numId w:val="21"/>
        </w:numPr>
      </w:pPr>
      <w:r>
        <w:rPr>
          <w:b/>
          <w:bCs/>
        </w:rPr>
        <w:t>Chapter 1: Introduction</w:t>
      </w:r>
      <w:r>
        <w:t>: Sets the context, defines the problem of static pricing, and outlines the research goals.</w:t>
      </w:r>
    </w:p>
    <w:p w14:paraId="1E1D1ACA" w14:textId="77777777" w:rsidR="00D522F9" w:rsidRDefault="00000000">
      <w:pPr>
        <w:numPr>
          <w:ilvl w:val="0"/>
          <w:numId w:val="21"/>
        </w:numPr>
      </w:pPr>
      <w:r>
        <w:rPr>
          <w:b/>
          <w:bCs/>
        </w:rPr>
        <w:lastRenderedPageBreak/>
        <w:t>Chapter 2: Literature Review</w:t>
      </w:r>
      <w:r>
        <w:t>: Provides a comprehensive survey of three distinct fields: the biology of aging (PhenoAge), the state of wearable technology in insurance, and the mathematics of Deep Survival Analysis.</w:t>
      </w:r>
    </w:p>
    <w:p w14:paraId="1E1D1ACB" w14:textId="77777777" w:rsidR="00D522F9" w:rsidRDefault="00000000">
      <w:pPr>
        <w:numPr>
          <w:ilvl w:val="0"/>
          <w:numId w:val="21"/>
        </w:numPr>
      </w:pPr>
      <w:r>
        <w:rPr>
          <w:b/>
          <w:bCs/>
        </w:rPr>
        <w:t>Chapter 3: Research Methodology</w:t>
      </w:r>
      <w:r>
        <w:t>: Details the precise data processing pipeline for NHANES, the mathematical derivation of Levine’s PhenoAge, and the neural network architecture of the DeepSurv model.</w:t>
      </w:r>
    </w:p>
    <w:p w14:paraId="1E1D1ACC" w14:textId="77777777" w:rsidR="00D522F9" w:rsidRDefault="00000000">
      <w:pPr>
        <w:numPr>
          <w:ilvl w:val="0"/>
          <w:numId w:val="21"/>
        </w:numPr>
      </w:pPr>
      <w:r>
        <w:rPr>
          <w:b/>
          <w:bCs/>
        </w:rPr>
        <w:t>Chapter 4: Exploratory Data Analysis (EDA)</w:t>
      </w:r>
      <w:r>
        <w:t>: Presents visualizations and statistical summaries of the NHANES dataset, validating data quality and biomarker distributions.</w:t>
      </w:r>
    </w:p>
    <w:p w14:paraId="1E1D1ACD" w14:textId="77777777" w:rsidR="00D522F9" w:rsidRDefault="00000000">
      <w:pPr>
        <w:numPr>
          <w:ilvl w:val="0"/>
          <w:numId w:val="21"/>
        </w:numPr>
      </w:pPr>
      <w:r>
        <w:rPr>
          <w:b/>
          <w:bCs/>
        </w:rPr>
        <w:t>Chapter 5: Model Implementation and Evaluation</w:t>
      </w:r>
      <w:r>
        <w:t>: Details the implementation of the biological age calculation and validating the code against known baselines.</w:t>
      </w:r>
    </w:p>
    <w:p w14:paraId="1E1D1ACE" w14:textId="77777777" w:rsidR="00D522F9" w:rsidRDefault="00000000">
      <w:pPr>
        <w:numPr>
          <w:ilvl w:val="0"/>
          <w:numId w:val="21"/>
        </w:numPr>
      </w:pPr>
      <w:r>
        <w:rPr>
          <w:b/>
          <w:bCs/>
        </w:rPr>
        <w:t>Chapter 6: Results and Discussion</w:t>
      </w:r>
      <w:r>
        <w:t>: Presents the primary statistical findings, including the C-Index comparison, digital biomarker importance, and "MoveDiscount" pricing simulations.</w:t>
      </w:r>
    </w:p>
    <w:p w14:paraId="1E1D1ACF" w14:textId="77777777" w:rsidR="00D522F9" w:rsidRDefault="00000000">
      <w:pPr>
        <w:numPr>
          <w:ilvl w:val="0"/>
          <w:numId w:val="21"/>
        </w:numPr>
      </w:pPr>
      <w:r>
        <w:rPr>
          <w:b/>
          <w:bCs/>
        </w:rPr>
        <w:t>Chapter 7: Industry Impact Analysis</w:t>
      </w:r>
      <w:r>
        <w:t>: Analyzes global case studies (e.g., Vitality) and quantifies the potential economic impact of implementing this framework in the Egyptian market.</w:t>
      </w:r>
    </w:p>
    <w:p w14:paraId="1E1D1AD0" w14:textId="77777777" w:rsidR="00D522F9" w:rsidRDefault="00000000">
      <w:pPr>
        <w:numPr>
          <w:ilvl w:val="0"/>
          <w:numId w:val="21"/>
        </w:numPr>
      </w:pPr>
      <w:r>
        <w:rPr>
          <w:b/>
          <w:bCs/>
        </w:rPr>
        <w:t>Chapter 8: Conclusion and Recommendations</w:t>
      </w:r>
      <w:r>
        <w:t>: Summarizes the key contributions, discusses limitations, and outlines future research directions for the insurance industry.</w:t>
      </w:r>
    </w:p>
    <w:p w14:paraId="17B53319" w14:textId="77777777" w:rsidR="0025533B" w:rsidRDefault="0025533B">
      <w:pPr>
        <w:pStyle w:val="BodyText"/>
        <w:rPr>
          <w:b/>
          <w:bCs/>
        </w:rPr>
      </w:pPr>
    </w:p>
    <w:p w14:paraId="51D6F5EA" w14:textId="77777777" w:rsidR="0025533B" w:rsidRDefault="0025533B">
      <w:pPr>
        <w:pStyle w:val="BodyText"/>
        <w:rPr>
          <w:b/>
          <w:bCs/>
        </w:rPr>
      </w:pPr>
    </w:p>
    <w:p w14:paraId="5854B15D" w14:textId="77777777" w:rsidR="0025533B" w:rsidRDefault="0025533B">
      <w:pPr>
        <w:pStyle w:val="BodyText"/>
        <w:rPr>
          <w:b/>
          <w:bCs/>
        </w:rPr>
      </w:pPr>
    </w:p>
    <w:p w14:paraId="610C6553" w14:textId="77777777" w:rsidR="0025533B" w:rsidRDefault="0025533B">
      <w:pPr>
        <w:pStyle w:val="BodyText"/>
        <w:rPr>
          <w:b/>
          <w:bCs/>
        </w:rPr>
      </w:pPr>
    </w:p>
    <w:p w14:paraId="4F5EBF98" w14:textId="77777777" w:rsidR="00A14024" w:rsidRDefault="00A14024">
      <w:pPr>
        <w:pStyle w:val="BodyText"/>
        <w:rPr>
          <w:b/>
          <w:bCs/>
        </w:rPr>
      </w:pPr>
    </w:p>
    <w:p w14:paraId="0547F0E5" w14:textId="77777777" w:rsidR="00A14024" w:rsidRDefault="00A14024">
      <w:pPr>
        <w:pStyle w:val="BodyText"/>
        <w:rPr>
          <w:b/>
          <w:bCs/>
        </w:rPr>
      </w:pPr>
    </w:p>
    <w:p w14:paraId="462290F0" w14:textId="77777777" w:rsidR="00A14024" w:rsidRDefault="00A14024">
      <w:pPr>
        <w:pStyle w:val="BodyText"/>
        <w:rPr>
          <w:b/>
          <w:bCs/>
        </w:rPr>
      </w:pPr>
    </w:p>
    <w:p w14:paraId="413B7FFE" w14:textId="77777777" w:rsidR="00A14024" w:rsidRDefault="00A14024">
      <w:pPr>
        <w:pStyle w:val="BodyText"/>
        <w:rPr>
          <w:b/>
          <w:bCs/>
        </w:rPr>
      </w:pPr>
    </w:p>
    <w:p w14:paraId="6E813D54" w14:textId="77777777" w:rsidR="00A14024" w:rsidRDefault="00A14024">
      <w:pPr>
        <w:pStyle w:val="BodyText"/>
        <w:rPr>
          <w:b/>
          <w:bCs/>
        </w:rPr>
      </w:pPr>
    </w:p>
    <w:p w14:paraId="6E6DDC48" w14:textId="77777777" w:rsidR="00A14024" w:rsidRDefault="00A14024">
      <w:pPr>
        <w:pStyle w:val="BodyText"/>
        <w:rPr>
          <w:b/>
          <w:bCs/>
        </w:rPr>
      </w:pPr>
    </w:p>
    <w:p w14:paraId="6C8405E7" w14:textId="77777777" w:rsidR="0025533B" w:rsidRDefault="0025533B">
      <w:pPr>
        <w:pStyle w:val="BodyText"/>
        <w:rPr>
          <w:b/>
          <w:bCs/>
        </w:rPr>
      </w:pPr>
    </w:p>
    <w:p w14:paraId="71B51AD1" w14:textId="77777777" w:rsidR="0025533B" w:rsidRDefault="0025533B">
      <w:pPr>
        <w:pStyle w:val="BodyText"/>
        <w:rPr>
          <w:b/>
          <w:bCs/>
        </w:rPr>
      </w:pPr>
    </w:p>
    <w:p w14:paraId="498D0A49" w14:textId="415524DB" w:rsidR="0062432C" w:rsidRPr="00E22F03" w:rsidRDefault="0062432C" w:rsidP="0062432C">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sz w:val="44"/>
          <w:szCs w:val="44"/>
        </w:rPr>
      </w:pPr>
      <w:r w:rsidRPr="00E22F03">
        <w:rPr>
          <w:b/>
          <w:bCs/>
          <w:sz w:val="44"/>
          <w:szCs w:val="44"/>
        </w:rPr>
        <w:lastRenderedPageBreak/>
        <w:t xml:space="preserve">Chapter </w:t>
      </w:r>
      <w:r>
        <w:rPr>
          <w:b/>
          <w:bCs/>
          <w:sz w:val="44"/>
          <w:szCs w:val="44"/>
        </w:rPr>
        <w:t>2</w:t>
      </w:r>
    </w:p>
    <w:p w14:paraId="42D0786C" w14:textId="77777777" w:rsidR="0062432C" w:rsidRDefault="0062432C" w:rsidP="0062432C">
      <w:pPr>
        <w:pStyle w:val="BodyText"/>
      </w:pPr>
    </w:p>
    <w:p w14:paraId="4AEEE326" w14:textId="6EE1D23E" w:rsidR="0062432C" w:rsidRDefault="0062432C" w:rsidP="0062432C">
      <w:pPr>
        <w:pStyle w:val="BodyText"/>
        <w:jc w:val="center"/>
      </w:pPr>
      <w:r>
        <w:rPr>
          <w:b/>
          <w:bCs/>
        </w:rPr>
        <w:t>2. Literature Review</w:t>
      </w:r>
    </w:p>
    <w:p w14:paraId="1B9ADC8E" w14:textId="77777777" w:rsidR="004E2940" w:rsidRPr="0062432C" w:rsidRDefault="004E2940" w:rsidP="0062432C">
      <w:pPr>
        <w:pStyle w:val="BodyText"/>
        <w:jc w:val="center"/>
      </w:pPr>
    </w:p>
    <w:p w14:paraId="1E1D1AD3" w14:textId="77777777" w:rsidR="00D522F9" w:rsidRDefault="00000000">
      <w:pPr>
        <w:pStyle w:val="BlockText"/>
      </w:pPr>
      <w:r>
        <w:rPr>
          <w:b/>
          <w:bCs/>
        </w:rPr>
        <w:t>2.1. The Evolution of Actuarial Risk Assessment</w:t>
      </w:r>
    </w:p>
    <w:p w14:paraId="1E1D1AD4" w14:textId="77777777" w:rsidR="00D522F9" w:rsidRDefault="00000000">
      <w:pPr>
        <w:pStyle w:val="BlockText"/>
      </w:pPr>
      <w:r>
        <w:rPr>
          <w:b/>
          <w:bCs/>
        </w:rPr>
        <w:t>2.2. Biological Aging Clocks: From DNA to Phenotype</w:t>
      </w:r>
    </w:p>
    <w:p w14:paraId="1E1D1AD5" w14:textId="77777777" w:rsidR="00D522F9" w:rsidRDefault="00000000">
      <w:pPr>
        <w:pStyle w:val="BlockText"/>
      </w:pPr>
      <w:r>
        <w:rPr>
          <w:b/>
          <w:bCs/>
        </w:rPr>
        <w:t>2.3. Wearable Technology in Healthcare and Insurance</w:t>
      </w:r>
    </w:p>
    <w:p w14:paraId="1E1D1AD6" w14:textId="77777777" w:rsidR="00D522F9" w:rsidRDefault="00000000">
      <w:pPr>
        <w:pStyle w:val="BlockText"/>
      </w:pPr>
      <w:r>
        <w:rPr>
          <w:b/>
          <w:bCs/>
        </w:rPr>
        <w:t>2.4. Machine Learning in Survival Analysis</w:t>
      </w:r>
    </w:p>
    <w:p w14:paraId="1E1D1AD7" w14:textId="77777777" w:rsidR="00D522F9" w:rsidRDefault="00000000">
      <w:pPr>
        <w:pStyle w:val="BlockText"/>
      </w:pPr>
      <w:r>
        <w:rPr>
          <w:b/>
          <w:bCs/>
        </w:rPr>
        <w:t>2.5. Recent Advances (2020-2024)</w:t>
      </w:r>
    </w:p>
    <w:p w14:paraId="1E1D1AD8" w14:textId="77777777" w:rsidR="00D522F9" w:rsidRDefault="00000000">
      <w:pPr>
        <w:pStyle w:val="BlockText"/>
      </w:pPr>
      <w:r>
        <w:rPr>
          <w:b/>
          <w:bCs/>
        </w:rPr>
        <w:t>2.6. Research Gap and Contribution</w:t>
      </w:r>
    </w:p>
    <w:p w14:paraId="1E1D1AD9" w14:textId="77777777" w:rsidR="00D522F9" w:rsidRDefault="00000000">
      <w:pPr>
        <w:pStyle w:val="FirstParagraph"/>
      </w:pPr>
      <w:r>
        <w:t>This chapter provides a theoretical foundation for the study, synthesizing literature from three disparate domains: Actuarial Science (Survival Analysis), Gerontology (Biological Aging Clocks), and Computer Science (Deep Learning).</w:t>
      </w:r>
    </w:p>
    <w:p w14:paraId="5C559B47" w14:textId="77777777" w:rsidR="004E2940" w:rsidRDefault="004E2940">
      <w:pPr>
        <w:pStyle w:val="BodyText"/>
      </w:pPr>
    </w:p>
    <w:p w14:paraId="49DDD21F" w14:textId="77777777" w:rsidR="004E2940" w:rsidRDefault="004E2940">
      <w:pPr>
        <w:pStyle w:val="BodyText"/>
      </w:pPr>
    </w:p>
    <w:p w14:paraId="7CDB20B2" w14:textId="77777777" w:rsidR="004E2940" w:rsidRDefault="004E2940">
      <w:pPr>
        <w:pStyle w:val="BodyText"/>
      </w:pPr>
    </w:p>
    <w:p w14:paraId="0C07E42C" w14:textId="77777777" w:rsidR="004E2940" w:rsidRDefault="004E2940">
      <w:pPr>
        <w:pStyle w:val="BodyText"/>
      </w:pPr>
    </w:p>
    <w:p w14:paraId="31D3EC01" w14:textId="77777777" w:rsidR="004E2940" w:rsidRDefault="004E2940">
      <w:pPr>
        <w:pStyle w:val="BodyText"/>
      </w:pPr>
    </w:p>
    <w:p w14:paraId="02320DD0" w14:textId="77777777" w:rsidR="004E2940" w:rsidRDefault="004E2940">
      <w:pPr>
        <w:pStyle w:val="BodyText"/>
      </w:pPr>
    </w:p>
    <w:p w14:paraId="5C904E38" w14:textId="77777777" w:rsidR="004E2940" w:rsidRDefault="004E2940">
      <w:pPr>
        <w:pStyle w:val="BodyText"/>
      </w:pPr>
    </w:p>
    <w:p w14:paraId="05BC9464" w14:textId="77777777" w:rsidR="004E2940" w:rsidRDefault="004E2940">
      <w:pPr>
        <w:pStyle w:val="BodyText"/>
      </w:pPr>
    </w:p>
    <w:p w14:paraId="375A4E11" w14:textId="77777777" w:rsidR="004E2940" w:rsidRDefault="004E2940">
      <w:pPr>
        <w:pStyle w:val="BodyText"/>
      </w:pPr>
    </w:p>
    <w:p w14:paraId="0D1E4D6E" w14:textId="77777777" w:rsidR="004E2940" w:rsidRDefault="004E2940">
      <w:pPr>
        <w:pStyle w:val="BodyText"/>
      </w:pPr>
    </w:p>
    <w:p w14:paraId="67F086E2" w14:textId="77777777" w:rsidR="004E2940" w:rsidRDefault="004E2940">
      <w:pPr>
        <w:pStyle w:val="BodyText"/>
      </w:pPr>
    </w:p>
    <w:p w14:paraId="17678EB2" w14:textId="77777777" w:rsidR="004E2940" w:rsidRDefault="004E2940">
      <w:pPr>
        <w:pStyle w:val="BodyText"/>
      </w:pPr>
    </w:p>
    <w:p w14:paraId="15E17EF8" w14:textId="77777777" w:rsidR="004E2940" w:rsidRDefault="004E2940">
      <w:pPr>
        <w:pStyle w:val="BodyText"/>
      </w:pPr>
    </w:p>
    <w:p w14:paraId="0FDD4A29" w14:textId="77777777" w:rsidR="004E2940" w:rsidRDefault="004E2940">
      <w:pPr>
        <w:pStyle w:val="BodyText"/>
      </w:pPr>
    </w:p>
    <w:p w14:paraId="461CEEED" w14:textId="77777777" w:rsidR="004E2940" w:rsidRDefault="004E2940">
      <w:pPr>
        <w:pStyle w:val="BodyText"/>
      </w:pPr>
    </w:p>
    <w:p w14:paraId="7DBAC730" w14:textId="77777777" w:rsidR="004E2940" w:rsidRPr="00E22F03" w:rsidRDefault="004E2940" w:rsidP="004E2940">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sz w:val="44"/>
          <w:szCs w:val="44"/>
        </w:rPr>
      </w:pPr>
      <w:r w:rsidRPr="00E22F03">
        <w:rPr>
          <w:b/>
          <w:bCs/>
          <w:sz w:val="44"/>
          <w:szCs w:val="44"/>
        </w:rPr>
        <w:lastRenderedPageBreak/>
        <w:t xml:space="preserve">Chapter </w:t>
      </w:r>
      <w:r>
        <w:rPr>
          <w:b/>
          <w:bCs/>
          <w:sz w:val="44"/>
          <w:szCs w:val="44"/>
        </w:rPr>
        <w:t>2</w:t>
      </w:r>
    </w:p>
    <w:p w14:paraId="017877A0" w14:textId="77777777" w:rsidR="004E2940" w:rsidRDefault="004E2940" w:rsidP="004E2940">
      <w:pPr>
        <w:pStyle w:val="BodyText"/>
      </w:pPr>
    </w:p>
    <w:p w14:paraId="0591D9EB" w14:textId="77777777" w:rsidR="004E2940" w:rsidRDefault="004E2940" w:rsidP="004E2940">
      <w:pPr>
        <w:pStyle w:val="BodyText"/>
        <w:jc w:val="center"/>
      </w:pPr>
      <w:r>
        <w:rPr>
          <w:b/>
          <w:bCs/>
        </w:rPr>
        <w:t>2. Literature Review</w:t>
      </w:r>
    </w:p>
    <w:p w14:paraId="25566058" w14:textId="77777777" w:rsidR="004E2940" w:rsidRDefault="004E2940">
      <w:pPr>
        <w:pStyle w:val="BodyText"/>
      </w:pPr>
    </w:p>
    <w:p w14:paraId="1E1D1ADB" w14:textId="5F06DCED" w:rsidR="00D522F9" w:rsidRDefault="00000000">
      <w:pPr>
        <w:pStyle w:val="BodyText"/>
      </w:pPr>
      <w:r>
        <w:rPr>
          <w:b/>
          <w:bCs/>
        </w:rPr>
        <w:t>2.1. The Evolution of Actuarial Risk Assessment</w:t>
      </w:r>
    </w:p>
    <w:p w14:paraId="1E1D1ADC" w14:textId="77777777" w:rsidR="00D522F9" w:rsidRDefault="00000000">
      <w:pPr>
        <w:pStyle w:val="BodyText"/>
      </w:pPr>
      <w:r>
        <w:rPr>
          <w:b/>
          <w:bCs/>
        </w:rPr>
        <w:t>2.1.1. Static Mortality Tables</w:t>
      </w:r>
      <w:r>
        <w:br/>
        <w:t xml:space="preserve">The fundamental theorem of actuarial science relies on the "Law of Large Numbers" to predict aggregate mortality. Traditional life tables, such as the </w:t>
      </w:r>
      <w:r>
        <w:rPr>
          <w:i/>
          <w:iCs/>
        </w:rPr>
        <w:t>Gompertz-Makeham law</w:t>
      </w:r>
      <w:r>
        <w:t xml:space="preserve"> of mortality, describe the exponential increase in death rates with chronological age. While effective for population-level pricing, these models suffer from "heterogeneity" (Vaupel et al., 1979)—the fact that individuals age at different rates due to genetics, lifestyle, and environment.</w:t>
      </w:r>
    </w:p>
    <w:p w14:paraId="1E1D1ADD" w14:textId="77777777" w:rsidR="00D522F9" w:rsidRDefault="00000000">
      <w:pPr>
        <w:pStyle w:val="BodyText"/>
      </w:pPr>
      <w:r>
        <w:rPr>
          <w:b/>
          <w:bCs/>
        </w:rPr>
        <w:t>2.1.2. The Shift to Behavioral Economics</w:t>
      </w:r>
      <w:r>
        <w:br/>
        <w:t>Recent literature argues that the insurance industry has lagged behind banking in adopting granular, data-driven risk models (InsurTech). The integration of dynamic health data offers a solution to the "static underwriting" problem, moving towards continuous risk monitoring. McCrea &amp; Farrell (2018) proposed a conceptual model for "Pay-as-you-Live" insurance, arguing that continuous feedback loops can incentivize risk reduction (creating a "Shared Value" model).</w:t>
      </w:r>
    </w:p>
    <w:p w14:paraId="1E1D1ADE" w14:textId="77777777" w:rsidR="00D522F9" w:rsidRDefault="00000000">
      <w:pPr>
        <w:pStyle w:val="BodyText"/>
      </w:pPr>
      <w:r>
        <w:rPr>
          <w:b/>
          <w:bCs/>
        </w:rPr>
        <w:t>2.2. Biological Aging Clocks: From DNA to Phenotype</w:t>
      </w:r>
    </w:p>
    <w:p w14:paraId="1E1D1ADF" w14:textId="77777777" w:rsidR="00D522F9" w:rsidRDefault="00000000">
      <w:pPr>
        <w:pStyle w:val="BodyText"/>
      </w:pPr>
      <w:r>
        <w:rPr>
          <w:b/>
          <w:bCs/>
        </w:rPr>
        <w:t>2.2.1. Epigenetic Clocks</w:t>
      </w:r>
      <w:r>
        <w:br/>
        <w:t xml:space="preserve">A watershed moment in aging research was the development of "Biological Clocks." Initial efforts focused on DNA methylation, such as the famous </w:t>
      </w:r>
      <w:r>
        <w:rPr>
          <w:b/>
          <w:bCs/>
        </w:rPr>
        <w:t>Horvath Clock</w:t>
      </w:r>
      <w:r>
        <w:t xml:space="preserve"> (Horvath, 2013), which measures the methylation levels of specific CpG sites on the genome. While accurate, these methods require DNA samples, making them impractical for widescale insurance underwriting.</w:t>
      </w:r>
    </w:p>
    <w:p w14:paraId="1E1D1AE0" w14:textId="77777777" w:rsidR="00D522F9" w:rsidRDefault="00000000">
      <w:pPr>
        <w:pStyle w:val="BodyText"/>
      </w:pPr>
      <w:r>
        <w:rPr>
          <w:b/>
          <w:bCs/>
        </w:rPr>
        <w:t>2.2.2. Phenotypic Age (PhenoAge) - Levine et al. (2018)</w:t>
      </w:r>
      <w:r>
        <w:br/>
        <w:t xml:space="preserve">Levine et al. (2018) introduced </w:t>
      </w:r>
      <w:r>
        <w:rPr>
          <w:b/>
          <w:bCs/>
        </w:rPr>
        <w:t>Phenotypic Age (PhenoAge)</w:t>
      </w:r>
      <w:r>
        <w:t>, a clinically derived biomarker that is more accessible and practical.</w:t>
      </w:r>
    </w:p>
    <w:p w14:paraId="1E1D1AE1" w14:textId="77777777" w:rsidR="00D522F9" w:rsidRDefault="00000000">
      <w:pPr>
        <w:numPr>
          <w:ilvl w:val="0"/>
          <w:numId w:val="22"/>
        </w:numPr>
      </w:pPr>
      <w:r>
        <w:rPr>
          <w:b/>
          <w:bCs/>
        </w:rPr>
        <w:t>Concept</w:t>
      </w:r>
      <w:r>
        <w:t>: PhenoAge is calculated using nine standard blood biomarkers (e.g., Albumin, C-Reactive Protein, Creatinine) plus chronological age. These biomarkers reflect the physiological state of multiple organ systems (immune, metabolic, kidney).</w:t>
      </w:r>
    </w:p>
    <w:p w14:paraId="1E1D1AE2" w14:textId="77777777" w:rsidR="00D522F9" w:rsidRDefault="00000000">
      <w:pPr>
        <w:numPr>
          <w:ilvl w:val="0"/>
          <w:numId w:val="22"/>
        </w:numPr>
      </w:pPr>
      <w:r>
        <w:rPr>
          <w:b/>
          <w:bCs/>
        </w:rPr>
        <w:t>Validation</w:t>
      </w:r>
      <w:r>
        <w:t>: Levine demonstrated that PhenoAge is a significantly stronger predictor of all-cause mortality than chronological age. For every 1-year increase in PhenoAge relative to chronological age, mortality risk increases by ~9%.</w:t>
      </w:r>
    </w:p>
    <w:p w14:paraId="1E1D1AE3" w14:textId="77777777" w:rsidR="00D522F9" w:rsidRDefault="00000000">
      <w:pPr>
        <w:numPr>
          <w:ilvl w:val="0"/>
          <w:numId w:val="22"/>
        </w:numPr>
      </w:pPr>
      <w:r>
        <w:rPr>
          <w:b/>
          <w:bCs/>
        </w:rPr>
        <w:lastRenderedPageBreak/>
        <w:t>Relevance</w:t>
      </w:r>
      <w:r>
        <w:t>: This study utilizes PhenoAge as the "Ground Truth" target variable, allowing us to train wearable models to predict this validated biological signal without needing invasive blood tests for every policyholder.</w:t>
      </w:r>
    </w:p>
    <w:p w14:paraId="1E1D1AE4" w14:textId="77777777" w:rsidR="00D522F9" w:rsidRDefault="00000000">
      <w:pPr>
        <w:pStyle w:val="FirstParagraph"/>
      </w:pPr>
      <w:r>
        <w:rPr>
          <w:b/>
          <w:bCs/>
        </w:rPr>
        <w:t>2.3. Wearable Technology in Healthcare and Insurance</w:t>
      </w:r>
    </w:p>
    <w:p w14:paraId="1E1D1AE5" w14:textId="77777777" w:rsidR="00D522F9" w:rsidRDefault="00000000">
      <w:pPr>
        <w:pStyle w:val="BodyText"/>
      </w:pPr>
      <w:r>
        <w:rPr>
          <w:b/>
          <w:bCs/>
        </w:rPr>
        <w:t>2.3.1. Accelerometry as a Clinical Tool</w:t>
      </w:r>
      <w:r>
        <w:br/>
        <w:t xml:space="preserve">Wearable devices (accelerometers) have evolved from simple pedometers to sophisticated clinical tools. Research by Schrack et al. (2018) using the </w:t>
      </w:r>
      <w:r>
        <w:rPr>
          <w:b/>
          <w:bCs/>
        </w:rPr>
        <w:t>NHANES</w:t>
      </w:r>
      <w:r>
        <w:t xml:space="preserve"> dataset has established "Digital Biomarkers" such as:</w:t>
      </w:r>
    </w:p>
    <w:p w14:paraId="1E1D1AE6" w14:textId="77777777" w:rsidR="00D522F9" w:rsidRDefault="00000000">
      <w:pPr>
        <w:numPr>
          <w:ilvl w:val="0"/>
          <w:numId w:val="23"/>
        </w:numPr>
      </w:pPr>
      <w:r>
        <w:rPr>
          <w:b/>
          <w:bCs/>
        </w:rPr>
        <w:t>Total Activity Count (TAC)</w:t>
      </w:r>
      <w:r>
        <w:t>: A proxy for overall energy expenditure.</w:t>
      </w:r>
    </w:p>
    <w:p w14:paraId="1E1D1AE7" w14:textId="77777777" w:rsidR="00D522F9" w:rsidRDefault="00000000">
      <w:pPr>
        <w:numPr>
          <w:ilvl w:val="0"/>
          <w:numId w:val="23"/>
        </w:numPr>
      </w:pPr>
      <w:r>
        <w:rPr>
          <w:b/>
          <w:bCs/>
        </w:rPr>
        <w:t>Fragmented Physical Activity</w:t>
      </w:r>
      <w:r>
        <w:t>: Older adults with higher mortality risk tend to have more "fragmented" movement patterns (short bursts of activity followed by rest) compared to healthier individuals who sustain activity for longer durations.</w:t>
      </w:r>
    </w:p>
    <w:p w14:paraId="1E1D1AE8" w14:textId="77777777" w:rsidR="00D522F9" w:rsidRDefault="00000000">
      <w:pPr>
        <w:pStyle w:val="FirstParagraph"/>
      </w:pPr>
      <w:r>
        <w:rPr>
          <w:b/>
          <w:bCs/>
        </w:rPr>
        <w:t>2.3.2. Privacy and Ethical Concerns</w:t>
      </w:r>
      <w:r>
        <w:br/>
        <w:t>The adoption of wearables in insurance is not without controversy. Literature highlights concerns regarding data privacy, potential discrimination against those who cannot afford wearables or have disabilities, and the "Black Box" nature of algorithmic pricing (O'Neil, 2016). This thesis acknowledges these ethical dimensions, advocating for transparent models (which is why we benchmark against interpretable Cox models).</w:t>
      </w:r>
    </w:p>
    <w:p w14:paraId="1E1D1AE9" w14:textId="77777777" w:rsidR="00D522F9" w:rsidRDefault="00000000">
      <w:pPr>
        <w:pStyle w:val="BodyText"/>
      </w:pPr>
      <w:r>
        <w:rPr>
          <w:b/>
          <w:bCs/>
        </w:rPr>
        <w:t>2.4. Machine Learning in Survival Analysis</w:t>
      </w:r>
    </w:p>
    <w:p w14:paraId="1E1D1AEA" w14:textId="77777777" w:rsidR="00D522F9" w:rsidRDefault="00000000">
      <w:pPr>
        <w:pStyle w:val="BodyText"/>
      </w:pPr>
      <w:r>
        <w:rPr>
          <w:b/>
          <w:bCs/>
        </w:rPr>
        <w:t>2.4.1. Cox Proportional Hazards (CoxPH)</w:t>
      </w:r>
      <w:r>
        <w:br/>
        <w:t>The industry standard for survival analysis is the semi-parametric CoxPH model (Cox, 1972). It assumes a linear relationship between the log-hazard of death and the covariates (risk factors).</w:t>
      </w:r>
    </w:p>
    <w:p w14:paraId="1E1D1AEB" w14:textId="77777777" w:rsidR="00D522F9" w:rsidRDefault="00000000">
      <w:pPr>
        <w:numPr>
          <w:ilvl w:val="0"/>
          <w:numId w:val="24"/>
        </w:numPr>
      </w:pPr>
      <w:r>
        <w:rPr>
          <w:i/>
          <w:iCs/>
        </w:rPr>
        <w:t>Equation</w:t>
      </w:r>
      <w:r>
        <w:t xml:space="preserve">: </w:t>
      </w:r>
      <w:r>
        <w:rPr>
          <w:rStyle w:val="VerbatimChar"/>
        </w:rPr>
        <w:t>h(t|x) = h0(t) * exp(β1x1 + ... + βnxn)</w:t>
      </w:r>
    </w:p>
    <w:p w14:paraId="1E1D1AEC" w14:textId="77777777" w:rsidR="00D522F9" w:rsidRDefault="00000000">
      <w:pPr>
        <w:numPr>
          <w:ilvl w:val="0"/>
          <w:numId w:val="24"/>
        </w:numPr>
      </w:pPr>
      <w:r>
        <w:rPr>
          <w:i/>
          <w:iCs/>
        </w:rPr>
        <w:t>Constraint</w:t>
      </w:r>
      <w:r>
        <w:t>: The primary limitation in biological modeling is the assumption of linearity. This prevents the standard CoxPH framework from capturing complex, non-linear physiological interactions, such as the distinct U-shaped risk curve often observed in physical activity levels.</w:t>
      </w:r>
    </w:p>
    <w:p w14:paraId="1E1D1AED" w14:textId="77777777" w:rsidR="00D522F9" w:rsidRDefault="00000000">
      <w:pPr>
        <w:pStyle w:val="FirstParagraph"/>
      </w:pPr>
      <w:r>
        <w:rPr>
          <w:b/>
          <w:bCs/>
        </w:rPr>
        <w:t>2.4.2. Deep Survival Analysis (DeepSurv) - Katzman et al. (2018)</w:t>
      </w:r>
      <w:r>
        <w:br/>
        <w:t xml:space="preserve">Katzman et al. filled this gap by proposing </w:t>
      </w:r>
      <w:r>
        <w:rPr>
          <w:b/>
          <w:bCs/>
        </w:rPr>
        <w:t>DeepSurv</w:t>
      </w:r>
      <w:r>
        <w:t>, a Cox Proportional Hazards Deep Neural Network. This architecture replaces the linear combination of features (</w:t>
      </w:r>
      <w:r>
        <w:rPr>
          <w:rStyle w:val="VerbatimChar"/>
        </w:rPr>
        <w:t>βx</w:t>
      </w:r>
      <w:r>
        <w:t>) in CoxPH with the output of a multi-layer nonlinear neural network (</w:t>
      </w:r>
      <w:r>
        <w:rPr>
          <w:rStyle w:val="VerbatimChar"/>
        </w:rPr>
        <w:t>g(x)</w:t>
      </w:r>
      <w:r>
        <w:t>).</w:t>
      </w:r>
    </w:p>
    <w:p w14:paraId="1E1D1AEE" w14:textId="77777777" w:rsidR="00D522F9" w:rsidRDefault="00000000">
      <w:pPr>
        <w:numPr>
          <w:ilvl w:val="0"/>
          <w:numId w:val="25"/>
        </w:numPr>
      </w:pPr>
      <w:r>
        <w:rPr>
          <w:i/>
          <w:iCs/>
        </w:rPr>
        <w:t>Advantage</w:t>
      </w:r>
      <w:r>
        <w:t>: DeepSurv does not assume linearity. It can learn complex feature representations (e.g., the interaction between sleep fragmentation and age) directly from the data, typically yielding a higher Concordance Index (C-Index) on medical datasets.</w:t>
      </w:r>
    </w:p>
    <w:p w14:paraId="1E1D1AEF" w14:textId="77777777" w:rsidR="00D522F9" w:rsidRDefault="00000000">
      <w:pPr>
        <w:pStyle w:val="FirstParagraph"/>
      </w:pPr>
      <w:r>
        <w:rPr>
          <w:b/>
          <w:bCs/>
        </w:rPr>
        <w:lastRenderedPageBreak/>
        <w:t>2.5. Recent Advances in Digital Aging (2020-2025)</w:t>
      </w:r>
    </w:p>
    <w:p w14:paraId="1E1D1AF0" w14:textId="77777777" w:rsidR="00D522F9" w:rsidRDefault="00000000">
      <w:pPr>
        <w:pStyle w:val="BodyText"/>
      </w:pPr>
      <w:r>
        <w:rPr>
          <w:b/>
          <w:bCs/>
        </w:rPr>
        <w:t>2.5.1. The Emergence of "MoveAge"</w:t>
      </w:r>
      <w:r>
        <w:br/>
        <w:t>Recent literature has solidified the concept of "MoveAge"—a biological age predicted solely from movement patterns. Shim et al. (2023) utilized NHANES data to demonstrate that accelerometer activity profiles can serve as robust digital biomarkers for inflammation and mortality, effectively "aging" individuals based on their circadian alignment and activity fragmentation.</w:t>
      </w:r>
    </w:p>
    <w:p w14:paraId="1E1D1AF1" w14:textId="77777777" w:rsidR="00D522F9" w:rsidRDefault="00000000">
      <w:pPr>
        <w:pStyle w:val="BodyText"/>
      </w:pPr>
      <w:r>
        <w:rPr>
          <w:b/>
          <w:bCs/>
        </w:rPr>
        <w:t>2.5.2. Advanced Machine Learning: XGBAge</w:t>
      </w:r>
      <w:r>
        <w:br/>
        <w:t xml:space="preserve">While Deep Learning remains popular, recent benchmarks (2024) have introduced </w:t>
      </w:r>
      <w:r>
        <w:rPr>
          <w:b/>
          <w:bCs/>
        </w:rPr>
        <w:t>XGBAge</w:t>
      </w:r>
      <w:r>
        <w:t>, an interpretable gradient boosting model. This model has shown competitive performance with deep learning while offering better transparency—a key requirement for regulatory compliance in insurance ("Right to Explanation"). This study incorporates XGBAge principles to benchmark against DeepSurv.</w:t>
      </w:r>
    </w:p>
    <w:p w14:paraId="1E1D1AF2" w14:textId="77777777" w:rsidR="00D522F9" w:rsidRDefault="00000000">
      <w:pPr>
        <w:pStyle w:val="BodyText"/>
      </w:pPr>
      <w:r>
        <w:rPr>
          <w:b/>
          <w:bCs/>
        </w:rPr>
        <w:t>2.6. Research Gap and Contribution</w:t>
      </w:r>
    </w:p>
    <w:p w14:paraId="1E1D1AF3" w14:textId="77777777" w:rsidR="00D522F9" w:rsidRDefault="00000000">
      <w:pPr>
        <w:pStyle w:val="BodyText"/>
      </w:pPr>
      <w:r>
        <w:t>While recent medical literature has established the link between wearable data and biological age (e.g., Pyrkov et al., 2021; Shim et al., 2023), significant gaps remain in the actuarial domain:</w:t>
      </w:r>
    </w:p>
    <w:p w14:paraId="1E1D1AF4" w14:textId="77777777" w:rsidR="00D522F9" w:rsidRDefault="00000000">
      <w:pPr>
        <w:numPr>
          <w:ilvl w:val="0"/>
          <w:numId w:val="26"/>
        </w:numPr>
      </w:pPr>
      <w:r>
        <w:rPr>
          <w:b/>
          <w:bCs/>
        </w:rPr>
        <w:t>Actuarial vs. Clinical Focus</w:t>
      </w:r>
      <w:r>
        <w:t xml:space="preserve">: Studies like Shim et al. (2023) focus on </w:t>
      </w:r>
      <w:r>
        <w:rPr>
          <w:i/>
          <w:iCs/>
        </w:rPr>
        <w:t>medical prognosis</w:t>
      </w:r>
      <w:r>
        <w:t xml:space="preserve"> (predicting disease). No prior study has translated these validated digital biomarkers into </w:t>
      </w:r>
      <w:r>
        <w:rPr>
          <w:i/>
          <w:iCs/>
        </w:rPr>
        <w:t>actuarial pricing tables</w:t>
      </w:r>
      <w:r>
        <w:t xml:space="preserve"> or quantified the "Risk Multiplier" required for premium calculation.</w:t>
      </w:r>
    </w:p>
    <w:p w14:paraId="1E1D1AF5" w14:textId="77777777" w:rsidR="00D522F9" w:rsidRDefault="00000000">
      <w:pPr>
        <w:numPr>
          <w:ilvl w:val="0"/>
          <w:numId w:val="26"/>
        </w:numPr>
      </w:pPr>
      <w:r>
        <w:rPr>
          <w:b/>
          <w:bCs/>
        </w:rPr>
        <w:t>Lack of MENA/Egyptian Studies</w:t>
      </w:r>
      <w:r>
        <w:t xml:space="preserve">: To our knowledge, </w:t>
      </w:r>
      <w:r>
        <w:rPr>
          <w:b/>
          <w:bCs/>
        </w:rPr>
        <w:t>zero</w:t>
      </w:r>
      <w:r>
        <w:t xml:space="preserve"> peer-reviewed studies have applied biological age modeling to the Egyptian insurance market. This research addresses this geographical gap by proposing a calibrated framework suitable for local implementation.</w:t>
      </w:r>
    </w:p>
    <w:p w14:paraId="1E1D1AF6" w14:textId="77777777" w:rsidR="00D522F9" w:rsidRDefault="00000000">
      <w:pPr>
        <w:numPr>
          <w:ilvl w:val="0"/>
          <w:numId w:val="26"/>
        </w:numPr>
      </w:pPr>
      <w:r>
        <w:rPr>
          <w:b/>
          <w:bCs/>
        </w:rPr>
        <w:t>Pricing Equity Analysis</w:t>
      </w:r>
      <w:r>
        <w:t xml:space="preserve">: Existing research lacks a rigorous evaluation of </w:t>
      </w:r>
      <w:r>
        <w:rPr>
          <w:i/>
          <w:iCs/>
        </w:rPr>
        <w:t>fairness</w:t>
      </w:r>
      <w:r>
        <w:t xml:space="preserve">. This study is the first to use the </w:t>
      </w:r>
      <w:r>
        <w:rPr>
          <w:b/>
          <w:bCs/>
        </w:rPr>
        <w:t>Gini Coefficient</w:t>
      </w:r>
      <w:r>
        <w:t xml:space="preserve"> to demonstrate that biological age pricing is not only more accurate but also more equitable than chronological age pricing.</w:t>
      </w:r>
    </w:p>
    <w:p w14:paraId="1E1D1AF7" w14:textId="77777777" w:rsidR="00D522F9" w:rsidRDefault="00000000">
      <w:pPr>
        <w:numPr>
          <w:ilvl w:val="0"/>
          <w:numId w:val="26"/>
        </w:numPr>
      </w:pPr>
      <w:r>
        <w:rPr>
          <w:b/>
          <w:bCs/>
        </w:rPr>
        <w:t>Moral Hazard Solution</w:t>
      </w:r>
      <w:r>
        <w:t>: We propose a novel "Dynamic Interaction Model" (</w:t>
      </w:r>
      <w:r>
        <w:rPr>
          <w:rStyle w:val="VerbatimChar"/>
        </w:rPr>
        <w:t>MoveDiscount</w:t>
      </w:r>
      <w:r>
        <w:t>) that solves the traditional insurance problem of moral hazard by continuously incentivizing risk reduction.</w:t>
      </w:r>
    </w:p>
    <w:p w14:paraId="2722D265" w14:textId="77777777" w:rsidR="00555C33" w:rsidRDefault="00555C33">
      <w:pPr>
        <w:pStyle w:val="BodyText"/>
        <w:rPr>
          <w:b/>
          <w:bCs/>
        </w:rPr>
      </w:pPr>
    </w:p>
    <w:p w14:paraId="34E75130" w14:textId="77777777" w:rsidR="00555C33" w:rsidRDefault="00555C33">
      <w:pPr>
        <w:pStyle w:val="BodyText"/>
        <w:rPr>
          <w:b/>
          <w:bCs/>
        </w:rPr>
      </w:pPr>
    </w:p>
    <w:p w14:paraId="2A281092" w14:textId="77777777" w:rsidR="00555C33" w:rsidRDefault="00555C33">
      <w:pPr>
        <w:pStyle w:val="BodyText"/>
        <w:rPr>
          <w:b/>
          <w:bCs/>
        </w:rPr>
      </w:pPr>
    </w:p>
    <w:p w14:paraId="392E881F" w14:textId="77777777" w:rsidR="00555C33" w:rsidRDefault="00555C33">
      <w:pPr>
        <w:pStyle w:val="BodyText"/>
        <w:rPr>
          <w:b/>
          <w:bCs/>
        </w:rPr>
      </w:pPr>
    </w:p>
    <w:p w14:paraId="38DB7379" w14:textId="7FFB5E75" w:rsidR="00555C33" w:rsidRPr="00E22F03" w:rsidRDefault="00555C33" w:rsidP="00555C33">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sz w:val="44"/>
          <w:szCs w:val="44"/>
        </w:rPr>
      </w:pPr>
      <w:r w:rsidRPr="00E22F03">
        <w:rPr>
          <w:b/>
          <w:bCs/>
          <w:sz w:val="44"/>
          <w:szCs w:val="44"/>
        </w:rPr>
        <w:lastRenderedPageBreak/>
        <w:t xml:space="preserve">Chapter </w:t>
      </w:r>
      <w:r>
        <w:rPr>
          <w:b/>
          <w:bCs/>
          <w:sz w:val="44"/>
          <w:szCs w:val="44"/>
        </w:rPr>
        <w:t>3</w:t>
      </w:r>
    </w:p>
    <w:p w14:paraId="55E9BE13" w14:textId="77777777" w:rsidR="00555C33" w:rsidRDefault="00555C33" w:rsidP="00555C33">
      <w:pPr>
        <w:pStyle w:val="BodyText"/>
      </w:pPr>
    </w:p>
    <w:p w14:paraId="4FE26064" w14:textId="77777777" w:rsidR="00555C33" w:rsidRDefault="00555C33" w:rsidP="00555C33">
      <w:pPr>
        <w:pStyle w:val="BodyText"/>
        <w:jc w:val="center"/>
      </w:pPr>
      <w:r>
        <w:rPr>
          <w:b/>
          <w:bCs/>
        </w:rPr>
        <w:t>3. Research Methodology</w:t>
      </w:r>
    </w:p>
    <w:p w14:paraId="40452CFB" w14:textId="77777777" w:rsidR="00555C33" w:rsidRDefault="00555C33" w:rsidP="00555C33">
      <w:pPr>
        <w:pStyle w:val="BodyText"/>
        <w:jc w:val="center"/>
        <w:rPr>
          <w:b/>
          <w:bCs/>
        </w:rPr>
      </w:pPr>
    </w:p>
    <w:p w14:paraId="1E1D1AFA" w14:textId="77777777" w:rsidR="00D522F9" w:rsidRDefault="00000000">
      <w:pPr>
        <w:pStyle w:val="BlockText"/>
      </w:pPr>
      <w:r>
        <w:rPr>
          <w:b/>
          <w:bCs/>
        </w:rPr>
        <w:t>3.1. Research Design</w:t>
      </w:r>
    </w:p>
    <w:p w14:paraId="1E1D1AFB" w14:textId="77777777" w:rsidR="00D522F9" w:rsidRDefault="00000000">
      <w:pPr>
        <w:pStyle w:val="BlockText"/>
      </w:pPr>
      <w:r>
        <w:rPr>
          <w:b/>
          <w:bCs/>
        </w:rPr>
        <w:t>3.2. Data Source: NHANES (2017-2018)</w:t>
      </w:r>
    </w:p>
    <w:p w14:paraId="1E1D1AFC" w14:textId="77777777" w:rsidR="00D522F9" w:rsidRDefault="00000000">
      <w:pPr>
        <w:pStyle w:val="BlockText"/>
      </w:pPr>
      <w:r>
        <w:rPr>
          <w:b/>
          <w:bCs/>
        </w:rPr>
        <w:t>3.3. Data Pre-processing and Feature Engineering</w:t>
      </w:r>
    </w:p>
    <w:p w14:paraId="1E1D1AFD" w14:textId="77777777" w:rsidR="00D522F9" w:rsidRDefault="00000000">
      <w:pPr>
        <w:pStyle w:val="BlockText"/>
      </w:pPr>
      <w:r>
        <w:rPr>
          <w:b/>
          <w:bCs/>
        </w:rPr>
        <w:t>3.4. Biological Age Calculation (PhenoAge)</w:t>
      </w:r>
    </w:p>
    <w:p w14:paraId="1E1D1AFE" w14:textId="77777777" w:rsidR="00D522F9" w:rsidRDefault="00000000">
      <w:pPr>
        <w:pStyle w:val="BlockText"/>
      </w:pPr>
      <w:r>
        <w:rPr>
          <w:b/>
          <w:bCs/>
        </w:rPr>
        <w:t>3.5. Model Development (DeepSurv vs CoxPH vs XGBAge)</w:t>
      </w:r>
    </w:p>
    <w:p w14:paraId="1E1D1AFF" w14:textId="77777777" w:rsidR="00D522F9" w:rsidRDefault="00000000">
      <w:pPr>
        <w:pStyle w:val="BlockText"/>
      </w:pPr>
      <w:r>
        <w:rPr>
          <w:b/>
          <w:bCs/>
        </w:rPr>
        <w:t>3.6. Evaluation Methods and Metrics</w:t>
      </w:r>
    </w:p>
    <w:p w14:paraId="1E1D1B00" w14:textId="77777777" w:rsidR="00D522F9" w:rsidRDefault="00000000">
      <w:pPr>
        <w:pStyle w:val="BlockText"/>
      </w:pPr>
      <w:r>
        <w:rPr>
          <w:b/>
          <w:bCs/>
        </w:rPr>
        <w:t>3.7. Sensitivity Analysis</w:t>
      </w:r>
    </w:p>
    <w:p w14:paraId="1E1D1B01" w14:textId="77777777" w:rsidR="00D522F9" w:rsidRDefault="00000000">
      <w:pPr>
        <w:pStyle w:val="BlockText"/>
      </w:pPr>
      <w:r>
        <w:rPr>
          <w:b/>
          <w:bCs/>
        </w:rPr>
        <w:t>3.8. Methodological Note: Use of Synthetic Data for Proof of Concept</w:t>
      </w:r>
    </w:p>
    <w:p w14:paraId="74C2D0CF" w14:textId="77777777" w:rsidR="00555C33" w:rsidRDefault="00555C33">
      <w:pPr>
        <w:pStyle w:val="BodyText"/>
        <w:rPr>
          <w:b/>
          <w:bCs/>
        </w:rPr>
      </w:pPr>
    </w:p>
    <w:p w14:paraId="196F5E33" w14:textId="77777777" w:rsidR="00555C33" w:rsidRDefault="00555C33">
      <w:pPr>
        <w:pStyle w:val="BodyText"/>
        <w:rPr>
          <w:b/>
          <w:bCs/>
        </w:rPr>
      </w:pPr>
    </w:p>
    <w:p w14:paraId="499CBAEE" w14:textId="77777777" w:rsidR="00555C33" w:rsidRDefault="00555C33">
      <w:pPr>
        <w:pStyle w:val="BodyText"/>
        <w:rPr>
          <w:b/>
          <w:bCs/>
        </w:rPr>
      </w:pPr>
    </w:p>
    <w:p w14:paraId="790BFE7C" w14:textId="77777777" w:rsidR="00555C33" w:rsidRDefault="00555C33">
      <w:pPr>
        <w:pStyle w:val="BodyText"/>
        <w:rPr>
          <w:b/>
          <w:bCs/>
        </w:rPr>
      </w:pPr>
    </w:p>
    <w:p w14:paraId="09569DC3" w14:textId="77777777" w:rsidR="00555C33" w:rsidRDefault="00555C33">
      <w:pPr>
        <w:pStyle w:val="BodyText"/>
        <w:rPr>
          <w:b/>
          <w:bCs/>
        </w:rPr>
      </w:pPr>
    </w:p>
    <w:p w14:paraId="1F5C7289" w14:textId="77777777" w:rsidR="00555C33" w:rsidRDefault="00555C33">
      <w:pPr>
        <w:pStyle w:val="BodyText"/>
        <w:rPr>
          <w:b/>
          <w:bCs/>
        </w:rPr>
      </w:pPr>
    </w:p>
    <w:p w14:paraId="553C75F1" w14:textId="77777777" w:rsidR="00555C33" w:rsidRDefault="00555C33">
      <w:pPr>
        <w:pStyle w:val="BodyText"/>
        <w:rPr>
          <w:b/>
          <w:bCs/>
        </w:rPr>
      </w:pPr>
    </w:p>
    <w:p w14:paraId="1CA46C44" w14:textId="77777777" w:rsidR="00555C33" w:rsidRDefault="00555C33">
      <w:pPr>
        <w:pStyle w:val="BodyText"/>
        <w:rPr>
          <w:b/>
          <w:bCs/>
        </w:rPr>
      </w:pPr>
    </w:p>
    <w:p w14:paraId="50950DE7" w14:textId="77777777" w:rsidR="00555C33" w:rsidRDefault="00555C33">
      <w:pPr>
        <w:pStyle w:val="BodyText"/>
        <w:rPr>
          <w:b/>
          <w:bCs/>
        </w:rPr>
      </w:pPr>
    </w:p>
    <w:p w14:paraId="0BCEBBD7" w14:textId="77777777" w:rsidR="00555C33" w:rsidRDefault="00555C33">
      <w:pPr>
        <w:pStyle w:val="BodyText"/>
        <w:rPr>
          <w:b/>
          <w:bCs/>
        </w:rPr>
      </w:pPr>
    </w:p>
    <w:p w14:paraId="0E85B104" w14:textId="77777777" w:rsidR="00555C33" w:rsidRDefault="00555C33">
      <w:pPr>
        <w:pStyle w:val="BodyText"/>
        <w:rPr>
          <w:b/>
          <w:bCs/>
        </w:rPr>
      </w:pPr>
    </w:p>
    <w:p w14:paraId="108C313D" w14:textId="77777777" w:rsidR="00555C33" w:rsidRDefault="00555C33">
      <w:pPr>
        <w:pStyle w:val="BodyText"/>
        <w:rPr>
          <w:b/>
          <w:bCs/>
        </w:rPr>
      </w:pPr>
    </w:p>
    <w:p w14:paraId="3C71BC12" w14:textId="77777777" w:rsidR="00555C33" w:rsidRDefault="00555C33">
      <w:pPr>
        <w:pStyle w:val="BodyText"/>
        <w:rPr>
          <w:b/>
          <w:bCs/>
        </w:rPr>
      </w:pPr>
    </w:p>
    <w:p w14:paraId="6D6E6C41" w14:textId="77777777" w:rsidR="00555C33" w:rsidRDefault="00555C33">
      <w:pPr>
        <w:pStyle w:val="BodyText"/>
        <w:rPr>
          <w:b/>
          <w:bCs/>
        </w:rPr>
      </w:pPr>
    </w:p>
    <w:p w14:paraId="58309591" w14:textId="77777777" w:rsidR="00555C33" w:rsidRDefault="00555C33">
      <w:pPr>
        <w:pStyle w:val="BodyText"/>
        <w:rPr>
          <w:b/>
          <w:bCs/>
        </w:rPr>
      </w:pPr>
    </w:p>
    <w:p w14:paraId="63355370" w14:textId="77777777" w:rsidR="00555C33" w:rsidRDefault="00555C33">
      <w:pPr>
        <w:pStyle w:val="BodyText"/>
        <w:rPr>
          <w:b/>
          <w:bCs/>
        </w:rPr>
      </w:pPr>
    </w:p>
    <w:p w14:paraId="54958445" w14:textId="77777777" w:rsidR="00555C33" w:rsidRPr="00E22F03" w:rsidRDefault="00555C33" w:rsidP="00555C33">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sz w:val="44"/>
          <w:szCs w:val="44"/>
        </w:rPr>
      </w:pPr>
      <w:r w:rsidRPr="00E22F03">
        <w:rPr>
          <w:b/>
          <w:bCs/>
          <w:sz w:val="44"/>
          <w:szCs w:val="44"/>
        </w:rPr>
        <w:lastRenderedPageBreak/>
        <w:t xml:space="preserve">Chapter </w:t>
      </w:r>
      <w:r>
        <w:rPr>
          <w:b/>
          <w:bCs/>
          <w:sz w:val="44"/>
          <w:szCs w:val="44"/>
        </w:rPr>
        <w:t>3</w:t>
      </w:r>
    </w:p>
    <w:p w14:paraId="070020DD" w14:textId="77777777" w:rsidR="00555C33" w:rsidRDefault="00555C33" w:rsidP="00555C33">
      <w:pPr>
        <w:pStyle w:val="BodyText"/>
      </w:pPr>
    </w:p>
    <w:p w14:paraId="2AF970F0" w14:textId="77777777" w:rsidR="00555C33" w:rsidRDefault="00555C33" w:rsidP="00555C33">
      <w:pPr>
        <w:pStyle w:val="BodyText"/>
        <w:jc w:val="center"/>
      </w:pPr>
      <w:r>
        <w:rPr>
          <w:b/>
          <w:bCs/>
        </w:rPr>
        <w:t>3. Research Methodology</w:t>
      </w:r>
    </w:p>
    <w:p w14:paraId="0D9CD49F" w14:textId="77777777" w:rsidR="00555C33" w:rsidRDefault="00555C33">
      <w:pPr>
        <w:pStyle w:val="BodyText"/>
        <w:rPr>
          <w:b/>
          <w:bCs/>
        </w:rPr>
      </w:pPr>
    </w:p>
    <w:p w14:paraId="1E1D1B03" w14:textId="4CA86F4E" w:rsidR="00D522F9" w:rsidRDefault="00000000">
      <w:pPr>
        <w:pStyle w:val="BodyText"/>
      </w:pPr>
      <w:r>
        <w:rPr>
          <w:b/>
          <w:bCs/>
        </w:rPr>
        <w:t>3.1. Research Design</w:t>
      </w:r>
    </w:p>
    <w:p w14:paraId="1E1D1B04" w14:textId="77777777" w:rsidR="00D522F9" w:rsidRDefault="00000000">
      <w:pPr>
        <w:pStyle w:val="BodyText"/>
      </w:pPr>
      <w:r>
        <w:t xml:space="preserve">This study employs a quantitative, retrospective cohort design using the </w:t>
      </w:r>
      <w:r>
        <w:rPr>
          <w:b/>
          <w:bCs/>
        </w:rPr>
        <w:t>National Health and Nutrition Examination Survey (NHANES)</w:t>
      </w:r>
      <w:r>
        <w:t>. The research follows a innovative "Digital Biomarker Discovery" pipeline:</w:t>
      </w:r>
    </w:p>
    <w:p w14:paraId="1E1D1B05" w14:textId="77777777" w:rsidR="00D522F9" w:rsidRDefault="00000000">
      <w:pPr>
        <w:numPr>
          <w:ilvl w:val="0"/>
          <w:numId w:val="27"/>
        </w:numPr>
      </w:pPr>
      <w:r>
        <w:rPr>
          <w:b/>
          <w:bCs/>
        </w:rPr>
        <w:t>Data Ingestion</w:t>
      </w:r>
      <w:r>
        <w:t>: Merge Demographics, Biochemistry, and Wearable (PAX) data from disparate NHANES files.</w:t>
      </w:r>
    </w:p>
    <w:p w14:paraId="1E1D1B06" w14:textId="77777777" w:rsidR="00D522F9" w:rsidRDefault="00000000">
      <w:pPr>
        <w:numPr>
          <w:ilvl w:val="0"/>
          <w:numId w:val="27"/>
        </w:numPr>
      </w:pPr>
      <w:r>
        <w:rPr>
          <w:b/>
          <w:bCs/>
        </w:rPr>
        <w:t>Target Engineering</w:t>
      </w:r>
      <w:r>
        <w:t>: Calculate Biological Age (PhenoAge) for each subject to create a labelled dataset.</w:t>
      </w:r>
    </w:p>
    <w:p w14:paraId="1E1D1B07" w14:textId="77777777" w:rsidR="00D522F9" w:rsidRDefault="00000000">
      <w:pPr>
        <w:numPr>
          <w:ilvl w:val="0"/>
          <w:numId w:val="27"/>
        </w:numPr>
      </w:pPr>
      <w:r>
        <w:rPr>
          <w:b/>
          <w:bCs/>
        </w:rPr>
        <w:t>Feature Engineering</w:t>
      </w:r>
      <w:r>
        <w:t>: Extract "Digital Phenotypes" from raw accelerometer data.</w:t>
      </w:r>
    </w:p>
    <w:p w14:paraId="1E1D1B08" w14:textId="77777777" w:rsidR="00D522F9" w:rsidRDefault="00000000">
      <w:pPr>
        <w:numPr>
          <w:ilvl w:val="0"/>
          <w:numId w:val="27"/>
        </w:numPr>
      </w:pPr>
      <w:r>
        <w:rPr>
          <w:b/>
          <w:bCs/>
        </w:rPr>
        <w:t>Modeling</w:t>
      </w:r>
      <w:r>
        <w:t>: Train DeepSurv vs CoxPH to predict survival/biological decay.</w:t>
      </w:r>
    </w:p>
    <w:p w14:paraId="1E1D1B09" w14:textId="77777777" w:rsidR="00D522F9" w:rsidRDefault="00000000">
      <w:pPr>
        <w:numPr>
          <w:ilvl w:val="0"/>
          <w:numId w:val="27"/>
        </w:numPr>
      </w:pPr>
      <w:r>
        <w:rPr>
          <w:b/>
          <w:bCs/>
        </w:rPr>
        <w:t>Actuarial Simulation</w:t>
      </w:r>
      <w:r>
        <w:t>: Estimate pricing impact (Gini Coefficient).</w:t>
      </w:r>
    </w:p>
    <w:p w14:paraId="1E1D1B0A" w14:textId="77777777" w:rsidR="00D522F9" w:rsidRDefault="00000000">
      <w:pPr>
        <w:pStyle w:val="FirstParagraph"/>
      </w:pPr>
      <w:r>
        <w:rPr>
          <w:b/>
          <w:bCs/>
        </w:rPr>
        <w:t>3.2. Data Source: NHANES (2017-2018)</w:t>
      </w:r>
    </w:p>
    <w:p w14:paraId="1E1D1B0B" w14:textId="77777777" w:rsidR="00D522F9" w:rsidRDefault="00000000">
      <w:pPr>
        <w:pStyle w:val="BodyText"/>
      </w:pPr>
      <w:r>
        <w:t xml:space="preserve">The dataset uses the 2017-2018 (J) cycle of NHANES. This specific cycle is selected because it provides the most recent concurrently available </w:t>
      </w:r>
      <w:r>
        <w:rPr>
          <w:b/>
          <w:bCs/>
        </w:rPr>
        <w:t>High-Sensitivity C-Reactive Protein (hs-CRP)</w:t>
      </w:r>
      <w:r>
        <w:t xml:space="preserve"> (critical for PhenoAge) and </w:t>
      </w:r>
      <w:r>
        <w:rPr>
          <w:b/>
          <w:bCs/>
        </w:rPr>
        <w:t>Wrist-Worn Accelerometry (PAX)</w:t>
      </w:r>
      <w:r>
        <w:t xml:space="preserve"> data, ensuring alignment with modern wearable standards.</w:t>
      </w:r>
    </w:p>
    <w:p w14:paraId="1E1D1B0C" w14:textId="77777777" w:rsidR="00D522F9" w:rsidRDefault="00000000">
      <w:pPr>
        <w:pStyle w:val="BodyText"/>
      </w:pPr>
      <w:r>
        <w:rPr>
          <w:b/>
          <w:bCs/>
        </w:rPr>
        <w:t>Table 3.1: NHANES Data Files Used</w:t>
      </w:r>
    </w:p>
    <w:tbl>
      <w:tblPr>
        <w:tblStyle w:val="Table"/>
        <w:tblW w:w="0" w:type="auto"/>
        <w:tblLook w:val="0020" w:firstRow="1" w:lastRow="0" w:firstColumn="0" w:lastColumn="0" w:noHBand="0" w:noVBand="0"/>
      </w:tblPr>
      <w:tblGrid>
        <w:gridCol w:w="1814"/>
        <w:gridCol w:w="1668"/>
        <w:gridCol w:w="3994"/>
        <w:gridCol w:w="2100"/>
      </w:tblGrid>
      <w:tr w:rsidR="00D522F9" w14:paraId="1E1D1B11"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B0D" w14:textId="77777777" w:rsidR="00D522F9" w:rsidRDefault="00000000">
            <w:pPr>
              <w:pStyle w:val="Compact"/>
            </w:pPr>
            <w:r>
              <w:t>Data Category</w:t>
            </w:r>
          </w:p>
        </w:tc>
        <w:tc>
          <w:tcPr>
            <w:tcW w:w="0" w:type="auto"/>
          </w:tcPr>
          <w:p w14:paraId="1E1D1B0E" w14:textId="77777777" w:rsidR="00D522F9" w:rsidRDefault="00000000">
            <w:pPr>
              <w:pStyle w:val="Compact"/>
            </w:pPr>
            <w:r>
              <w:t>File Name</w:t>
            </w:r>
          </w:p>
        </w:tc>
        <w:tc>
          <w:tcPr>
            <w:tcW w:w="0" w:type="auto"/>
          </w:tcPr>
          <w:p w14:paraId="1E1D1B0F" w14:textId="77777777" w:rsidR="00D522F9" w:rsidRDefault="00000000">
            <w:pPr>
              <w:pStyle w:val="Compact"/>
            </w:pPr>
            <w:r>
              <w:t>Key Variables Used</w:t>
            </w:r>
          </w:p>
        </w:tc>
        <w:tc>
          <w:tcPr>
            <w:tcW w:w="0" w:type="auto"/>
          </w:tcPr>
          <w:p w14:paraId="1E1D1B10" w14:textId="77777777" w:rsidR="00D522F9" w:rsidRDefault="00000000">
            <w:pPr>
              <w:pStyle w:val="Compact"/>
            </w:pPr>
            <w:r>
              <w:t>Purpose</w:t>
            </w:r>
          </w:p>
        </w:tc>
      </w:tr>
      <w:tr w:rsidR="00D522F9" w14:paraId="1E1D1B16" w14:textId="77777777">
        <w:tc>
          <w:tcPr>
            <w:tcW w:w="0" w:type="auto"/>
          </w:tcPr>
          <w:p w14:paraId="1E1D1B12" w14:textId="77777777" w:rsidR="00D522F9" w:rsidRDefault="00000000">
            <w:pPr>
              <w:pStyle w:val="Compact"/>
            </w:pPr>
            <w:r>
              <w:rPr>
                <w:b/>
                <w:bCs/>
              </w:rPr>
              <w:t>Demographics</w:t>
            </w:r>
          </w:p>
        </w:tc>
        <w:tc>
          <w:tcPr>
            <w:tcW w:w="0" w:type="auto"/>
          </w:tcPr>
          <w:p w14:paraId="1E1D1B13" w14:textId="77777777" w:rsidR="00D522F9" w:rsidRDefault="00000000">
            <w:pPr>
              <w:pStyle w:val="Compact"/>
            </w:pPr>
            <w:r>
              <w:rPr>
                <w:rStyle w:val="VerbatimChar"/>
              </w:rPr>
              <w:t>DEMO_J.XPT</w:t>
            </w:r>
          </w:p>
        </w:tc>
        <w:tc>
          <w:tcPr>
            <w:tcW w:w="0" w:type="auto"/>
          </w:tcPr>
          <w:p w14:paraId="1E1D1B14" w14:textId="77777777" w:rsidR="00D522F9" w:rsidRDefault="00000000">
            <w:pPr>
              <w:pStyle w:val="Compact"/>
            </w:pPr>
            <w:r>
              <w:rPr>
                <w:rStyle w:val="VerbatimChar"/>
              </w:rPr>
              <w:t>RIDAGEYR</w:t>
            </w:r>
            <w:r>
              <w:t xml:space="preserve"> (Age), </w:t>
            </w:r>
            <w:r>
              <w:rPr>
                <w:rStyle w:val="VerbatimChar"/>
              </w:rPr>
              <w:t>RIAGENDR</w:t>
            </w:r>
            <w:r>
              <w:t xml:space="preserve"> (Gender)</w:t>
            </w:r>
          </w:p>
        </w:tc>
        <w:tc>
          <w:tcPr>
            <w:tcW w:w="0" w:type="auto"/>
          </w:tcPr>
          <w:p w14:paraId="1E1D1B15" w14:textId="77777777" w:rsidR="00D522F9" w:rsidRDefault="00000000">
            <w:pPr>
              <w:pStyle w:val="Compact"/>
            </w:pPr>
            <w:r>
              <w:t>Basic Policyholder Info</w:t>
            </w:r>
          </w:p>
        </w:tc>
      </w:tr>
      <w:tr w:rsidR="00D522F9" w14:paraId="1E1D1B1B" w14:textId="77777777">
        <w:tc>
          <w:tcPr>
            <w:tcW w:w="0" w:type="auto"/>
          </w:tcPr>
          <w:p w14:paraId="1E1D1B17" w14:textId="77777777" w:rsidR="00D522F9" w:rsidRDefault="00000000">
            <w:pPr>
              <w:pStyle w:val="Compact"/>
            </w:pPr>
            <w:r>
              <w:rPr>
                <w:b/>
                <w:bCs/>
              </w:rPr>
              <w:t>Biochemistry</w:t>
            </w:r>
          </w:p>
        </w:tc>
        <w:tc>
          <w:tcPr>
            <w:tcW w:w="0" w:type="auto"/>
          </w:tcPr>
          <w:p w14:paraId="1E1D1B18" w14:textId="77777777" w:rsidR="00D522F9" w:rsidRDefault="00000000">
            <w:pPr>
              <w:pStyle w:val="Compact"/>
            </w:pPr>
            <w:r>
              <w:rPr>
                <w:rStyle w:val="VerbatimChar"/>
              </w:rPr>
              <w:t>BIOPRO_J.XPT</w:t>
            </w:r>
          </w:p>
        </w:tc>
        <w:tc>
          <w:tcPr>
            <w:tcW w:w="0" w:type="auto"/>
          </w:tcPr>
          <w:p w14:paraId="1E1D1B19" w14:textId="77777777" w:rsidR="00D522F9" w:rsidRDefault="00000000">
            <w:pPr>
              <w:pStyle w:val="Compact"/>
            </w:pPr>
            <w:r>
              <w:rPr>
                <w:rStyle w:val="VerbatimChar"/>
              </w:rPr>
              <w:t>LBXSAL</w:t>
            </w:r>
            <w:r>
              <w:t xml:space="preserve"> (Albumin), </w:t>
            </w:r>
            <w:r>
              <w:rPr>
                <w:rStyle w:val="VerbatimChar"/>
              </w:rPr>
              <w:t>LBXSCR</w:t>
            </w:r>
            <w:r>
              <w:t xml:space="preserve"> (Creatinine), </w:t>
            </w:r>
            <w:r>
              <w:rPr>
                <w:rStyle w:val="VerbatimChar"/>
              </w:rPr>
              <w:t>LBXSGL</w:t>
            </w:r>
            <w:r>
              <w:t xml:space="preserve"> (Glucose)</w:t>
            </w:r>
          </w:p>
        </w:tc>
        <w:tc>
          <w:tcPr>
            <w:tcW w:w="0" w:type="auto"/>
          </w:tcPr>
          <w:p w14:paraId="1E1D1B1A" w14:textId="77777777" w:rsidR="00D522F9" w:rsidRDefault="00000000">
            <w:pPr>
              <w:pStyle w:val="Compact"/>
            </w:pPr>
            <w:r>
              <w:t>PhenoAge Calculation</w:t>
            </w:r>
          </w:p>
        </w:tc>
      </w:tr>
      <w:tr w:rsidR="00D522F9" w14:paraId="1E1D1B20" w14:textId="77777777">
        <w:tc>
          <w:tcPr>
            <w:tcW w:w="0" w:type="auto"/>
          </w:tcPr>
          <w:p w14:paraId="1E1D1B1C" w14:textId="77777777" w:rsidR="00D522F9" w:rsidRDefault="00000000">
            <w:pPr>
              <w:pStyle w:val="Compact"/>
            </w:pPr>
            <w:r>
              <w:rPr>
                <w:b/>
                <w:bCs/>
              </w:rPr>
              <w:t>CBC Profile</w:t>
            </w:r>
          </w:p>
        </w:tc>
        <w:tc>
          <w:tcPr>
            <w:tcW w:w="0" w:type="auto"/>
          </w:tcPr>
          <w:p w14:paraId="1E1D1B1D" w14:textId="77777777" w:rsidR="00D522F9" w:rsidRDefault="00000000">
            <w:pPr>
              <w:pStyle w:val="Compact"/>
            </w:pPr>
            <w:r>
              <w:rPr>
                <w:rStyle w:val="VerbatimChar"/>
              </w:rPr>
              <w:t>CBC_J.XPT</w:t>
            </w:r>
          </w:p>
        </w:tc>
        <w:tc>
          <w:tcPr>
            <w:tcW w:w="0" w:type="auto"/>
          </w:tcPr>
          <w:p w14:paraId="1E1D1B1E" w14:textId="77777777" w:rsidR="00D522F9" w:rsidRDefault="00000000">
            <w:pPr>
              <w:pStyle w:val="Compact"/>
            </w:pPr>
            <w:r>
              <w:rPr>
                <w:rStyle w:val="VerbatimChar"/>
              </w:rPr>
              <w:t>LBXWBC</w:t>
            </w:r>
            <w:r>
              <w:t xml:space="preserve"> (White Blood Cells), </w:t>
            </w:r>
            <w:r>
              <w:rPr>
                <w:rStyle w:val="VerbatimChar"/>
              </w:rPr>
              <w:t>LBXMCV</w:t>
            </w:r>
            <w:r>
              <w:t xml:space="preserve"> (Mean Cell Vol)</w:t>
            </w:r>
          </w:p>
        </w:tc>
        <w:tc>
          <w:tcPr>
            <w:tcW w:w="0" w:type="auto"/>
          </w:tcPr>
          <w:p w14:paraId="1E1D1B1F" w14:textId="77777777" w:rsidR="00D522F9" w:rsidRDefault="00000000">
            <w:pPr>
              <w:pStyle w:val="Compact"/>
            </w:pPr>
            <w:r>
              <w:t>PhenoAge Calculation</w:t>
            </w:r>
          </w:p>
        </w:tc>
      </w:tr>
      <w:tr w:rsidR="00D522F9" w14:paraId="1E1D1B25" w14:textId="77777777">
        <w:tc>
          <w:tcPr>
            <w:tcW w:w="0" w:type="auto"/>
          </w:tcPr>
          <w:p w14:paraId="1E1D1B21" w14:textId="77777777" w:rsidR="00D522F9" w:rsidRDefault="00000000">
            <w:pPr>
              <w:pStyle w:val="Compact"/>
            </w:pPr>
            <w:r>
              <w:rPr>
                <w:b/>
                <w:bCs/>
              </w:rPr>
              <w:t>Inflammation</w:t>
            </w:r>
          </w:p>
        </w:tc>
        <w:tc>
          <w:tcPr>
            <w:tcW w:w="0" w:type="auto"/>
          </w:tcPr>
          <w:p w14:paraId="1E1D1B22" w14:textId="77777777" w:rsidR="00D522F9" w:rsidRDefault="00000000">
            <w:pPr>
              <w:pStyle w:val="Compact"/>
            </w:pPr>
            <w:r>
              <w:rPr>
                <w:rStyle w:val="VerbatimChar"/>
              </w:rPr>
              <w:t>HSCRP_J.XPT</w:t>
            </w:r>
          </w:p>
        </w:tc>
        <w:tc>
          <w:tcPr>
            <w:tcW w:w="0" w:type="auto"/>
          </w:tcPr>
          <w:p w14:paraId="1E1D1B23" w14:textId="77777777" w:rsidR="00D522F9" w:rsidRDefault="00000000">
            <w:pPr>
              <w:pStyle w:val="Compact"/>
            </w:pPr>
            <w:r>
              <w:rPr>
                <w:rStyle w:val="VerbatimChar"/>
              </w:rPr>
              <w:t>LBXHSCRP</w:t>
            </w:r>
            <w:r>
              <w:t xml:space="preserve"> (High-Sensitivity CRP)</w:t>
            </w:r>
          </w:p>
        </w:tc>
        <w:tc>
          <w:tcPr>
            <w:tcW w:w="0" w:type="auto"/>
          </w:tcPr>
          <w:p w14:paraId="1E1D1B24" w14:textId="77777777" w:rsidR="00D522F9" w:rsidRDefault="00000000">
            <w:pPr>
              <w:pStyle w:val="Compact"/>
            </w:pPr>
            <w:r>
              <w:t>PhenoAge Calculation</w:t>
            </w:r>
          </w:p>
        </w:tc>
      </w:tr>
      <w:tr w:rsidR="00D522F9" w14:paraId="1E1D1B2A" w14:textId="77777777">
        <w:tc>
          <w:tcPr>
            <w:tcW w:w="0" w:type="auto"/>
          </w:tcPr>
          <w:p w14:paraId="1E1D1B26" w14:textId="77777777" w:rsidR="00D522F9" w:rsidRDefault="00000000">
            <w:pPr>
              <w:pStyle w:val="Compact"/>
            </w:pPr>
            <w:r>
              <w:rPr>
                <w:b/>
                <w:bCs/>
              </w:rPr>
              <w:t>Wearables</w:t>
            </w:r>
          </w:p>
        </w:tc>
        <w:tc>
          <w:tcPr>
            <w:tcW w:w="0" w:type="auto"/>
          </w:tcPr>
          <w:p w14:paraId="1E1D1B27" w14:textId="77777777" w:rsidR="00D522F9" w:rsidRDefault="00000000">
            <w:pPr>
              <w:pStyle w:val="Compact"/>
            </w:pPr>
            <w:r>
              <w:rPr>
                <w:rStyle w:val="VerbatimChar"/>
              </w:rPr>
              <w:t>PAXMIN_J.XPT</w:t>
            </w:r>
          </w:p>
        </w:tc>
        <w:tc>
          <w:tcPr>
            <w:tcW w:w="0" w:type="auto"/>
          </w:tcPr>
          <w:p w14:paraId="1E1D1B28" w14:textId="77777777" w:rsidR="00D522F9" w:rsidRDefault="00000000">
            <w:pPr>
              <w:pStyle w:val="Compact"/>
            </w:pPr>
            <w:r>
              <w:rPr>
                <w:rStyle w:val="VerbatimChar"/>
              </w:rPr>
              <w:t>PAXINT</w:t>
            </w:r>
            <w:r>
              <w:t xml:space="preserve"> (Minute Intensity), </w:t>
            </w:r>
            <w:r>
              <w:rPr>
                <w:rStyle w:val="VerbatimChar"/>
              </w:rPr>
              <w:t>PAXSTEP</w:t>
            </w:r>
            <w:r>
              <w:t xml:space="preserve"> (Step Count)</w:t>
            </w:r>
          </w:p>
        </w:tc>
        <w:tc>
          <w:tcPr>
            <w:tcW w:w="0" w:type="auto"/>
          </w:tcPr>
          <w:p w14:paraId="1E1D1B29" w14:textId="77777777" w:rsidR="00D522F9" w:rsidRDefault="00000000">
            <w:pPr>
              <w:pStyle w:val="Compact"/>
            </w:pPr>
            <w:r>
              <w:t>Digital Biomarkers</w:t>
            </w:r>
          </w:p>
        </w:tc>
      </w:tr>
    </w:tbl>
    <w:p w14:paraId="1E1D1B2B" w14:textId="77777777" w:rsidR="00D522F9" w:rsidRDefault="00000000">
      <w:pPr>
        <w:pStyle w:val="BodyText"/>
      </w:pPr>
      <w:r>
        <w:rPr>
          <w:b/>
          <w:bCs/>
        </w:rPr>
        <w:lastRenderedPageBreak/>
        <w:t>3.3. Data Pre-processing and Feature Engineering</w:t>
      </w:r>
    </w:p>
    <w:p w14:paraId="1E1D1B2C" w14:textId="77777777" w:rsidR="00D522F9" w:rsidRDefault="00000000">
      <w:pPr>
        <w:pStyle w:val="BodyText"/>
      </w:pPr>
      <w:r>
        <w:rPr>
          <w:b/>
          <w:bCs/>
        </w:rPr>
        <w:t>3.3.1. Biomarker Normalization</w:t>
      </w:r>
      <w:r>
        <w:br/>
        <w:t xml:space="preserve">NHANES laboratory data requires rigorous cleaning. Specifically, </w:t>
      </w:r>
      <w:r>
        <w:rPr>
          <w:rStyle w:val="VerbatimChar"/>
        </w:rPr>
        <w:t>hs-CRP</w:t>
      </w:r>
      <w:r>
        <w:t xml:space="preserve"> values are often right-skewed and require log-transformation (</w:t>
      </w:r>
      <w:r>
        <w:rPr>
          <w:rStyle w:val="VerbatimChar"/>
        </w:rPr>
        <w:t>ln(CRP)</w:t>
      </w:r>
      <w:r>
        <w:t>) as specified by Levine et al. Missing values for biomarkers (&lt;5% missingness) are imputed using Median Imputation to preserve sample size.</w:t>
      </w:r>
    </w:p>
    <w:p w14:paraId="1E1D1B2D" w14:textId="77777777" w:rsidR="00D522F9" w:rsidRDefault="00000000">
      <w:pPr>
        <w:pStyle w:val="BodyText"/>
      </w:pPr>
      <w:r>
        <w:rPr>
          <w:b/>
          <w:bCs/>
        </w:rPr>
        <w:t>3.3.2. Wearable Feature Extraction</w:t>
      </w:r>
      <w:r>
        <w:br/>
        <w:t>The raw data consists of minute-level intensity values (MIMS units) for 7 days. We aggregate this high-frequency data into daily summaries:</w:t>
      </w:r>
    </w:p>
    <w:p w14:paraId="1E1D1B2E" w14:textId="77777777" w:rsidR="00D522F9" w:rsidRDefault="00000000">
      <w:pPr>
        <w:numPr>
          <w:ilvl w:val="0"/>
          <w:numId w:val="28"/>
        </w:numPr>
      </w:pPr>
      <w:r>
        <w:rPr>
          <w:b/>
          <w:bCs/>
        </w:rPr>
        <w:t>Total Activity Volume</w:t>
      </w:r>
      <w:r>
        <w:t>: Sum of daily MIMS.</w:t>
      </w:r>
    </w:p>
    <w:p w14:paraId="1E1D1B2F" w14:textId="77777777" w:rsidR="00D522F9" w:rsidRDefault="00000000">
      <w:pPr>
        <w:numPr>
          <w:ilvl w:val="0"/>
          <w:numId w:val="28"/>
        </w:numPr>
      </w:pPr>
      <w:r>
        <w:rPr>
          <w:b/>
          <w:bCs/>
        </w:rPr>
        <w:t>Intensity Distribution</w:t>
      </w:r>
      <w:r>
        <w:t>: Time spent in Sedentary, Light, Moderate, and Vigorous zones (based on distinct MIMS thresholds).</w:t>
      </w:r>
    </w:p>
    <w:p w14:paraId="1E1D1B30" w14:textId="77777777" w:rsidR="00D522F9" w:rsidRDefault="00000000">
      <w:pPr>
        <w:numPr>
          <w:ilvl w:val="0"/>
          <w:numId w:val="28"/>
        </w:numPr>
      </w:pPr>
      <w:r>
        <w:rPr>
          <w:b/>
          <w:bCs/>
        </w:rPr>
        <w:t>Movement Fragmentation</w:t>
      </w:r>
      <w:r>
        <w:t>: A metric of movement continuity (transition probability between active/rest states), which research suggests is predictive of frailty.</w:t>
      </w:r>
    </w:p>
    <w:p w14:paraId="1E1D1B31" w14:textId="77777777" w:rsidR="00D522F9" w:rsidRDefault="00000000">
      <w:pPr>
        <w:pStyle w:val="FirstParagraph"/>
      </w:pPr>
      <w:r>
        <w:rPr>
          <w:b/>
          <w:bCs/>
        </w:rPr>
        <w:t>3.4. Biological Age Engineering (Target Variable)</w:t>
      </w:r>
    </w:p>
    <w:p w14:paraId="1E1D1B32" w14:textId="77777777" w:rsidR="00D522F9" w:rsidRDefault="00000000">
      <w:pPr>
        <w:pStyle w:val="BodyText"/>
      </w:pPr>
      <w:r>
        <w:t xml:space="preserve">We implement the exact </w:t>
      </w:r>
      <w:r>
        <w:rPr>
          <w:b/>
          <w:bCs/>
        </w:rPr>
        <w:t>Phenotypic Age</w:t>
      </w:r>
      <w:r>
        <w:t xml:space="preserve"> algorithm (Levine et al., 2018). This involves a two-step calculation using the coefficients reported in </w:t>
      </w:r>
      <w:r>
        <w:rPr>
          <w:b/>
          <w:bCs/>
        </w:rPr>
        <w:t>Table 1</w:t>
      </w:r>
      <w:r>
        <w:t xml:space="preserve"> of the original publication:</w:t>
      </w:r>
    </w:p>
    <w:p w14:paraId="1E1D1B33" w14:textId="77777777" w:rsidR="00D522F9" w:rsidRDefault="00000000">
      <w:pPr>
        <w:pStyle w:val="BodyText"/>
      </w:pPr>
      <w:r>
        <w:rPr>
          <w:b/>
          <w:bCs/>
        </w:rPr>
        <w:t>Step 1: Calculate Mortality Score (xb)</w:t>
      </w:r>
      <w:r>
        <w:br/>
        <w:t>Using the weighted sum of 9 biomarkers and chronological age:</w:t>
      </w:r>
    </w:p>
    <w:p w14:paraId="1E1D1B34" w14:textId="77777777" w:rsidR="00D522F9" w:rsidRDefault="00000000">
      <w:pPr>
        <w:pStyle w:val="BodyText"/>
      </w:pPr>
      <w:r>
        <w:rPr>
          <w:rStyle w:val="VerbatimChar"/>
        </w:rPr>
        <w:t>xb = -19.907 - 0.0336(Albumin) + 0.0095(Creatinine) + 0.1953(Glucose) + 0.0954(ln(CRP)) - 0.0120(Lymph%) + 0.0268(MCV) + 0.3306(RDW) + 0.00188(ALP) + 0.0554(WBC) + 0.0804(ChronologicalAge)</w:t>
      </w:r>
    </w:p>
    <w:p w14:paraId="1E1D1B35" w14:textId="77777777" w:rsidR="00D522F9" w:rsidRDefault="00000000">
      <w:pPr>
        <w:pStyle w:val="BodyText"/>
      </w:pPr>
      <w:r>
        <w:rPr>
          <w:b/>
          <w:bCs/>
        </w:rPr>
        <w:t>Step 2: Convert to PhenoAge</w:t>
      </w:r>
      <w:r>
        <w:br/>
      </w:r>
      <w:r>
        <w:rPr>
          <w:rStyle w:val="VerbatimChar"/>
        </w:rPr>
        <w:t>PhenoAge = 141.50 + ln(-ln(1 - e^xb) / 0.0095) / 0.09165</w:t>
      </w:r>
    </w:p>
    <w:p w14:paraId="1E1D1B36" w14:textId="77777777" w:rsidR="00D522F9" w:rsidRDefault="00000000">
      <w:pPr>
        <w:pStyle w:val="BodyText"/>
      </w:pPr>
      <w:r>
        <w:t xml:space="preserve">This calculated </w:t>
      </w:r>
      <w:r>
        <w:rPr>
          <w:rStyle w:val="VerbatimChar"/>
        </w:rPr>
        <w:t>PhenoAge</w:t>
      </w:r>
      <w:r>
        <w:t xml:space="preserve"> serves as the target variable. The difference (</w:t>
      </w:r>
      <w:r>
        <w:rPr>
          <w:rStyle w:val="VerbatimChar"/>
        </w:rPr>
        <w:t>PhenoAge - ChronologicalAge</w:t>
      </w:r>
      <w:r>
        <w:t>) represents the "Age Acceleration" we seek to predict with wearables.</w:t>
      </w:r>
    </w:p>
    <w:p w14:paraId="1E1D1B37" w14:textId="77777777" w:rsidR="00D522F9" w:rsidRDefault="00000000">
      <w:pPr>
        <w:pStyle w:val="BodyText"/>
      </w:pPr>
      <w:r>
        <w:rPr>
          <w:b/>
          <w:bCs/>
        </w:rPr>
        <w:t>3.3.3. Cross-Population Validity and Calibration (Methodological Defense)</w:t>
      </w:r>
    </w:p>
    <w:p w14:paraId="1E1D1B38" w14:textId="77777777" w:rsidR="00D522F9" w:rsidRDefault="00000000">
      <w:pPr>
        <w:pStyle w:val="BodyText"/>
      </w:pPr>
      <w:r>
        <w:t xml:space="preserve">A critical methodological challenge is the use of U.S.-based NHANES data as a proxy for the Egyptian population. We address this via a valid </w:t>
      </w:r>
      <w:r>
        <w:rPr>
          <w:b/>
          <w:bCs/>
        </w:rPr>
        <w:t>"Biological Universality"</w:t>
      </w:r>
      <w:r>
        <w:t xml:space="preserve"> assumption:</w:t>
      </w:r>
    </w:p>
    <w:p w14:paraId="1E1D1B39" w14:textId="77777777" w:rsidR="00D522F9" w:rsidRDefault="00000000">
      <w:pPr>
        <w:numPr>
          <w:ilvl w:val="0"/>
          <w:numId w:val="29"/>
        </w:numPr>
      </w:pPr>
      <w:r>
        <w:rPr>
          <w:b/>
          <w:bCs/>
        </w:rPr>
        <w:t>Physiological Mechanisms</w:t>
      </w:r>
      <w:r>
        <w:t>: The biological relationship between physical inactivity (sedentary behavior) and mortality risk is universal across human populations (World Health Organization, 2020).</w:t>
      </w:r>
    </w:p>
    <w:p w14:paraId="1E1D1B3A" w14:textId="77777777" w:rsidR="00D522F9" w:rsidRDefault="00000000">
      <w:pPr>
        <w:numPr>
          <w:ilvl w:val="0"/>
          <w:numId w:val="29"/>
        </w:numPr>
      </w:pPr>
      <w:r>
        <w:rPr>
          <w:b/>
          <w:bCs/>
        </w:rPr>
        <w:t>Calibration Strategy</w:t>
      </w:r>
      <w:r>
        <w:t xml:space="preserve">: While the </w:t>
      </w:r>
      <w:r>
        <w:rPr>
          <w:i/>
          <w:iCs/>
        </w:rPr>
        <w:t>relative risk</w:t>
      </w:r>
      <w:r>
        <w:t xml:space="preserve"> (Hazard Ratios) derived from NHANES is transferable, the </w:t>
      </w:r>
      <w:r>
        <w:rPr>
          <w:i/>
          <w:iCs/>
        </w:rPr>
        <w:t>baseline hazard</w:t>
      </w:r>
      <w:r>
        <w:t xml:space="preserve"> (h0) must be calibrated to local mortality tables.</w:t>
      </w:r>
    </w:p>
    <w:p w14:paraId="1E1D1B3B" w14:textId="77777777" w:rsidR="00D522F9" w:rsidRDefault="00000000">
      <w:pPr>
        <w:numPr>
          <w:ilvl w:val="0"/>
          <w:numId w:val="29"/>
        </w:numPr>
      </w:pPr>
      <w:r>
        <w:rPr>
          <w:b/>
          <w:bCs/>
        </w:rPr>
        <w:lastRenderedPageBreak/>
        <w:t>Proposed Methodology</w:t>
      </w:r>
      <w:r>
        <w:t xml:space="preserve">: We apply an </w:t>
      </w:r>
      <w:r>
        <w:rPr>
          <w:b/>
          <w:bCs/>
        </w:rPr>
        <w:t>Empirical Calibration</w:t>
      </w:r>
      <w:r>
        <w:t xml:space="preserve"> step where the mean and standard deviation of the predicted "Age Acceleration" are normalized to match the expected distribution of the target Egyptian demographic. This ensures that while the </w:t>
      </w:r>
      <w:r>
        <w:rPr>
          <w:i/>
          <w:iCs/>
        </w:rPr>
        <w:t>ranking</w:t>
      </w:r>
      <w:r>
        <w:t xml:space="preserve"> of risk remains accurate (preserving the Gini coefficient), the absolute premium levels are appropriate for the local market.</w:t>
      </w:r>
    </w:p>
    <w:p w14:paraId="1E1D1B3C" w14:textId="77777777" w:rsidR="00D522F9" w:rsidRDefault="00000000">
      <w:pPr>
        <w:pStyle w:val="FirstParagraph"/>
      </w:pPr>
      <w:r>
        <w:t>We compare two primary survival models to predict the hazard of biological aging:</w:t>
      </w:r>
    </w:p>
    <w:p w14:paraId="1E1D1B3D" w14:textId="77777777" w:rsidR="00D522F9" w:rsidRDefault="00000000">
      <w:pPr>
        <w:pStyle w:val="BodyText"/>
      </w:pPr>
      <w:r>
        <w:rPr>
          <w:b/>
          <w:bCs/>
        </w:rPr>
        <w:t>1. Baseline: Cox Proportional Hazards (CoxPH)</w:t>
      </w:r>
    </w:p>
    <w:p w14:paraId="1E1D1B3E" w14:textId="77777777" w:rsidR="00D522F9" w:rsidRDefault="00000000">
      <w:pPr>
        <w:numPr>
          <w:ilvl w:val="0"/>
          <w:numId w:val="30"/>
        </w:numPr>
      </w:pPr>
      <w:r>
        <w:rPr>
          <w:i/>
          <w:iCs/>
        </w:rPr>
        <w:t>Implementation</w:t>
      </w:r>
      <w:r>
        <w:t xml:space="preserve">: </w:t>
      </w:r>
      <w:r>
        <w:rPr>
          <w:rStyle w:val="VerbatimChar"/>
        </w:rPr>
        <w:t>lifelines</w:t>
      </w:r>
      <w:r>
        <w:t xml:space="preserve"> Python library.</w:t>
      </w:r>
    </w:p>
    <w:p w14:paraId="1E1D1B3F" w14:textId="77777777" w:rsidR="00D522F9" w:rsidRDefault="00000000">
      <w:pPr>
        <w:numPr>
          <w:ilvl w:val="0"/>
          <w:numId w:val="30"/>
        </w:numPr>
      </w:pPr>
      <w:r>
        <w:rPr>
          <w:i/>
          <w:iCs/>
        </w:rPr>
        <w:t>Purpose</w:t>
      </w:r>
      <w:r>
        <w:t>: Establish a linear baseline. This represents the "traditional" actuarial approach.</w:t>
      </w:r>
    </w:p>
    <w:p w14:paraId="1E1D1B40" w14:textId="77777777" w:rsidR="00D522F9" w:rsidRDefault="00000000">
      <w:pPr>
        <w:pStyle w:val="FirstParagraph"/>
      </w:pPr>
      <w:r>
        <w:rPr>
          <w:b/>
          <w:bCs/>
        </w:rPr>
        <w:t>2. Modern Benchmark: XGBoost Survival (XGBAge)</w:t>
      </w:r>
    </w:p>
    <w:p w14:paraId="1E1D1B41" w14:textId="77777777" w:rsidR="00D522F9" w:rsidRDefault="00000000">
      <w:pPr>
        <w:numPr>
          <w:ilvl w:val="0"/>
          <w:numId w:val="31"/>
        </w:numPr>
      </w:pPr>
      <w:r>
        <w:rPr>
          <w:i/>
          <w:iCs/>
        </w:rPr>
        <w:t>Implementation</w:t>
      </w:r>
      <w:r>
        <w:t xml:space="preserve">: </w:t>
      </w:r>
      <w:r>
        <w:rPr>
          <w:rStyle w:val="VerbatimChar"/>
        </w:rPr>
        <w:t>xgboost</w:t>
      </w:r>
      <w:r>
        <w:t xml:space="preserve"> Python library (AFT/Cox objective).</w:t>
      </w:r>
    </w:p>
    <w:p w14:paraId="1E1D1B42" w14:textId="77777777" w:rsidR="00D522F9" w:rsidRDefault="00000000">
      <w:pPr>
        <w:numPr>
          <w:ilvl w:val="0"/>
          <w:numId w:val="31"/>
        </w:numPr>
      </w:pPr>
      <w:r>
        <w:rPr>
          <w:i/>
          <w:iCs/>
        </w:rPr>
        <w:t>Purpose</w:t>
      </w:r>
      <w:r>
        <w:t>: To represent the current non-neural network state-of-the-art (SOTA). XGBoost is known for handling tabular/structured data often better than neural networks and serves as a rigorous benchmark for DeepSurv.</w:t>
      </w:r>
    </w:p>
    <w:p w14:paraId="1E1D1B43" w14:textId="77777777" w:rsidR="00D522F9" w:rsidRDefault="00000000">
      <w:pPr>
        <w:pStyle w:val="FirstParagraph"/>
      </w:pPr>
      <w:r>
        <w:rPr>
          <w:b/>
          <w:bCs/>
        </w:rPr>
        <w:t>3. Advanced: DeepSurv (Deep Learning)</w:t>
      </w:r>
    </w:p>
    <w:p w14:paraId="1E1D1B44" w14:textId="77777777" w:rsidR="00D522F9" w:rsidRDefault="00000000">
      <w:pPr>
        <w:numPr>
          <w:ilvl w:val="0"/>
          <w:numId w:val="32"/>
        </w:numPr>
      </w:pPr>
      <w:r>
        <w:rPr>
          <w:i/>
          <w:iCs/>
        </w:rPr>
        <w:t>Implementation</w:t>
      </w:r>
      <w:r>
        <w:t xml:space="preserve">: </w:t>
      </w:r>
      <w:r>
        <w:rPr>
          <w:rStyle w:val="VerbatimChar"/>
        </w:rPr>
        <w:t>pycox</w:t>
      </w:r>
      <w:r>
        <w:t xml:space="preserve"> (PyTorch-based) library.</w:t>
      </w:r>
    </w:p>
    <w:p w14:paraId="1E1D1B45" w14:textId="77777777" w:rsidR="00D522F9" w:rsidRDefault="00000000">
      <w:pPr>
        <w:numPr>
          <w:ilvl w:val="0"/>
          <w:numId w:val="32"/>
        </w:numPr>
      </w:pPr>
      <w:r>
        <w:rPr>
          <w:i/>
          <w:iCs/>
        </w:rPr>
        <w:t>Architecture</w:t>
      </w:r>
      <w:r>
        <w:t>: Multi-Layer Perceptron (MLP).</w:t>
      </w:r>
    </w:p>
    <w:p w14:paraId="1E1D1B46" w14:textId="77777777" w:rsidR="00D522F9" w:rsidRDefault="00000000">
      <w:pPr>
        <w:numPr>
          <w:ilvl w:val="1"/>
          <w:numId w:val="33"/>
        </w:numPr>
      </w:pPr>
      <w:r>
        <w:rPr>
          <w:b/>
          <w:bCs/>
        </w:rPr>
        <w:t>Input Layer</w:t>
      </w:r>
      <w:r>
        <w:t>: 15 Wearable Features (Intensity, Steps, Fragmentation) + Age + Gender.</w:t>
      </w:r>
    </w:p>
    <w:p w14:paraId="1E1D1B47" w14:textId="77777777" w:rsidR="00D522F9" w:rsidRDefault="00000000">
      <w:pPr>
        <w:numPr>
          <w:ilvl w:val="1"/>
          <w:numId w:val="33"/>
        </w:numPr>
      </w:pPr>
      <w:r>
        <w:rPr>
          <w:b/>
          <w:bCs/>
        </w:rPr>
        <w:t>Hidden Layers</w:t>
      </w:r>
      <w:r>
        <w:t>: 2 layers of 32 nodes each, allowing the model to learn non-linear representations.</w:t>
      </w:r>
    </w:p>
    <w:p w14:paraId="1E1D1B48" w14:textId="77777777" w:rsidR="00D522F9" w:rsidRDefault="00000000">
      <w:pPr>
        <w:numPr>
          <w:ilvl w:val="1"/>
          <w:numId w:val="33"/>
        </w:numPr>
      </w:pPr>
      <w:r>
        <w:rPr>
          <w:b/>
          <w:bCs/>
        </w:rPr>
        <w:t>Activation</w:t>
      </w:r>
      <w:r>
        <w:t>: ReLU (Rectified Linear Unit).</w:t>
      </w:r>
    </w:p>
    <w:p w14:paraId="1E1D1B49" w14:textId="77777777" w:rsidR="00D522F9" w:rsidRDefault="00000000">
      <w:pPr>
        <w:numPr>
          <w:ilvl w:val="1"/>
          <w:numId w:val="33"/>
        </w:numPr>
      </w:pPr>
      <w:r>
        <w:rPr>
          <w:b/>
          <w:bCs/>
        </w:rPr>
        <w:t>Regularization</w:t>
      </w:r>
      <w:r>
        <w:t>: Batch Normalization and Dropout (0.1) to prevent overfitting.</w:t>
      </w:r>
    </w:p>
    <w:p w14:paraId="1E1D1B4A" w14:textId="77777777" w:rsidR="00D522F9" w:rsidRDefault="00000000">
      <w:pPr>
        <w:numPr>
          <w:ilvl w:val="0"/>
          <w:numId w:val="32"/>
        </w:numPr>
      </w:pPr>
      <w:r>
        <w:rPr>
          <w:i/>
          <w:iCs/>
        </w:rPr>
        <w:t>Loss Function</w:t>
      </w:r>
      <w:r>
        <w:t>: Cox Partial Log-Likelihood.</w:t>
      </w:r>
      <w:r>
        <w:br/>
        <w:t>The model minimizes the negative partial log-likelihood:</w:t>
      </w:r>
      <w:r>
        <w:br/>
      </w:r>
      <w:r>
        <w:rPr>
          <w:rStyle w:val="VerbatimChar"/>
        </w:rPr>
        <w:t>Loss(θ) = - Σ (h_θ(x_i) - log(Σ exp(h_θ(x_j))))</w:t>
      </w:r>
      <w:r>
        <w:br/>
        <w:t>Where the outer sum is over the set of events (deaths) and the inner sum is over the "risk set" (all individuals still alive at the time of the event).</w:t>
      </w:r>
    </w:p>
    <w:p w14:paraId="1E1D1B4B" w14:textId="77777777" w:rsidR="00D522F9" w:rsidRDefault="00000000">
      <w:pPr>
        <w:pStyle w:val="FirstParagraph"/>
      </w:pPr>
      <w:r>
        <w:rPr>
          <w:b/>
          <w:bCs/>
        </w:rPr>
        <w:t>3.6. Evaluation Methods and Metrics</w:t>
      </w:r>
    </w:p>
    <w:p w14:paraId="1E1D1B4C" w14:textId="77777777" w:rsidR="00D522F9" w:rsidRDefault="00000000">
      <w:pPr>
        <w:pStyle w:val="BodyText"/>
      </w:pPr>
      <w:r>
        <w:t>To ensure robustness, models are evaluated using 5-Fold Cross-Validation:</w:t>
      </w:r>
    </w:p>
    <w:p w14:paraId="1E1D1B4D" w14:textId="77777777" w:rsidR="00D522F9" w:rsidRDefault="00000000">
      <w:pPr>
        <w:numPr>
          <w:ilvl w:val="0"/>
          <w:numId w:val="34"/>
        </w:numPr>
      </w:pPr>
      <w:r>
        <w:rPr>
          <w:b/>
          <w:bCs/>
        </w:rPr>
        <w:lastRenderedPageBreak/>
        <w:t>Concordance Index (C-Index)</w:t>
      </w:r>
      <w:r>
        <w:t>: A generalization of the AUC metric for survival data. It measures the probability that, given two randomly selected patients, the model correctly predicts who will die sooner.</w:t>
      </w:r>
    </w:p>
    <w:p w14:paraId="1E1D1B4E" w14:textId="77777777" w:rsidR="00D522F9" w:rsidRDefault="00000000">
      <w:pPr>
        <w:numPr>
          <w:ilvl w:val="1"/>
          <w:numId w:val="35"/>
        </w:numPr>
      </w:pPr>
      <w:r>
        <w:rPr>
          <w:i/>
          <w:iCs/>
        </w:rPr>
        <w:t>Interpretation</w:t>
      </w:r>
      <w:r>
        <w:t>: C-Index = 0.5 (Random), C-Index &gt; 0.7 (Good), C-Index &gt; 0.8 (Strong).</w:t>
      </w:r>
    </w:p>
    <w:p w14:paraId="1E1D1B4F" w14:textId="77777777" w:rsidR="00D522F9" w:rsidRDefault="00000000">
      <w:pPr>
        <w:numPr>
          <w:ilvl w:val="1"/>
          <w:numId w:val="35"/>
        </w:numPr>
      </w:pPr>
      <w:r>
        <w:rPr>
          <w:i/>
          <w:iCs/>
        </w:rPr>
        <w:t>Hypothesis</w:t>
      </w:r>
      <w:r>
        <w:t xml:space="preserve">: </w:t>
      </w:r>
      <w:r>
        <w:rPr>
          <w:rStyle w:val="VerbatimChar"/>
        </w:rPr>
        <w:t>C-Index(DeepSurv) &gt; C-Index(XGBAge) &gt; C-Index(CoxPH)</w:t>
      </w:r>
      <w:r>
        <w:t>.</w:t>
      </w:r>
    </w:p>
    <w:p w14:paraId="1E1D1B50" w14:textId="77777777" w:rsidR="00D522F9" w:rsidRDefault="00000000">
      <w:pPr>
        <w:numPr>
          <w:ilvl w:val="0"/>
          <w:numId w:val="34"/>
        </w:numPr>
      </w:pPr>
      <w:r>
        <w:rPr>
          <w:b/>
          <w:bCs/>
        </w:rPr>
        <w:t>Actuarial Gini Coefficient</w:t>
      </w:r>
      <w:r>
        <w:t>: A business-centric metric. We calculate the Gini coefficient of the predicted risk scores to measure "Separation Power."</w:t>
      </w:r>
    </w:p>
    <w:p w14:paraId="1E1D1B51" w14:textId="77777777" w:rsidR="00D522F9" w:rsidRDefault="00000000">
      <w:pPr>
        <w:numPr>
          <w:ilvl w:val="1"/>
          <w:numId w:val="36"/>
        </w:numPr>
      </w:pPr>
      <w:r>
        <w:rPr>
          <w:i/>
          <w:iCs/>
        </w:rPr>
        <w:t>Actuarial Relevance</w:t>
      </w:r>
      <w:r>
        <w:t>: In this study, a higher Gini coefficient signifies superior "Risk Separation Power." It quantifies the model's efficiency in distinguishing between low-risk policyholders (who deserve premium discounts) and high-risk applicants, thereby minimizing the subsidization inherent in traditional pools.</w:t>
      </w:r>
    </w:p>
    <w:p w14:paraId="1E1D1B52" w14:textId="77777777" w:rsidR="00D522F9" w:rsidRDefault="00000000">
      <w:pPr>
        <w:pStyle w:val="FirstParagraph"/>
      </w:pPr>
      <w:r>
        <w:rPr>
          <w:b/>
          <w:bCs/>
        </w:rPr>
        <w:t>3.7. Sensitivity Analysis</w:t>
      </w:r>
      <w:r>
        <w:br/>
        <w:t>A sensitivity analysis will be conducted to assess the robustness of the model's performance and actuarial implications to variations in key assumptions, such as biomarker imputation methods and the threshold for defining "accelerated agers." This will provide insights into the stability of the findings under different data conditions.</w:t>
      </w:r>
    </w:p>
    <w:p w14:paraId="1E1D1B53" w14:textId="77777777" w:rsidR="00D522F9" w:rsidRDefault="00000000">
      <w:pPr>
        <w:pStyle w:val="BodyText"/>
      </w:pPr>
      <w:r>
        <w:rPr>
          <w:b/>
          <w:bCs/>
        </w:rPr>
        <w:t>3.8. Methodological Note: Use of Synthetic Data for Proof of Concept</w:t>
      </w:r>
    </w:p>
    <w:p w14:paraId="1E1D1B54" w14:textId="77777777" w:rsidR="00D522F9" w:rsidRDefault="00000000">
      <w:pPr>
        <w:pStyle w:val="BodyText"/>
      </w:pPr>
      <w:r>
        <w:t>This research employs synthetic wearable data to demonstrate the DeepSurv model architecture and pricing framework. This methodological choice is well-established in machine learning research and healthcare applications for several academically validated reasons:</w:t>
      </w:r>
    </w:p>
    <w:p w14:paraId="1E1D1B55" w14:textId="77777777" w:rsidR="00D522F9" w:rsidRDefault="00000000">
      <w:pPr>
        <w:pStyle w:val="BodyText"/>
      </w:pPr>
      <w:r>
        <w:rPr>
          <w:b/>
          <w:bCs/>
        </w:rPr>
        <w:t>3.8.1. Academic Justification</w:t>
      </w:r>
    </w:p>
    <w:tbl>
      <w:tblPr>
        <w:tblStyle w:val="Table"/>
        <w:tblW w:w="0" w:type="auto"/>
        <w:tblLook w:val="0020" w:firstRow="1" w:lastRow="0" w:firstColumn="0" w:lastColumn="0" w:noHBand="0" w:noVBand="0"/>
      </w:tblPr>
      <w:tblGrid>
        <w:gridCol w:w="2321"/>
        <w:gridCol w:w="7255"/>
      </w:tblGrid>
      <w:tr w:rsidR="00D522F9" w14:paraId="1E1D1B58"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B56" w14:textId="77777777" w:rsidR="00D522F9" w:rsidRDefault="00000000">
            <w:pPr>
              <w:pStyle w:val="Compact"/>
            </w:pPr>
            <w:r>
              <w:t>Justification</w:t>
            </w:r>
          </w:p>
        </w:tc>
        <w:tc>
          <w:tcPr>
            <w:tcW w:w="0" w:type="auto"/>
          </w:tcPr>
          <w:p w14:paraId="1E1D1B57" w14:textId="77777777" w:rsidR="00D522F9" w:rsidRDefault="00000000">
            <w:pPr>
              <w:pStyle w:val="Compact"/>
            </w:pPr>
            <w:r>
              <w:t>Supporting Evidence</w:t>
            </w:r>
          </w:p>
        </w:tc>
      </w:tr>
      <w:tr w:rsidR="00D522F9" w14:paraId="1E1D1B5B" w14:textId="77777777">
        <w:tc>
          <w:tcPr>
            <w:tcW w:w="0" w:type="auto"/>
          </w:tcPr>
          <w:p w14:paraId="1E1D1B59" w14:textId="77777777" w:rsidR="00D522F9" w:rsidRDefault="00000000">
            <w:pPr>
              <w:pStyle w:val="Compact"/>
            </w:pPr>
            <w:r>
              <w:rPr>
                <w:b/>
                <w:bCs/>
              </w:rPr>
              <w:t>Privacy Preservation</w:t>
            </w:r>
          </w:p>
        </w:tc>
        <w:tc>
          <w:tcPr>
            <w:tcW w:w="0" w:type="auto"/>
          </w:tcPr>
          <w:p w14:paraId="1E1D1B5A" w14:textId="77777777" w:rsidR="00D522F9" w:rsidRDefault="00000000">
            <w:pPr>
              <w:pStyle w:val="Compact"/>
            </w:pPr>
            <w:r>
              <w:t>Synthetic data addresses HIPAA and GDPR compliance by removing direct links to real individuals (Chen et al., 2021; NIH Guidelines, 2023)</w:t>
            </w:r>
          </w:p>
        </w:tc>
      </w:tr>
      <w:tr w:rsidR="00D522F9" w14:paraId="1E1D1B5E" w14:textId="77777777">
        <w:tc>
          <w:tcPr>
            <w:tcW w:w="0" w:type="auto"/>
          </w:tcPr>
          <w:p w14:paraId="1E1D1B5C" w14:textId="77777777" w:rsidR="00D522F9" w:rsidRDefault="00000000">
            <w:pPr>
              <w:pStyle w:val="Compact"/>
            </w:pPr>
            <w:r>
              <w:rPr>
                <w:b/>
                <w:bCs/>
              </w:rPr>
              <w:t>Proof of Concept Standards</w:t>
            </w:r>
          </w:p>
        </w:tc>
        <w:tc>
          <w:tcPr>
            <w:tcW w:w="0" w:type="auto"/>
          </w:tcPr>
          <w:p w14:paraId="1E1D1B5D" w14:textId="77777777" w:rsidR="00D522F9" w:rsidRDefault="00000000">
            <w:pPr>
              <w:pStyle w:val="Compact"/>
            </w:pPr>
            <w:r>
              <w:t>Industry leaders (JPMorgan, Google) use synthetic data sandboxes to accelerate PoCs before production deployment (Gartner, 2023)</w:t>
            </w:r>
          </w:p>
        </w:tc>
      </w:tr>
      <w:tr w:rsidR="00D522F9" w14:paraId="1E1D1B61" w14:textId="77777777">
        <w:tc>
          <w:tcPr>
            <w:tcW w:w="0" w:type="auto"/>
          </w:tcPr>
          <w:p w14:paraId="1E1D1B5F" w14:textId="77777777" w:rsidR="00D522F9" w:rsidRDefault="00000000">
            <w:pPr>
              <w:pStyle w:val="Compact"/>
            </w:pPr>
            <w:r>
              <w:rPr>
                <w:b/>
                <w:bCs/>
              </w:rPr>
              <w:t>Statistical Validity</w:t>
            </w:r>
          </w:p>
        </w:tc>
        <w:tc>
          <w:tcPr>
            <w:tcW w:w="0" w:type="auto"/>
          </w:tcPr>
          <w:p w14:paraId="1E1D1B60" w14:textId="77777777" w:rsidR="00D522F9" w:rsidRDefault="00000000">
            <w:pPr>
              <w:pStyle w:val="Compact"/>
            </w:pPr>
            <w:r>
              <w:t>High-quality synthetic data achieves 90%+ statistical accuracy and model performance within 5-15% of real data (BlueGen.ai, 2024)</w:t>
            </w:r>
          </w:p>
        </w:tc>
      </w:tr>
      <w:tr w:rsidR="00D522F9" w14:paraId="1E1D1B64" w14:textId="77777777">
        <w:tc>
          <w:tcPr>
            <w:tcW w:w="0" w:type="auto"/>
          </w:tcPr>
          <w:p w14:paraId="1E1D1B62" w14:textId="77777777" w:rsidR="00D522F9" w:rsidRDefault="00000000">
            <w:pPr>
              <w:pStyle w:val="Compact"/>
            </w:pPr>
            <w:r>
              <w:rPr>
                <w:b/>
                <w:bCs/>
              </w:rPr>
              <w:t>Regulatory Acceptance</w:t>
            </w:r>
          </w:p>
        </w:tc>
        <w:tc>
          <w:tcPr>
            <w:tcW w:w="0" w:type="auto"/>
          </w:tcPr>
          <w:p w14:paraId="1E1D1B63" w14:textId="77777777" w:rsidR="00D522F9" w:rsidRDefault="00000000">
            <w:pPr>
              <w:pStyle w:val="Compact"/>
            </w:pPr>
            <w:r>
              <w:t>Synthetic data is not considered PHI under HIPAA when properly generated (HHS Guidelines, 2022)</w:t>
            </w:r>
          </w:p>
        </w:tc>
      </w:tr>
    </w:tbl>
    <w:p w14:paraId="1E1D1B65" w14:textId="77777777" w:rsidR="00D522F9" w:rsidRDefault="00000000">
      <w:pPr>
        <w:pStyle w:val="BodyText"/>
      </w:pPr>
      <w:r>
        <w:rPr>
          <w:b/>
          <w:bCs/>
        </w:rPr>
        <w:t>3.8.2. Gartner Prediction</w:t>
      </w:r>
    </w:p>
    <w:p w14:paraId="1E1D1B66" w14:textId="77777777" w:rsidR="00D522F9" w:rsidRDefault="00000000">
      <w:pPr>
        <w:pStyle w:val="BlockText"/>
      </w:pPr>
      <w:r>
        <w:lastRenderedPageBreak/>
        <w:t>"By 2030, synthetic data will surpass real data in its use for developing AI models" — Gartner Research, 2023</w:t>
      </w:r>
    </w:p>
    <w:p w14:paraId="1E1D1B67" w14:textId="77777777" w:rsidR="00D522F9" w:rsidRDefault="00000000">
      <w:pPr>
        <w:pStyle w:val="FirstParagraph"/>
      </w:pPr>
      <w:r>
        <w:rPr>
          <w:b/>
          <w:bCs/>
        </w:rPr>
        <w:t>3.8.3. Study Design</w:t>
      </w:r>
      <w:r>
        <w:br/>
        <w:t>In this thesis, synthetic data is used specifically for:</w:t>
      </w:r>
    </w:p>
    <w:p w14:paraId="1E1D1B68" w14:textId="77777777" w:rsidR="00D522F9" w:rsidRDefault="00000000">
      <w:pPr>
        <w:numPr>
          <w:ilvl w:val="0"/>
          <w:numId w:val="37"/>
        </w:numPr>
      </w:pPr>
      <w:r>
        <w:rPr>
          <w:b/>
          <w:bCs/>
        </w:rPr>
        <w:t>Architecture Demonstration</w:t>
      </w:r>
      <w:r>
        <w:t>: Validating that DeepSurv can learn non-linear survival patterns from wearable features</w:t>
      </w:r>
    </w:p>
    <w:p w14:paraId="1E1D1B69" w14:textId="77777777" w:rsidR="00D522F9" w:rsidRDefault="00000000">
      <w:pPr>
        <w:numPr>
          <w:ilvl w:val="0"/>
          <w:numId w:val="37"/>
        </w:numPr>
      </w:pPr>
      <w:r>
        <w:rPr>
          <w:b/>
          <w:bCs/>
        </w:rPr>
        <w:t>Pricing Framework Proof</w:t>
      </w:r>
      <w:r>
        <w:t>: Showing that the MoveDiscount formula produces economically meaningful premium adjustments</w:t>
      </w:r>
    </w:p>
    <w:p w14:paraId="1E1D1B6A" w14:textId="77777777" w:rsidR="00D522F9" w:rsidRDefault="00000000">
      <w:pPr>
        <w:numPr>
          <w:ilvl w:val="0"/>
          <w:numId w:val="37"/>
        </w:numPr>
      </w:pPr>
      <w:r>
        <w:rPr>
          <w:b/>
          <w:bCs/>
        </w:rPr>
        <w:t>Comparative Benchmarking</w:t>
      </w:r>
      <w:r>
        <w:t>: Establishing relative performance rankings (DeepSurv &gt; XGBAge &gt; CoxPH)</w:t>
      </w:r>
    </w:p>
    <w:p w14:paraId="1E1D1B6B" w14:textId="77777777" w:rsidR="00D522F9" w:rsidRDefault="00000000">
      <w:pPr>
        <w:pStyle w:val="FirstParagraph"/>
      </w:pPr>
      <w:r>
        <w:rPr>
          <w:b/>
          <w:bCs/>
        </w:rPr>
        <w:t>3.8.4. Validation Pathway</w:t>
      </w:r>
      <w:r>
        <w:br/>
        <w:t xml:space="preserve">The biological age calculations (PhenoAge) use </w:t>
      </w:r>
      <w:r>
        <w:rPr>
          <w:b/>
          <w:bCs/>
        </w:rPr>
        <w:t>real NHANES 2017-2018 biomarker data</w:t>
      </w:r>
      <w:r>
        <w:t>. Future work will validate the wearable component using real accelerometer data from insurance industry partners, following the established PoC-to-Production pipeline:</w:t>
      </w:r>
    </w:p>
    <w:p w14:paraId="1E1D1B6C" w14:textId="77777777" w:rsidR="00D522F9" w:rsidRDefault="00000000">
      <w:pPr>
        <w:pStyle w:val="SourceCode"/>
      </w:pPr>
      <w:r>
        <w:rPr>
          <w:rStyle w:val="VerbatimChar"/>
        </w:rPr>
        <w:t>[Synthetic PoC] → [Pilot Study] → [Real-World Validation] → [Production Deployment]</w:t>
      </w:r>
      <w:r>
        <w:br/>
      </w:r>
      <w:r>
        <w:rPr>
          <w:rStyle w:val="VerbatimChar"/>
        </w:rPr>
        <w:t xml:space="preserve">      ↑                              ↑</w:t>
      </w:r>
      <w:r>
        <w:br/>
      </w:r>
      <w:r>
        <w:rPr>
          <w:rStyle w:val="VerbatimChar"/>
        </w:rPr>
        <w:t xml:space="preserve">  This Thesis               Future Research</w:t>
      </w:r>
    </w:p>
    <w:p w14:paraId="1E1D1B6D" w14:textId="77777777" w:rsidR="00D522F9" w:rsidRDefault="00000000">
      <w:pPr>
        <w:pStyle w:val="FirstParagraph"/>
      </w:pPr>
      <w:r>
        <w:t>This approach follows best practices in healthcare AI research where privacy constraints necessitate synthetic data for initial model development (Walonoski et al., 2018; Tucker et al., 2020).</w:t>
      </w:r>
    </w:p>
    <w:p w14:paraId="0481630E" w14:textId="77777777" w:rsidR="00ED7599" w:rsidRDefault="00ED7599">
      <w:pPr>
        <w:pStyle w:val="BodyText"/>
      </w:pPr>
    </w:p>
    <w:p w14:paraId="0BFCF992" w14:textId="77777777" w:rsidR="00ED7599" w:rsidRDefault="00ED7599">
      <w:pPr>
        <w:pStyle w:val="BodyText"/>
      </w:pPr>
    </w:p>
    <w:p w14:paraId="0B90307A" w14:textId="77777777" w:rsidR="00ED7599" w:rsidRDefault="00ED7599">
      <w:pPr>
        <w:pStyle w:val="BodyText"/>
      </w:pPr>
    </w:p>
    <w:p w14:paraId="65406630" w14:textId="77777777" w:rsidR="00ED7599" w:rsidRDefault="00ED7599">
      <w:pPr>
        <w:pStyle w:val="BodyText"/>
      </w:pPr>
    </w:p>
    <w:p w14:paraId="13B3BE5E" w14:textId="77777777" w:rsidR="00ED7599" w:rsidRDefault="00ED7599">
      <w:pPr>
        <w:pStyle w:val="BodyText"/>
      </w:pPr>
    </w:p>
    <w:p w14:paraId="5D2CE700" w14:textId="77777777" w:rsidR="00ED7599" w:rsidRDefault="00ED7599">
      <w:pPr>
        <w:pStyle w:val="BodyText"/>
      </w:pPr>
    </w:p>
    <w:p w14:paraId="0027AEC8" w14:textId="77777777" w:rsidR="00ED7599" w:rsidRDefault="00ED7599">
      <w:pPr>
        <w:pStyle w:val="BodyText"/>
      </w:pPr>
    </w:p>
    <w:p w14:paraId="09006353" w14:textId="77777777" w:rsidR="00ED7599" w:rsidRDefault="00ED7599">
      <w:pPr>
        <w:pStyle w:val="BodyText"/>
      </w:pPr>
    </w:p>
    <w:p w14:paraId="67ED9465" w14:textId="77777777" w:rsidR="00ED7599" w:rsidRDefault="00ED7599">
      <w:pPr>
        <w:pStyle w:val="BodyText"/>
      </w:pPr>
    </w:p>
    <w:p w14:paraId="0A60D1F9" w14:textId="77777777" w:rsidR="00ED7599" w:rsidRDefault="00ED7599">
      <w:pPr>
        <w:pStyle w:val="BodyText"/>
      </w:pPr>
    </w:p>
    <w:p w14:paraId="7AED7229" w14:textId="77777777" w:rsidR="00ED7599" w:rsidRDefault="00ED7599">
      <w:pPr>
        <w:pStyle w:val="BodyText"/>
      </w:pPr>
    </w:p>
    <w:p w14:paraId="0D515CF2" w14:textId="4751EC2A" w:rsidR="00ED7599" w:rsidRPr="00E22F03" w:rsidRDefault="00ED7599" w:rsidP="00ED7599">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sz w:val="44"/>
          <w:szCs w:val="44"/>
        </w:rPr>
      </w:pPr>
      <w:r w:rsidRPr="00E22F03">
        <w:rPr>
          <w:b/>
          <w:bCs/>
          <w:sz w:val="44"/>
          <w:szCs w:val="44"/>
        </w:rPr>
        <w:lastRenderedPageBreak/>
        <w:t xml:space="preserve">Chapter </w:t>
      </w:r>
      <w:r w:rsidR="00F7560E">
        <w:rPr>
          <w:b/>
          <w:bCs/>
          <w:sz w:val="44"/>
          <w:szCs w:val="44"/>
        </w:rPr>
        <w:t>4</w:t>
      </w:r>
    </w:p>
    <w:p w14:paraId="05675DC6" w14:textId="77777777" w:rsidR="00ED7599" w:rsidRDefault="00ED7599" w:rsidP="00ED7599">
      <w:pPr>
        <w:pStyle w:val="BodyText"/>
      </w:pPr>
    </w:p>
    <w:p w14:paraId="58E421D8" w14:textId="77777777" w:rsidR="00F7560E" w:rsidRDefault="00F7560E" w:rsidP="00F7560E">
      <w:pPr>
        <w:pStyle w:val="BodyText"/>
      </w:pPr>
      <w:r>
        <w:rPr>
          <w:b/>
          <w:bCs/>
        </w:rPr>
        <w:t>4. Exploratory Data Analysis (EDA)</w:t>
      </w:r>
    </w:p>
    <w:p w14:paraId="28DEFB09" w14:textId="77777777" w:rsidR="00ED7599" w:rsidRDefault="00ED7599">
      <w:pPr>
        <w:pStyle w:val="BodyText"/>
      </w:pPr>
    </w:p>
    <w:p w14:paraId="1E1D1B70" w14:textId="77777777" w:rsidR="00D522F9" w:rsidRDefault="00000000">
      <w:pPr>
        <w:pStyle w:val="BlockText"/>
      </w:pPr>
      <w:r>
        <w:rPr>
          <w:b/>
          <w:bCs/>
        </w:rPr>
        <w:t>4.1. Introduction</w:t>
      </w:r>
    </w:p>
    <w:p w14:paraId="1E1D1B71" w14:textId="77777777" w:rsidR="00D522F9" w:rsidRDefault="00000000">
      <w:pPr>
        <w:pStyle w:val="BlockText"/>
      </w:pPr>
      <w:r>
        <w:rPr>
          <w:b/>
          <w:bCs/>
        </w:rPr>
        <w:t>4.2. Data Overview and Quality Assessment</w:t>
      </w:r>
    </w:p>
    <w:p w14:paraId="1E1D1B72" w14:textId="77777777" w:rsidR="00D522F9" w:rsidRDefault="00000000">
      <w:pPr>
        <w:pStyle w:val="BlockText"/>
      </w:pPr>
      <w:r>
        <w:rPr>
          <w:b/>
          <w:bCs/>
        </w:rPr>
        <w:t>4.3. Demographic Characteristics</w:t>
      </w:r>
    </w:p>
    <w:p w14:paraId="1E1D1B73" w14:textId="77777777" w:rsidR="00D522F9" w:rsidRDefault="00000000">
      <w:pPr>
        <w:pStyle w:val="BlockText"/>
      </w:pPr>
      <w:r>
        <w:rPr>
          <w:b/>
          <w:bCs/>
        </w:rPr>
        <w:t>4.4. Biomarker Distributions and Outlier Analysis</w:t>
      </w:r>
    </w:p>
    <w:p w14:paraId="1E1D1B74" w14:textId="77777777" w:rsidR="00D522F9" w:rsidRDefault="00000000">
      <w:pPr>
        <w:pStyle w:val="BlockText"/>
      </w:pPr>
      <w:r>
        <w:rPr>
          <w:b/>
          <w:bCs/>
        </w:rPr>
        <w:t>4.5. Correlation Analysis</w:t>
      </w:r>
    </w:p>
    <w:p w14:paraId="1E1D1B75" w14:textId="77777777" w:rsidR="00D522F9" w:rsidRDefault="00000000">
      <w:pPr>
        <w:pStyle w:val="BlockText"/>
      </w:pPr>
      <w:r>
        <w:rPr>
          <w:b/>
          <w:bCs/>
        </w:rPr>
        <w:t>4.6. Age Acceleration Distribution</w:t>
      </w:r>
    </w:p>
    <w:p w14:paraId="1E1D1B76" w14:textId="77777777" w:rsidR="00D522F9" w:rsidRDefault="00000000">
      <w:pPr>
        <w:pStyle w:val="BlockText"/>
      </w:pPr>
      <w:r>
        <w:rPr>
          <w:b/>
          <w:bCs/>
        </w:rPr>
        <w:t>4.7. Insights from EDA</w:t>
      </w:r>
    </w:p>
    <w:p w14:paraId="1E1D1B78" w14:textId="77777777" w:rsidR="00D522F9" w:rsidRDefault="00000000">
      <w:pPr>
        <w:pStyle w:val="BodyText"/>
      </w:pPr>
      <w:r>
        <w:rPr>
          <w:b/>
          <w:bCs/>
        </w:rPr>
        <w:t>4.1. Introduction</w:t>
      </w:r>
      <w:r>
        <w:br/>
        <w:t>Before applying predictive models, a thorough exploration of the NHANES 2017-2018 dataset was conducted to understand data quality, identify patterns, and validate assumptions. This chapter presents visualizations and statistical summaries that informed the subsequent modeling decisions.</w:t>
      </w:r>
    </w:p>
    <w:p w14:paraId="1E1D1B79" w14:textId="77777777" w:rsidR="00D522F9" w:rsidRDefault="00000000">
      <w:pPr>
        <w:pStyle w:val="BodyText"/>
      </w:pPr>
      <w:r>
        <w:rPr>
          <w:b/>
          <w:bCs/>
        </w:rPr>
        <w:t>4.2. Data Overview and Quality Assessment</w:t>
      </w:r>
    </w:p>
    <w:p w14:paraId="1E1D1B7A" w14:textId="77777777" w:rsidR="00D522F9" w:rsidRDefault="00000000">
      <w:pPr>
        <w:pStyle w:val="BodyText"/>
      </w:pPr>
      <w:r>
        <w:rPr>
          <w:b/>
          <w:bCs/>
        </w:rPr>
        <w:t>Table 4.1: Summary of Downloaded NHANES Data Files</w:t>
      </w:r>
    </w:p>
    <w:tbl>
      <w:tblPr>
        <w:tblStyle w:val="Table"/>
        <w:tblW w:w="0" w:type="auto"/>
        <w:tblLook w:val="0020" w:firstRow="1" w:lastRow="0" w:firstColumn="0" w:lastColumn="0" w:noHBand="0" w:noVBand="0"/>
      </w:tblPr>
      <w:tblGrid>
        <w:gridCol w:w="2589"/>
        <w:gridCol w:w="2529"/>
        <w:gridCol w:w="1078"/>
        <w:gridCol w:w="3380"/>
      </w:tblGrid>
      <w:tr w:rsidR="00D522F9" w14:paraId="1E1D1B7F"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B7B" w14:textId="77777777" w:rsidR="00D522F9" w:rsidRDefault="00000000">
            <w:pPr>
              <w:pStyle w:val="Compact"/>
            </w:pPr>
            <w:r>
              <w:t>File</w:t>
            </w:r>
          </w:p>
        </w:tc>
        <w:tc>
          <w:tcPr>
            <w:tcW w:w="0" w:type="auto"/>
          </w:tcPr>
          <w:p w14:paraId="1E1D1B7C" w14:textId="77777777" w:rsidR="00D522F9" w:rsidRDefault="00000000">
            <w:pPr>
              <w:pStyle w:val="Compact"/>
            </w:pPr>
            <w:r>
              <w:t>Description</w:t>
            </w:r>
          </w:p>
        </w:tc>
        <w:tc>
          <w:tcPr>
            <w:tcW w:w="0" w:type="auto"/>
          </w:tcPr>
          <w:p w14:paraId="1E1D1B7D" w14:textId="77777777" w:rsidR="00D522F9" w:rsidRDefault="00000000">
            <w:pPr>
              <w:pStyle w:val="Compact"/>
            </w:pPr>
            <w:r>
              <w:t>Records</w:t>
            </w:r>
          </w:p>
        </w:tc>
        <w:tc>
          <w:tcPr>
            <w:tcW w:w="0" w:type="auto"/>
          </w:tcPr>
          <w:p w14:paraId="1E1D1B7E" w14:textId="77777777" w:rsidR="00D522F9" w:rsidRDefault="00000000">
            <w:pPr>
              <w:pStyle w:val="Compact"/>
            </w:pPr>
            <w:r>
              <w:t>Key Variables</w:t>
            </w:r>
          </w:p>
        </w:tc>
      </w:tr>
      <w:tr w:rsidR="00D522F9" w14:paraId="1E1D1B84" w14:textId="77777777">
        <w:tc>
          <w:tcPr>
            <w:tcW w:w="0" w:type="auto"/>
          </w:tcPr>
          <w:p w14:paraId="1E1D1B80" w14:textId="77777777" w:rsidR="00D522F9" w:rsidRDefault="00000000">
            <w:pPr>
              <w:pStyle w:val="Compact"/>
            </w:pPr>
            <w:r>
              <w:t>DEMO_J.XPT</w:t>
            </w:r>
          </w:p>
        </w:tc>
        <w:tc>
          <w:tcPr>
            <w:tcW w:w="0" w:type="auto"/>
          </w:tcPr>
          <w:p w14:paraId="1E1D1B81" w14:textId="77777777" w:rsidR="00D522F9" w:rsidRDefault="00000000">
            <w:pPr>
              <w:pStyle w:val="Compact"/>
            </w:pPr>
            <w:r>
              <w:t>Demographics</w:t>
            </w:r>
          </w:p>
        </w:tc>
        <w:tc>
          <w:tcPr>
            <w:tcW w:w="0" w:type="auto"/>
          </w:tcPr>
          <w:p w14:paraId="1E1D1B82" w14:textId="77777777" w:rsidR="00D522F9" w:rsidRDefault="00000000">
            <w:pPr>
              <w:pStyle w:val="Compact"/>
            </w:pPr>
            <w:r>
              <w:t>9,254</w:t>
            </w:r>
          </w:p>
        </w:tc>
        <w:tc>
          <w:tcPr>
            <w:tcW w:w="0" w:type="auto"/>
          </w:tcPr>
          <w:p w14:paraId="1E1D1B83" w14:textId="77777777" w:rsidR="00D522F9" w:rsidRDefault="00000000">
            <w:pPr>
              <w:pStyle w:val="Compact"/>
            </w:pPr>
            <w:r>
              <w:t>Age, Gender, Race, Education</w:t>
            </w:r>
          </w:p>
        </w:tc>
      </w:tr>
      <w:tr w:rsidR="00D522F9" w14:paraId="1E1D1B89" w14:textId="77777777">
        <w:tc>
          <w:tcPr>
            <w:tcW w:w="0" w:type="auto"/>
          </w:tcPr>
          <w:p w14:paraId="1E1D1B85" w14:textId="77777777" w:rsidR="00D522F9" w:rsidRDefault="00000000">
            <w:pPr>
              <w:pStyle w:val="Compact"/>
            </w:pPr>
            <w:r>
              <w:t>BIOPRO_J.XPT</w:t>
            </w:r>
          </w:p>
        </w:tc>
        <w:tc>
          <w:tcPr>
            <w:tcW w:w="0" w:type="auto"/>
          </w:tcPr>
          <w:p w14:paraId="1E1D1B86" w14:textId="77777777" w:rsidR="00D522F9" w:rsidRDefault="00000000">
            <w:pPr>
              <w:pStyle w:val="Compact"/>
            </w:pPr>
            <w:r>
              <w:t>Biochemistry</w:t>
            </w:r>
          </w:p>
        </w:tc>
        <w:tc>
          <w:tcPr>
            <w:tcW w:w="0" w:type="auto"/>
          </w:tcPr>
          <w:p w14:paraId="1E1D1B87" w14:textId="77777777" w:rsidR="00D522F9" w:rsidRDefault="00000000">
            <w:pPr>
              <w:pStyle w:val="Compact"/>
            </w:pPr>
            <w:r>
              <w:t>8,704</w:t>
            </w:r>
          </w:p>
        </w:tc>
        <w:tc>
          <w:tcPr>
            <w:tcW w:w="0" w:type="auto"/>
          </w:tcPr>
          <w:p w14:paraId="1E1D1B88" w14:textId="77777777" w:rsidR="00D522F9" w:rsidRDefault="00000000">
            <w:pPr>
              <w:pStyle w:val="Compact"/>
            </w:pPr>
            <w:r>
              <w:t>Albumin, Creatinine, Glucose, ALP</w:t>
            </w:r>
          </w:p>
        </w:tc>
      </w:tr>
      <w:tr w:rsidR="00D522F9" w14:paraId="1E1D1B8E" w14:textId="77777777">
        <w:tc>
          <w:tcPr>
            <w:tcW w:w="0" w:type="auto"/>
          </w:tcPr>
          <w:p w14:paraId="1E1D1B8A" w14:textId="77777777" w:rsidR="00D522F9" w:rsidRDefault="00000000">
            <w:pPr>
              <w:pStyle w:val="Compact"/>
            </w:pPr>
            <w:r>
              <w:t>CBC_J.XPT</w:t>
            </w:r>
          </w:p>
        </w:tc>
        <w:tc>
          <w:tcPr>
            <w:tcW w:w="0" w:type="auto"/>
          </w:tcPr>
          <w:p w14:paraId="1E1D1B8B" w14:textId="77777777" w:rsidR="00D522F9" w:rsidRDefault="00000000">
            <w:pPr>
              <w:pStyle w:val="Compact"/>
            </w:pPr>
            <w:r>
              <w:t>Complete Blood Count</w:t>
            </w:r>
          </w:p>
        </w:tc>
        <w:tc>
          <w:tcPr>
            <w:tcW w:w="0" w:type="auto"/>
          </w:tcPr>
          <w:p w14:paraId="1E1D1B8C" w14:textId="77777777" w:rsidR="00D522F9" w:rsidRDefault="00000000">
            <w:pPr>
              <w:pStyle w:val="Compact"/>
            </w:pPr>
            <w:r>
              <w:t>8,690</w:t>
            </w:r>
          </w:p>
        </w:tc>
        <w:tc>
          <w:tcPr>
            <w:tcW w:w="0" w:type="auto"/>
          </w:tcPr>
          <w:p w14:paraId="1E1D1B8D" w14:textId="77777777" w:rsidR="00D522F9" w:rsidRDefault="00000000">
            <w:pPr>
              <w:pStyle w:val="Compact"/>
            </w:pPr>
            <w:r>
              <w:t>WBC, MCV, RDW, Lymphocyte %</w:t>
            </w:r>
          </w:p>
        </w:tc>
      </w:tr>
      <w:tr w:rsidR="00D522F9" w14:paraId="1E1D1B93" w14:textId="77777777">
        <w:tc>
          <w:tcPr>
            <w:tcW w:w="0" w:type="auto"/>
          </w:tcPr>
          <w:p w14:paraId="1E1D1B8F" w14:textId="77777777" w:rsidR="00D522F9" w:rsidRDefault="00000000">
            <w:pPr>
              <w:pStyle w:val="Compact"/>
            </w:pPr>
            <w:r>
              <w:t>HSCRP_J.XPT</w:t>
            </w:r>
          </w:p>
        </w:tc>
        <w:tc>
          <w:tcPr>
            <w:tcW w:w="0" w:type="auto"/>
          </w:tcPr>
          <w:p w14:paraId="1E1D1B90" w14:textId="77777777" w:rsidR="00D522F9" w:rsidRDefault="00000000">
            <w:pPr>
              <w:pStyle w:val="Compact"/>
            </w:pPr>
            <w:r>
              <w:t>High-Sensitivity CRP</w:t>
            </w:r>
          </w:p>
        </w:tc>
        <w:tc>
          <w:tcPr>
            <w:tcW w:w="0" w:type="auto"/>
          </w:tcPr>
          <w:p w14:paraId="1E1D1B91" w14:textId="77777777" w:rsidR="00D522F9" w:rsidRDefault="00000000">
            <w:pPr>
              <w:pStyle w:val="Compact"/>
            </w:pPr>
            <w:r>
              <w:t>7,823</w:t>
            </w:r>
          </w:p>
        </w:tc>
        <w:tc>
          <w:tcPr>
            <w:tcW w:w="0" w:type="auto"/>
          </w:tcPr>
          <w:p w14:paraId="1E1D1B92" w14:textId="77777777" w:rsidR="00D522F9" w:rsidRDefault="00000000">
            <w:pPr>
              <w:pStyle w:val="Compact"/>
            </w:pPr>
            <w:r>
              <w:t>CRP (mg/L)</w:t>
            </w:r>
          </w:p>
        </w:tc>
      </w:tr>
      <w:tr w:rsidR="00D522F9" w14:paraId="1E1D1B98" w14:textId="77777777">
        <w:tc>
          <w:tcPr>
            <w:tcW w:w="0" w:type="auto"/>
          </w:tcPr>
          <w:p w14:paraId="1E1D1B94" w14:textId="77777777" w:rsidR="00D522F9" w:rsidRDefault="00000000">
            <w:pPr>
              <w:pStyle w:val="Compact"/>
            </w:pPr>
            <w:r>
              <w:rPr>
                <w:b/>
                <w:bCs/>
              </w:rPr>
              <w:t>Merged Dataset</w:t>
            </w:r>
          </w:p>
        </w:tc>
        <w:tc>
          <w:tcPr>
            <w:tcW w:w="0" w:type="auto"/>
          </w:tcPr>
          <w:p w14:paraId="1E1D1B95" w14:textId="77777777" w:rsidR="00D522F9" w:rsidRDefault="00000000">
            <w:pPr>
              <w:pStyle w:val="Compact"/>
            </w:pPr>
            <w:r>
              <w:rPr>
                <w:b/>
                <w:bCs/>
              </w:rPr>
              <w:t>All biomarkers</w:t>
            </w:r>
          </w:p>
        </w:tc>
        <w:tc>
          <w:tcPr>
            <w:tcW w:w="0" w:type="auto"/>
          </w:tcPr>
          <w:p w14:paraId="1E1D1B96" w14:textId="77777777" w:rsidR="00D522F9" w:rsidRDefault="00000000">
            <w:pPr>
              <w:pStyle w:val="Compact"/>
            </w:pPr>
            <w:r>
              <w:rPr>
                <w:b/>
                <w:bCs/>
              </w:rPr>
              <w:t>6,401</w:t>
            </w:r>
          </w:p>
        </w:tc>
        <w:tc>
          <w:tcPr>
            <w:tcW w:w="0" w:type="auto"/>
          </w:tcPr>
          <w:p w14:paraId="1E1D1B97" w14:textId="77777777" w:rsidR="00D522F9" w:rsidRDefault="00000000">
            <w:pPr>
              <w:pStyle w:val="Compact"/>
            </w:pPr>
            <w:r>
              <w:t>All above variables</w:t>
            </w:r>
          </w:p>
        </w:tc>
      </w:tr>
      <w:tr w:rsidR="00D522F9" w14:paraId="1E1D1B9D" w14:textId="77777777">
        <w:tc>
          <w:tcPr>
            <w:tcW w:w="0" w:type="auto"/>
          </w:tcPr>
          <w:p w14:paraId="1E1D1B99" w14:textId="77777777" w:rsidR="00D522F9" w:rsidRDefault="00000000">
            <w:pPr>
              <w:pStyle w:val="Compact"/>
            </w:pPr>
            <w:r>
              <w:rPr>
                <w:b/>
                <w:bCs/>
              </w:rPr>
              <w:t>Final Analytical Sample</w:t>
            </w:r>
          </w:p>
        </w:tc>
        <w:tc>
          <w:tcPr>
            <w:tcW w:w="0" w:type="auto"/>
          </w:tcPr>
          <w:p w14:paraId="1E1D1B9A" w14:textId="77777777" w:rsidR="00D522F9" w:rsidRDefault="00000000">
            <w:pPr>
              <w:pStyle w:val="Compact"/>
            </w:pPr>
            <w:r>
              <w:rPr>
                <w:b/>
                <w:bCs/>
              </w:rPr>
              <w:t>After exclusion criteria</w:t>
            </w:r>
          </w:p>
        </w:tc>
        <w:tc>
          <w:tcPr>
            <w:tcW w:w="0" w:type="auto"/>
          </w:tcPr>
          <w:p w14:paraId="1E1D1B9B" w14:textId="77777777" w:rsidR="00D522F9" w:rsidRDefault="00000000">
            <w:pPr>
              <w:pStyle w:val="Compact"/>
            </w:pPr>
            <w:r>
              <w:rPr>
                <w:b/>
                <w:bCs/>
              </w:rPr>
              <w:t>4,894</w:t>
            </w:r>
          </w:p>
        </w:tc>
        <w:tc>
          <w:tcPr>
            <w:tcW w:w="0" w:type="auto"/>
          </w:tcPr>
          <w:p w14:paraId="1E1D1B9C" w14:textId="77777777" w:rsidR="00D522F9" w:rsidRDefault="00000000">
            <w:pPr>
              <w:pStyle w:val="Compact"/>
            </w:pPr>
            <w:r>
              <w:t>Adults 20-80, complete data</w:t>
            </w:r>
          </w:p>
        </w:tc>
      </w:tr>
    </w:tbl>
    <w:p w14:paraId="1E1D1B9E" w14:textId="77777777" w:rsidR="00D522F9" w:rsidRDefault="00000000">
      <w:pPr>
        <w:pStyle w:val="BodyText"/>
      </w:pPr>
      <w:r>
        <w:rPr>
          <w:b/>
          <w:bCs/>
        </w:rPr>
        <w:t>Missing Data Analysis</w:t>
      </w:r>
      <w:r>
        <w:t>:</w:t>
      </w:r>
    </w:p>
    <w:p w14:paraId="1E1D1B9F" w14:textId="77777777" w:rsidR="00D522F9" w:rsidRDefault="00000000">
      <w:pPr>
        <w:numPr>
          <w:ilvl w:val="0"/>
          <w:numId w:val="38"/>
        </w:numPr>
      </w:pPr>
      <w:r>
        <w:t>Of 6,401 merged records, 1,507 (23.5%) had at least one missing biomarker</w:t>
      </w:r>
    </w:p>
    <w:p w14:paraId="1E1D1BA0" w14:textId="77777777" w:rsidR="00D522F9" w:rsidRDefault="00000000">
      <w:pPr>
        <w:numPr>
          <w:ilvl w:val="0"/>
          <w:numId w:val="38"/>
        </w:numPr>
      </w:pPr>
      <w:r>
        <w:t>CRP had the highest missingness rate (8.3%)</w:t>
      </w:r>
    </w:p>
    <w:p w14:paraId="1E1D1BA1" w14:textId="77777777" w:rsidR="00D522F9" w:rsidRDefault="00000000">
      <w:pPr>
        <w:numPr>
          <w:ilvl w:val="0"/>
          <w:numId w:val="38"/>
        </w:numPr>
      </w:pPr>
      <w:r>
        <w:lastRenderedPageBreak/>
        <w:t>Records with CRP = 0 were excluded (required for log-transformation)</w:t>
      </w:r>
    </w:p>
    <w:p w14:paraId="1E1D1BA2" w14:textId="77777777" w:rsidR="00D522F9" w:rsidRDefault="00000000">
      <w:pPr>
        <w:pStyle w:val="FirstParagraph"/>
      </w:pPr>
      <w:r>
        <w:rPr>
          <w:b/>
          <w:bCs/>
        </w:rPr>
        <w:t>4.3. Demographic Characteristics</w:t>
      </w:r>
    </w:p>
    <w:p w14:paraId="1E1D1BA3" w14:textId="77777777" w:rsidR="00D522F9" w:rsidRDefault="00000000">
      <w:pPr>
        <w:pStyle w:val="BodyText"/>
      </w:pPr>
      <w:r>
        <w:rPr>
          <w:b/>
          <w:bCs/>
        </w:rPr>
        <w:t>4.3.1. Age Distribution</w:t>
      </w:r>
      <w:r>
        <w:br/>
        <w:t>The analytical sample exhibited a broad age distribution representative of the adult US population:</w:t>
      </w:r>
    </w:p>
    <w:tbl>
      <w:tblPr>
        <w:tblStyle w:val="Table"/>
        <w:tblW w:w="0" w:type="auto"/>
        <w:tblLook w:val="0020" w:firstRow="1" w:lastRow="0" w:firstColumn="0" w:lastColumn="0" w:noHBand="0" w:noVBand="0"/>
      </w:tblPr>
      <w:tblGrid>
        <w:gridCol w:w="1419"/>
        <w:gridCol w:w="801"/>
        <w:gridCol w:w="1394"/>
      </w:tblGrid>
      <w:tr w:rsidR="00D522F9" w14:paraId="1E1D1BA7"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BA4" w14:textId="77777777" w:rsidR="00D522F9" w:rsidRDefault="00000000">
            <w:pPr>
              <w:pStyle w:val="Compact"/>
            </w:pPr>
            <w:r>
              <w:t>Age Group</w:t>
            </w:r>
          </w:p>
        </w:tc>
        <w:tc>
          <w:tcPr>
            <w:tcW w:w="0" w:type="auto"/>
          </w:tcPr>
          <w:p w14:paraId="1E1D1BA5" w14:textId="77777777" w:rsidR="00D522F9" w:rsidRDefault="00000000">
            <w:pPr>
              <w:pStyle w:val="Compact"/>
            </w:pPr>
            <w:r>
              <w:t>N</w:t>
            </w:r>
          </w:p>
        </w:tc>
        <w:tc>
          <w:tcPr>
            <w:tcW w:w="0" w:type="auto"/>
          </w:tcPr>
          <w:p w14:paraId="1E1D1BA6" w14:textId="77777777" w:rsidR="00D522F9" w:rsidRDefault="00000000">
            <w:pPr>
              <w:pStyle w:val="Compact"/>
            </w:pPr>
            <w:r>
              <w:t>Percentage</w:t>
            </w:r>
          </w:p>
        </w:tc>
      </w:tr>
      <w:tr w:rsidR="00D522F9" w14:paraId="1E1D1BAB" w14:textId="77777777">
        <w:tc>
          <w:tcPr>
            <w:tcW w:w="0" w:type="auto"/>
          </w:tcPr>
          <w:p w14:paraId="1E1D1BA8" w14:textId="77777777" w:rsidR="00D522F9" w:rsidRDefault="00000000">
            <w:pPr>
              <w:pStyle w:val="Compact"/>
            </w:pPr>
            <w:r>
              <w:t>20-29 years</w:t>
            </w:r>
          </w:p>
        </w:tc>
        <w:tc>
          <w:tcPr>
            <w:tcW w:w="0" w:type="auto"/>
          </w:tcPr>
          <w:p w14:paraId="1E1D1BA9" w14:textId="77777777" w:rsidR="00D522F9" w:rsidRDefault="00000000">
            <w:pPr>
              <w:pStyle w:val="Compact"/>
            </w:pPr>
            <w:r>
              <w:t>654</w:t>
            </w:r>
          </w:p>
        </w:tc>
        <w:tc>
          <w:tcPr>
            <w:tcW w:w="0" w:type="auto"/>
          </w:tcPr>
          <w:p w14:paraId="1E1D1BAA" w14:textId="77777777" w:rsidR="00D522F9" w:rsidRDefault="00000000">
            <w:pPr>
              <w:pStyle w:val="Compact"/>
            </w:pPr>
            <w:r>
              <w:t>13.4%</w:t>
            </w:r>
          </w:p>
        </w:tc>
      </w:tr>
      <w:tr w:rsidR="00D522F9" w14:paraId="1E1D1BAF" w14:textId="77777777">
        <w:tc>
          <w:tcPr>
            <w:tcW w:w="0" w:type="auto"/>
          </w:tcPr>
          <w:p w14:paraId="1E1D1BAC" w14:textId="77777777" w:rsidR="00D522F9" w:rsidRDefault="00000000">
            <w:pPr>
              <w:pStyle w:val="Compact"/>
            </w:pPr>
            <w:r>
              <w:t>30-39 years</w:t>
            </w:r>
          </w:p>
        </w:tc>
        <w:tc>
          <w:tcPr>
            <w:tcW w:w="0" w:type="auto"/>
          </w:tcPr>
          <w:p w14:paraId="1E1D1BAD" w14:textId="77777777" w:rsidR="00D522F9" w:rsidRDefault="00000000">
            <w:pPr>
              <w:pStyle w:val="Compact"/>
            </w:pPr>
            <w:r>
              <w:t>712</w:t>
            </w:r>
          </w:p>
        </w:tc>
        <w:tc>
          <w:tcPr>
            <w:tcW w:w="0" w:type="auto"/>
          </w:tcPr>
          <w:p w14:paraId="1E1D1BAE" w14:textId="77777777" w:rsidR="00D522F9" w:rsidRDefault="00000000">
            <w:pPr>
              <w:pStyle w:val="Compact"/>
            </w:pPr>
            <w:r>
              <w:t>14.5%</w:t>
            </w:r>
          </w:p>
        </w:tc>
      </w:tr>
      <w:tr w:rsidR="00D522F9" w14:paraId="1E1D1BB3" w14:textId="77777777">
        <w:tc>
          <w:tcPr>
            <w:tcW w:w="0" w:type="auto"/>
          </w:tcPr>
          <w:p w14:paraId="1E1D1BB0" w14:textId="77777777" w:rsidR="00D522F9" w:rsidRDefault="00000000">
            <w:pPr>
              <w:pStyle w:val="Compact"/>
            </w:pPr>
            <w:r>
              <w:t>40-49 years</w:t>
            </w:r>
          </w:p>
        </w:tc>
        <w:tc>
          <w:tcPr>
            <w:tcW w:w="0" w:type="auto"/>
          </w:tcPr>
          <w:p w14:paraId="1E1D1BB1" w14:textId="77777777" w:rsidR="00D522F9" w:rsidRDefault="00000000">
            <w:pPr>
              <w:pStyle w:val="Compact"/>
            </w:pPr>
            <w:r>
              <w:t>758</w:t>
            </w:r>
          </w:p>
        </w:tc>
        <w:tc>
          <w:tcPr>
            <w:tcW w:w="0" w:type="auto"/>
          </w:tcPr>
          <w:p w14:paraId="1E1D1BB2" w14:textId="77777777" w:rsidR="00D522F9" w:rsidRDefault="00000000">
            <w:pPr>
              <w:pStyle w:val="Compact"/>
            </w:pPr>
            <w:r>
              <w:t>15.5%</w:t>
            </w:r>
          </w:p>
        </w:tc>
      </w:tr>
      <w:tr w:rsidR="00D522F9" w14:paraId="1E1D1BB7" w14:textId="77777777">
        <w:tc>
          <w:tcPr>
            <w:tcW w:w="0" w:type="auto"/>
          </w:tcPr>
          <w:p w14:paraId="1E1D1BB4" w14:textId="77777777" w:rsidR="00D522F9" w:rsidRDefault="00000000">
            <w:pPr>
              <w:pStyle w:val="Compact"/>
            </w:pPr>
            <w:r>
              <w:t>50-59 years</w:t>
            </w:r>
          </w:p>
        </w:tc>
        <w:tc>
          <w:tcPr>
            <w:tcW w:w="0" w:type="auto"/>
          </w:tcPr>
          <w:p w14:paraId="1E1D1BB5" w14:textId="77777777" w:rsidR="00D522F9" w:rsidRDefault="00000000">
            <w:pPr>
              <w:pStyle w:val="Compact"/>
            </w:pPr>
            <w:r>
              <w:t>891</w:t>
            </w:r>
          </w:p>
        </w:tc>
        <w:tc>
          <w:tcPr>
            <w:tcW w:w="0" w:type="auto"/>
          </w:tcPr>
          <w:p w14:paraId="1E1D1BB6" w14:textId="77777777" w:rsidR="00D522F9" w:rsidRDefault="00000000">
            <w:pPr>
              <w:pStyle w:val="Compact"/>
            </w:pPr>
            <w:r>
              <w:t>18.2%</w:t>
            </w:r>
          </w:p>
        </w:tc>
      </w:tr>
      <w:tr w:rsidR="00D522F9" w14:paraId="1E1D1BBB" w14:textId="77777777">
        <w:tc>
          <w:tcPr>
            <w:tcW w:w="0" w:type="auto"/>
          </w:tcPr>
          <w:p w14:paraId="1E1D1BB8" w14:textId="77777777" w:rsidR="00D522F9" w:rsidRDefault="00000000">
            <w:pPr>
              <w:pStyle w:val="Compact"/>
            </w:pPr>
            <w:r>
              <w:t>60-69 years</w:t>
            </w:r>
          </w:p>
        </w:tc>
        <w:tc>
          <w:tcPr>
            <w:tcW w:w="0" w:type="auto"/>
          </w:tcPr>
          <w:p w14:paraId="1E1D1BB9" w14:textId="77777777" w:rsidR="00D522F9" w:rsidRDefault="00000000">
            <w:pPr>
              <w:pStyle w:val="Compact"/>
            </w:pPr>
            <w:r>
              <w:t>1,024</w:t>
            </w:r>
          </w:p>
        </w:tc>
        <w:tc>
          <w:tcPr>
            <w:tcW w:w="0" w:type="auto"/>
          </w:tcPr>
          <w:p w14:paraId="1E1D1BBA" w14:textId="77777777" w:rsidR="00D522F9" w:rsidRDefault="00000000">
            <w:pPr>
              <w:pStyle w:val="Compact"/>
            </w:pPr>
            <w:r>
              <w:t>20.9%</w:t>
            </w:r>
          </w:p>
        </w:tc>
      </w:tr>
      <w:tr w:rsidR="00D522F9" w14:paraId="1E1D1BBF" w14:textId="77777777">
        <w:tc>
          <w:tcPr>
            <w:tcW w:w="0" w:type="auto"/>
          </w:tcPr>
          <w:p w14:paraId="1E1D1BBC" w14:textId="77777777" w:rsidR="00D522F9" w:rsidRDefault="00000000">
            <w:pPr>
              <w:pStyle w:val="Compact"/>
            </w:pPr>
            <w:r>
              <w:t>70-80 years</w:t>
            </w:r>
          </w:p>
        </w:tc>
        <w:tc>
          <w:tcPr>
            <w:tcW w:w="0" w:type="auto"/>
          </w:tcPr>
          <w:p w14:paraId="1E1D1BBD" w14:textId="77777777" w:rsidR="00D522F9" w:rsidRDefault="00000000">
            <w:pPr>
              <w:pStyle w:val="Compact"/>
            </w:pPr>
            <w:r>
              <w:t>855</w:t>
            </w:r>
          </w:p>
        </w:tc>
        <w:tc>
          <w:tcPr>
            <w:tcW w:w="0" w:type="auto"/>
          </w:tcPr>
          <w:p w14:paraId="1E1D1BBE" w14:textId="77777777" w:rsidR="00D522F9" w:rsidRDefault="00000000">
            <w:pPr>
              <w:pStyle w:val="Compact"/>
            </w:pPr>
            <w:r>
              <w:t>17.5%</w:t>
            </w:r>
          </w:p>
        </w:tc>
      </w:tr>
      <w:tr w:rsidR="00D522F9" w14:paraId="1E1D1BC3" w14:textId="77777777">
        <w:tc>
          <w:tcPr>
            <w:tcW w:w="0" w:type="auto"/>
          </w:tcPr>
          <w:p w14:paraId="1E1D1BC0" w14:textId="77777777" w:rsidR="00D522F9" w:rsidRDefault="00000000">
            <w:pPr>
              <w:pStyle w:val="Compact"/>
            </w:pPr>
            <w:r>
              <w:rPr>
                <w:b/>
                <w:bCs/>
              </w:rPr>
              <w:t>Total</w:t>
            </w:r>
          </w:p>
        </w:tc>
        <w:tc>
          <w:tcPr>
            <w:tcW w:w="0" w:type="auto"/>
          </w:tcPr>
          <w:p w14:paraId="1E1D1BC1" w14:textId="77777777" w:rsidR="00D522F9" w:rsidRDefault="00000000">
            <w:pPr>
              <w:pStyle w:val="Compact"/>
            </w:pPr>
            <w:r>
              <w:rPr>
                <w:b/>
                <w:bCs/>
              </w:rPr>
              <w:t>4,894</w:t>
            </w:r>
          </w:p>
        </w:tc>
        <w:tc>
          <w:tcPr>
            <w:tcW w:w="0" w:type="auto"/>
          </w:tcPr>
          <w:p w14:paraId="1E1D1BC2" w14:textId="77777777" w:rsidR="00D522F9" w:rsidRDefault="00000000">
            <w:pPr>
              <w:pStyle w:val="Compact"/>
            </w:pPr>
            <w:r>
              <w:rPr>
                <w:b/>
                <w:bCs/>
              </w:rPr>
              <w:t>100%</w:t>
            </w:r>
          </w:p>
        </w:tc>
      </w:tr>
    </w:tbl>
    <w:p w14:paraId="1E1D1BC4" w14:textId="77777777" w:rsidR="00D522F9" w:rsidRDefault="00000000">
      <w:pPr>
        <w:pStyle w:val="BodyText"/>
      </w:pPr>
      <w:r>
        <w:rPr>
          <w:b/>
          <w:bCs/>
        </w:rPr>
        <w:t>Key Observation</w:t>
      </w:r>
      <w:r>
        <w:t>: The sample is slightly weighted toward older ages (mean = 51.5 years), which is advantageous for mortality risk modeling as this population has higher event rates.</w:t>
      </w:r>
    </w:p>
    <w:p w14:paraId="1E1D1BC5" w14:textId="77777777" w:rsidR="00D522F9" w:rsidRDefault="00000000">
      <w:pPr>
        <w:pStyle w:val="BodyText"/>
      </w:pPr>
      <w:r>
        <w:rPr>
          <w:b/>
          <w:bCs/>
        </w:rPr>
        <w:t>4.3.2. Gender Distribution</w:t>
      </w:r>
    </w:p>
    <w:tbl>
      <w:tblPr>
        <w:tblStyle w:val="Table"/>
        <w:tblW w:w="0" w:type="auto"/>
        <w:tblLook w:val="0020" w:firstRow="1" w:lastRow="0" w:firstColumn="0" w:lastColumn="0" w:noHBand="0" w:noVBand="0"/>
      </w:tblPr>
      <w:tblGrid>
        <w:gridCol w:w="990"/>
        <w:gridCol w:w="798"/>
        <w:gridCol w:w="1394"/>
      </w:tblGrid>
      <w:tr w:rsidR="00D522F9" w14:paraId="1E1D1BC9"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BC6" w14:textId="77777777" w:rsidR="00D522F9" w:rsidRDefault="00000000">
            <w:pPr>
              <w:pStyle w:val="Compact"/>
            </w:pPr>
            <w:r>
              <w:t>Gender</w:t>
            </w:r>
          </w:p>
        </w:tc>
        <w:tc>
          <w:tcPr>
            <w:tcW w:w="0" w:type="auto"/>
          </w:tcPr>
          <w:p w14:paraId="1E1D1BC7" w14:textId="77777777" w:rsidR="00D522F9" w:rsidRDefault="00000000">
            <w:pPr>
              <w:pStyle w:val="Compact"/>
            </w:pPr>
            <w:r>
              <w:t>N</w:t>
            </w:r>
          </w:p>
        </w:tc>
        <w:tc>
          <w:tcPr>
            <w:tcW w:w="0" w:type="auto"/>
          </w:tcPr>
          <w:p w14:paraId="1E1D1BC8" w14:textId="77777777" w:rsidR="00D522F9" w:rsidRDefault="00000000">
            <w:pPr>
              <w:pStyle w:val="Compact"/>
            </w:pPr>
            <w:r>
              <w:t>Percentage</w:t>
            </w:r>
          </w:p>
        </w:tc>
      </w:tr>
      <w:tr w:rsidR="00D522F9" w14:paraId="1E1D1BCD" w14:textId="77777777">
        <w:tc>
          <w:tcPr>
            <w:tcW w:w="0" w:type="auto"/>
          </w:tcPr>
          <w:p w14:paraId="1E1D1BCA" w14:textId="77777777" w:rsidR="00D522F9" w:rsidRDefault="00000000">
            <w:pPr>
              <w:pStyle w:val="Compact"/>
            </w:pPr>
            <w:r>
              <w:t>Female</w:t>
            </w:r>
          </w:p>
        </w:tc>
        <w:tc>
          <w:tcPr>
            <w:tcW w:w="0" w:type="auto"/>
          </w:tcPr>
          <w:p w14:paraId="1E1D1BCB" w14:textId="77777777" w:rsidR="00D522F9" w:rsidRDefault="00000000">
            <w:pPr>
              <w:pStyle w:val="Compact"/>
            </w:pPr>
            <w:r>
              <w:t>2,535</w:t>
            </w:r>
          </w:p>
        </w:tc>
        <w:tc>
          <w:tcPr>
            <w:tcW w:w="0" w:type="auto"/>
          </w:tcPr>
          <w:p w14:paraId="1E1D1BCC" w14:textId="77777777" w:rsidR="00D522F9" w:rsidRDefault="00000000">
            <w:pPr>
              <w:pStyle w:val="Compact"/>
            </w:pPr>
            <w:r>
              <w:t>51.8%</w:t>
            </w:r>
          </w:p>
        </w:tc>
      </w:tr>
      <w:tr w:rsidR="00D522F9" w14:paraId="1E1D1BD1" w14:textId="77777777">
        <w:tc>
          <w:tcPr>
            <w:tcW w:w="0" w:type="auto"/>
          </w:tcPr>
          <w:p w14:paraId="1E1D1BCE" w14:textId="77777777" w:rsidR="00D522F9" w:rsidRDefault="00000000">
            <w:pPr>
              <w:pStyle w:val="Compact"/>
            </w:pPr>
            <w:r>
              <w:t>Male</w:t>
            </w:r>
          </w:p>
        </w:tc>
        <w:tc>
          <w:tcPr>
            <w:tcW w:w="0" w:type="auto"/>
          </w:tcPr>
          <w:p w14:paraId="1E1D1BCF" w14:textId="77777777" w:rsidR="00D522F9" w:rsidRDefault="00000000">
            <w:pPr>
              <w:pStyle w:val="Compact"/>
            </w:pPr>
            <w:r>
              <w:t>2,359</w:t>
            </w:r>
          </w:p>
        </w:tc>
        <w:tc>
          <w:tcPr>
            <w:tcW w:w="0" w:type="auto"/>
          </w:tcPr>
          <w:p w14:paraId="1E1D1BD0" w14:textId="77777777" w:rsidR="00D522F9" w:rsidRDefault="00000000">
            <w:pPr>
              <w:pStyle w:val="Compact"/>
            </w:pPr>
            <w:r>
              <w:t>48.2%</w:t>
            </w:r>
          </w:p>
        </w:tc>
      </w:tr>
    </w:tbl>
    <w:p w14:paraId="1E1D1BD2" w14:textId="77777777" w:rsidR="00D522F9" w:rsidRDefault="00000000">
      <w:pPr>
        <w:pStyle w:val="BodyText"/>
      </w:pPr>
      <w:r>
        <w:t>The gender distribution is balanced and consistent with US census proportions.</w:t>
      </w:r>
    </w:p>
    <w:p w14:paraId="1E1D1BD3" w14:textId="77777777" w:rsidR="00D522F9" w:rsidRDefault="00000000">
      <w:pPr>
        <w:pStyle w:val="BodyText"/>
      </w:pPr>
      <w:r>
        <w:rPr>
          <w:b/>
          <w:bCs/>
        </w:rPr>
        <w:t>4.4. Biomarker Distributions and Outlier Analysis</w:t>
      </w:r>
    </w:p>
    <w:p w14:paraId="1E1D1BD4" w14:textId="77777777" w:rsidR="00D522F9" w:rsidRDefault="00000000">
      <w:pPr>
        <w:pStyle w:val="BodyText"/>
      </w:pPr>
      <w:r>
        <w:rPr>
          <w:b/>
          <w:bCs/>
        </w:rPr>
        <w:t>Table 4.2: Descriptive Statistics for PhenoAge Biomarkers</w:t>
      </w:r>
    </w:p>
    <w:tbl>
      <w:tblPr>
        <w:tblStyle w:val="Table"/>
        <w:tblW w:w="0" w:type="auto"/>
        <w:tblLook w:val="0020" w:firstRow="1" w:lastRow="0" w:firstColumn="0" w:lastColumn="0" w:noHBand="0" w:noVBand="0"/>
      </w:tblPr>
      <w:tblGrid>
        <w:gridCol w:w="1735"/>
        <w:gridCol w:w="798"/>
        <w:gridCol w:w="670"/>
        <w:gridCol w:w="670"/>
        <w:gridCol w:w="670"/>
        <w:gridCol w:w="1074"/>
      </w:tblGrid>
      <w:tr w:rsidR="00D522F9" w14:paraId="1E1D1BDB"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BD5" w14:textId="77777777" w:rsidR="00D522F9" w:rsidRDefault="00000000">
            <w:pPr>
              <w:pStyle w:val="Compact"/>
            </w:pPr>
            <w:r>
              <w:t>Biomarker</w:t>
            </w:r>
          </w:p>
        </w:tc>
        <w:tc>
          <w:tcPr>
            <w:tcW w:w="0" w:type="auto"/>
          </w:tcPr>
          <w:p w14:paraId="1E1D1BD6" w14:textId="77777777" w:rsidR="00D522F9" w:rsidRDefault="00000000">
            <w:pPr>
              <w:pStyle w:val="Compact"/>
            </w:pPr>
            <w:r>
              <w:t>Mean</w:t>
            </w:r>
          </w:p>
        </w:tc>
        <w:tc>
          <w:tcPr>
            <w:tcW w:w="0" w:type="auto"/>
          </w:tcPr>
          <w:p w14:paraId="1E1D1BD7" w14:textId="77777777" w:rsidR="00D522F9" w:rsidRDefault="00000000">
            <w:pPr>
              <w:pStyle w:val="Compact"/>
            </w:pPr>
            <w:r>
              <w:t>SD</w:t>
            </w:r>
          </w:p>
        </w:tc>
        <w:tc>
          <w:tcPr>
            <w:tcW w:w="0" w:type="auto"/>
          </w:tcPr>
          <w:p w14:paraId="1E1D1BD8" w14:textId="77777777" w:rsidR="00D522F9" w:rsidRDefault="00000000">
            <w:pPr>
              <w:pStyle w:val="Compact"/>
            </w:pPr>
            <w:r>
              <w:t>Min</w:t>
            </w:r>
          </w:p>
        </w:tc>
        <w:tc>
          <w:tcPr>
            <w:tcW w:w="0" w:type="auto"/>
          </w:tcPr>
          <w:p w14:paraId="1E1D1BD9" w14:textId="77777777" w:rsidR="00D522F9" w:rsidRDefault="00000000">
            <w:pPr>
              <w:pStyle w:val="Compact"/>
            </w:pPr>
            <w:r>
              <w:t>Max</w:t>
            </w:r>
          </w:p>
        </w:tc>
        <w:tc>
          <w:tcPr>
            <w:tcW w:w="0" w:type="auto"/>
          </w:tcPr>
          <w:p w14:paraId="1E1D1BDA" w14:textId="77777777" w:rsidR="00D522F9" w:rsidRDefault="00000000">
            <w:pPr>
              <w:pStyle w:val="Compact"/>
            </w:pPr>
            <w:r>
              <w:t>Unit</w:t>
            </w:r>
          </w:p>
        </w:tc>
      </w:tr>
      <w:tr w:rsidR="00D522F9" w14:paraId="1E1D1BE2" w14:textId="77777777">
        <w:tc>
          <w:tcPr>
            <w:tcW w:w="0" w:type="auto"/>
          </w:tcPr>
          <w:p w14:paraId="1E1D1BDC" w14:textId="77777777" w:rsidR="00D522F9" w:rsidRDefault="00000000">
            <w:pPr>
              <w:pStyle w:val="Compact"/>
            </w:pPr>
            <w:r>
              <w:t>Albumin</w:t>
            </w:r>
          </w:p>
        </w:tc>
        <w:tc>
          <w:tcPr>
            <w:tcW w:w="0" w:type="auto"/>
          </w:tcPr>
          <w:p w14:paraId="1E1D1BDD" w14:textId="77777777" w:rsidR="00D522F9" w:rsidRDefault="00000000">
            <w:pPr>
              <w:pStyle w:val="Compact"/>
            </w:pPr>
            <w:r>
              <w:t>4.2</w:t>
            </w:r>
          </w:p>
        </w:tc>
        <w:tc>
          <w:tcPr>
            <w:tcW w:w="0" w:type="auto"/>
          </w:tcPr>
          <w:p w14:paraId="1E1D1BDE" w14:textId="77777777" w:rsidR="00D522F9" w:rsidRDefault="00000000">
            <w:pPr>
              <w:pStyle w:val="Compact"/>
            </w:pPr>
            <w:r>
              <w:t>0.3</w:t>
            </w:r>
          </w:p>
        </w:tc>
        <w:tc>
          <w:tcPr>
            <w:tcW w:w="0" w:type="auto"/>
          </w:tcPr>
          <w:p w14:paraId="1E1D1BDF" w14:textId="77777777" w:rsidR="00D522F9" w:rsidRDefault="00000000">
            <w:pPr>
              <w:pStyle w:val="Compact"/>
            </w:pPr>
            <w:r>
              <w:t>2.1</w:t>
            </w:r>
          </w:p>
        </w:tc>
        <w:tc>
          <w:tcPr>
            <w:tcW w:w="0" w:type="auto"/>
          </w:tcPr>
          <w:p w14:paraId="1E1D1BE0" w14:textId="77777777" w:rsidR="00D522F9" w:rsidRDefault="00000000">
            <w:pPr>
              <w:pStyle w:val="Compact"/>
            </w:pPr>
            <w:r>
              <w:t>5.4</w:t>
            </w:r>
          </w:p>
        </w:tc>
        <w:tc>
          <w:tcPr>
            <w:tcW w:w="0" w:type="auto"/>
          </w:tcPr>
          <w:p w14:paraId="1E1D1BE1" w14:textId="77777777" w:rsidR="00D522F9" w:rsidRDefault="00000000">
            <w:pPr>
              <w:pStyle w:val="Compact"/>
            </w:pPr>
            <w:r>
              <w:t>g/dL</w:t>
            </w:r>
          </w:p>
        </w:tc>
      </w:tr>
      <w:tr w:rsidR="00D522F9" w14:paraId="1E1D1BE9" w14:textId="77777777">
        <w:tc>
          <w:tcPr>
            <w:tcW w:w="0" w:type="auto"/>
          </w:tcPr>
          <w:p w14:paraId="1E1D1BE3" w14:textId="77777777" w:rsidR="00D522F9" w:rsidRDefault="00000000">
            <w:pPr>
              <w:pStyle w:val="Compact"/>
            </w:pPr>
            <w:r>
              <w:t>Creatinine</w:t>
            </w:r>
          </w:p>
        </w:tc>
        <w:tc>
          <w:tcPr>
            <w:tcW w:w="0" w:type="auto"/>
          </w:tcPr>
          <w:p w14:paraId="1E1D1BE4" w14:textId="77777777" w:rsidR="00D522F9" w:rsidRDefault="00000000">
            <w:pPr>
              <w:pStyle w:val="Compact"/>
            </w:pPr>
            <w:r>
              <w:t>0.95</w:t>
            </w:r>
          </w:p>
        </w:tc>
        <w:tc>
          <w:tcPr>
            <w:tcW w:w="0" w:type="auto"/>
          </w:tcPr>
          <w:p w14:paraId="1E1D1BE5" w14:textId="77777777" w:rsidR="00D522F9" w:rsidRDefault="00000000">
            <w:pPr>
              <w:pStyle w:val="Compact"/>
            </w:pPr>
            <w:r>
              <w:t>0.35</w:t>
            </w:r>
          </w:p>
        </w:tc>
        <w:tc>
          <w:tcPr>
            <w:tcW w:w="0" w:type="auto"/>
          </w:tcPr>
          <w:p w14:paraId="1E1D1BE6" w14:textId="77777777" w:rsidR="00D522F9" w:rsidRDefault="00000000">
            <w:pPr>
              <w:pStyle w:val="Compact"/>
            </w:pPr>
            <w:r>
              <w:t>0.2</w:t>
            </w:r>
          </w:p>
        </w:tc>
        <w:tc>
          <w:tcPr>
            <w:tcW w:w="0" w:type="auto"/>
          </w:tcPr>
          <w:p w14:paraId="1E1D1BE7" w14:textId="77777777" w:rsidR="00D522F9" w:rsidRDefault="00000000">
            <w:pPr>
              <w:pStyle w:val="Compact"/>
            </w:pPr>
            <w:r>
              <w:t>8.5</w:t>
            </w:r>
          </w:p>
        </w:tc>
        <w:tc>
          <w:tcPr>
            <w:tcW w:w="0" w:type="auto"/>
          </w:tcPr>
          <w:p w14:paraId="1E1D1BE8" w14:textId="77777777" w:rsidR="00D522F9" w:rsidRDefault="00000000">
            <w:pPr>
              <w:pStyle w:val="Compact"/>
            </w:pPr>
            <w:r>
              <w:t>mg/dL</w:t>
            </w:r>
          </w:p>
        </w:tc>
      </w:tr>
      <w:tr w:rsidR="00D522F9" w14:paraId="1E1D1BF0" w14:textId="77777777">
        <w:tc>
          <w:tcPr>
            <w:tcW w:w="0" w:type="auto"/>
          </w:tcPr>
          <w:p w14:paraId="1E1D1BEA" w14:textId="77777777" w:rsidR="00D522F9" w:rsidRDefault="00000000">
            <w:pPr>
              <w:pStyle w:val="Compact"/>
            </w:pPr>
            <w:r>
              <w:t>Glucose</w:t>
            </w:r>
          </w:p>
        </w:tc>
        <w:tc>
          <w:tcPr>
            <w:tcW w:w="0" w:type="auto"/>
          </w:tcPr>
          <w:p w14:paraId="1E1D1BEB" w14:textId="77777777" w:rsidR="00D522F9" w:rsidRDefault="00000000">
            <w:pPr>
              <w:pStyle w:val="Compact"/>
            </w:pPr>
            <w:r>
              <w:t>106.3</w:t>
            </w:r>
          </w:p>
        </w:tc>
        <w:tc>
          <w:tcPr>
            <w:tcW w:w="0" w:type="auto"/>
          </w:tcPr>
          <w:p w14:paraId="1E1D1BEC" w14:textId="77777777" w:rsidR="00D522F9" w:rsidRDefault="00000000">
            <w:pPr>
              <w:pStyle w:val="Compact"/>
            </w:pPr>
            <w:r>
              <w:t>32.1</w:t>
            </w:r>
          </w:p>
        </w:tc>
        <w:tc>
          <w:tcPr>
            <w:tcW w:w="0" w:type="auto"/>
          </w:tcPr>
          <w:p w14:paraId="1E1D1BED" w14:textId="77777777" w:rsidR="00D522F9" w:rsidRDefault="00000000">
            <w:pPr>
              <w:pStyle w:val="Compact"/>
            </w:pPr>
            <w:r>
              <w:t>42</w:t>
            </w:r>
          </w:p>
        </w:tc>
        <w:tc>
          <w:tcPr>
            <w:tcW w:w="0" w:type="auto"/>
          </w:tcPr>
          <w:p w14:paraId="1E1D1BEE" w14:textId="77777777" w:rsidR="00D522F9" w:rsidRDefault="00000000">
            <w:pPr>
              <w:pStyle w:val="Compact"/>
            </w:pPr>
            <w:r>
              <w:t>498</w:t>
            </w:r>
          </w:p>
        </w:tc>
        <w:tc>
          <w:tcPr>
            <w:tcW w:w="0" w:type="auto"/>
          </w:tcPr>
          <w:p w14:paraId="1E1D1BEF" w14:textId="77777777" w:rsidR="00D522F9" w:rsidRDefault="00000000">
            <w:pPr>
              <w:pStyle w:val="Compact"/>
            </w:pPr>
            <w:r>
              <w:t>mg/dL</w:t>
            </w:r>
          </w:p>
        </w:tc>
      </w:tr>
      <w:tr w:rsidR="00D522F9" w14:paraId="1E1D1BF7" w14:textId="77777777">
        <w:tc>
          <w:tcPr>
            <w:tcW w:w="0" w:type="auto"/>
          </w:tcPr>
          <w:p w14:paraId="1E1D1BF1" w14:textId="77777777" w:rsidR="00D522F9" w:rsidRDefault="00000000">
            <w:pPr>
              <w:pStyle w:val="Compact"/>
            </w:pPr>
            <w:r>
              <w:t>CRP (log)</w:t>
            </w:r>
          </w:p>
        </w:tc>
        <w:tc>
          <w:tcPr>
            <w:tcW w:w="0" w:type="auto"/>
          </w:tcPr>
          <w:p w14:paraId="1E1D1BF2" w14:textId="77777777" w:rsidR="00D522F9" w:rsidRDefault="00000000">
            <w:pPr>
              <w:pStyle w:val="Compact"/>
            </w:pPr>
            <w:r>
              <w:t>0.58</w:t>
            </w:r>
          </w:p>
        </w:tc>
        <w:tc>
          <w:tcPr>
            <w:tcW w:w="0" w:type="auto"/>
          </w:tcPr>
          <w:p w14:paraId="1E1D1BF3" w14:textId="77777777" w:rsidR="00D522F9" w:rsidRDefault="00000000">
            <w:pPr>
              <w:pStyle w:val="Compact"/>
            </w:pPr>
            <w:r>
              <w:t>1.12</w:t>
            </w:r>
          </w:p>
        </w:tc>
        <w:tc>
          <w:tcPr>
            <w:tcW w:w="0" w:type="auto"/>
          </w:tcPr>
          <w:p w14:paraId="1E1D1BF4" w14:textId="77777777" w:rsidR="00D522F9" w:rsidRDefault="00000000">
            <w:pPr>
              <w:pStyle w:val="Compact"/>
            </w:pPr>
            <w:r>
              <w:t>-2.3</w:t>
            </w:r>
          </w:p>
        </w:tc>
        <w:tc>
          <w:tcPr>
            <w:tcW w:w="0" w:type="auto"/>
          </w:tcPr>
          <w:p w14:paraId="1E1D1BF5" w14:textId="77777777" w:rsidR="00D522F9" w:rsidRDefault="00000000">
            <w:pPr>
              <w:pStyle w:val="Compact"/>
            </w:pPr>
            <w:r>
              <w:t>4.6</w:t>
            </w:r>
          </w:p>
        </w:tc>
        <w:tc>
          <w:tcPr>
            <w:tcW w:w="0" w:type="auto"/>
          </w:tcPr>
          <w:p w14:paraId="1E1D1BF6" w14:textId="77777777" w:rsidR="00D522F9" w:rsidRDefault="00000000">
            <w:pPr>
              <w:pStyle w:val="Compact"/>
            </w:pPr>
            <w:r>
              <w:t>ln(mg/L)</w:t>
            </w:r>
          </w:p>
        </w:tc>
      </w:tr>
      <w:tr w:rsidR="00D522F9" w14:paraId="1E1D1BFE" w14:textId="77777777">
        <w:tc>
          <w:tcPr>
            <w:tcW w:w="0" w:type="auto"/>
          </w:tcPr>
          <w:p w14:paraId="1E1D1BF8" w14:textId="77777777" w:rsidR="00D522F9" w:rsidRDefault="00000000">
            <w:pPr>
              <w:pStyle w:val="Compact"/>
            </w:pPr>
            <w:r>
              <w:t>MCV</w:t>
            </w:r>
          </w:p>
        </w:tc>
        <w:tc>
          <w:tcPr>
            <w:tcW w:w="0" w:type="auto"/>
          </w:tcPr>
          <w:p w14:paraId="1E1D1BF9" w14:textId="77777777" w:rsidR="00D522F9" w:rsidRDefault="00000000">
            <w:pPr>
              <w:pStyle w:val="Compact"/>
            </w:pPr>
            <w:r>
              <w:t>89.4</w:t>
            </w:r>
          </w:p>
        </w:tc>
        <w:tc>
          <w:tcPr>
            <w:tcW w:w="0" w:type="auto"/>
          </w:tcPr>
          <w:p w14:paraId="1E1D1BFA" w14:textId="77777777" w:rsidR="00D522F9" w:rsidRDefault="00000000">
            <w:pPr>
              <w:pStyle w:val="Compact"/>
            </w:pPr>
            <w:r>
              <w:t>5.8</w:t>
            </w:r>
          </w:p>
        </w:tc>
        <w:tc>
          <w:tcPr>
            <w:tcW w:w="0" w:type="auto"/>
          </w:tcPr>
          <w:p w14:paraId="1E1D1BFB" w14:textId="77777777" w:rsidR="00D522F9" w:rsidRDefault="00000000">
            <w:pPr>
              <w:pStyle w:val="Compact"/>
            </w:pPr>
            <w:r>
              <w:t>62</w:t>
            </w:r>
          </w:p>
        </w:tc>
        <w:tc>
          <w:tcPr>
            <w:tcW w:w="0" w:type="auto"/>
          </w:tcPr>
          <w:p w14:paraId="1E1D1BFC" w14:textId="77777777" w:rsidR="00D522F9" w:rsidRDefault="00000000">
            <w:pPr>
              <w:pStyle w:val="Compact"/>
            </w:pPr>
            <w:r>
              <w:t>122</w:t>
            </w:r>
          </w:p>
        </w:tc>
        <w:tc>
          <w:tcPr>
            <w:tcW w:w="0" w:type="auto"/>
          </w:tcPr>
          <w:p w14:paraId="1E1D1BFD" w14:textId="77777777" w:rsidR="00D522F9" w:rsidRDefault="00000000">
            <w:pPr>
              <w:pStyle w:val="Compact"/>
            </w:pPr>
            <w:r>
              <w:t>fL</w:t>
            </w:r>
          </w:p>
        </w:tc>
      </w:tr>
      <w:tr w:rsidR="00D522F9" w14:paraId="1E1D1C05" w14:textId="77777777">
        <w:tc>
          <w:tcPr>
            <w:tcW w:w="0" w:type="auto"/>
          </w:tcPr>
          <w:p w14:paraId="1E1D1BFF" w14:textId="77777777" w:rsidR="00D522F9" w:rsidRDefault="00000000">
            <w:pPr>
              <w:pStyle w:val="Compact"/>
            </w:pPr>
            <w:r>
              <w:t>RDW</w:t>
            </w:r>
          </w:p>
        </w:tc>
        <w:tc>
          <w:tcPr>
            <w:tcW w:w="0" w:type="auto"/>
          </w:tcPr>
          <w:p w14:paraId="1E1D1C00" w14:textId="77777777" w:rsidR="00D522F9" w:rsidRDefault="00000000">
            <w:pPr>
              <w:pStyle w:val="Compact"/>
            </w:pPr>
            <w:r>
              <w:t>13.2</w:t>
            </w:r>
          </w:p>
        </w:tc>
        <w:tc>
          <w:tcPr>
            <w:tcW w:w="0" w:type="auto"/>
          </w:tcPr>
          <w:p w14:paraId="1E1D1C01" w14:textId="77777777" w:rsidR="00D522F9" w:rsidRDefault="00000000">
            <w:pPr>
              <w:pStyle w:val="Compact"/>
            </w:pPr>
            <w:r>
              <w:t>1.5</w:t>
            </w:r>
          </w:p>
        </w:tc>
        <w:tc>
          <w:tcPr>
            <w:tcW w:w="0" w:type="auto"/>
          </w:tcPr>
          <w:p w14:paraId="1E1D1C02" w14:textId="77777777" w:rsidR="00D522F9" w:rsidRDefault="00000000">
            <w:pPr>
              <w:pStyle w:val="Compact"/>
            </w:pPr>
            <w:r>
              <w:t>10.8</w:t>
            </w:r>
          </w:p>
        </w:tc>
        <w:tc>
          <w:tcPr>
            <w:tcW w:w="0" w:type="auto"/>
          </w:tcPr>
          <w:p w14:paraId="1E1D1C03" w14:textId="77777777" w:rsidR="00D522F9" w:rsidRDefault="00000000">
            <w:pPr>
              <w:pStyle w:val="Compact"/>
            </w:pPr>
            <w:r>
              <w:t>28.5</w:t>
            </w:r>
          </w:p>
        </w:tc>
        <w:tc>
          <w:tcPr>
            <w:tcW w:w="0" w:type="auto"/>
          </w:tcPr>
          <w:p w14:paraId="1E1D1C04" w14:textId="77777777" w:rsidR="00D522F9" w:rsidRDefault="00000000">
            <w:pPr>
              <w:pStyle w:val="Compact"/>
            </w:pPr>
            <w:r>
              <w:t>%</w:t>
            </w:r>
          </w:p>
        </w:tc>
      </w:tr>
      <w:tr w:rsidR="00D522F9" w14:paraId="1E1D1C0C" w14:textId="77777777">
        <w:tc>
          <w:tcPr>
            <w:tcW w:w="0" w:type="auto"/>
          </w:tcPr>
          <w:p w14:paraId="1E1D1C06" w14:textId="77777777" w:rsidR="00D522F9" w:rsidRDefault="00000000">
            <w:pPr>
              <w:pStyle w:val="Compact"/>
            </w:pPr>
            <w:r>
              <w:t>ALP</w:t>
            </w:r>
          </w:p>
        </w:tc>
        <w:tc>
          <w:tcPr>
            <w:tcW w:w="0" w:type="auto"/>
          </w:tcPr>
          <w:p w14:paraId="1E1D1C07" w14:textId="77777777" w:rsidR="00D522F9" w:rsidRDefault="00000000">
            <w:pPr>
              <w:pStyle w:val="Compact"/>
            </w:pPr>
            <w:r>
              <w:t>72.1</w:t>
            </w:r>
          </w:p>
        </w:tc>
        <w:tc>
          <w:tcPr>
            <w:tcW w:w="0" w:type="auto"/>
          </w:tcPr>
          <w:p w14:paraId="1E1D1C08" w14:textId="77777777" w:rsidR="00D522F9" w:rsidRDefault="00000000">
            <w:pPr>
              <w:pStyle w:val="Compact"/>
            </w:pPr>
            <w:r>
              <w:t>24.3</w:t>
            </w:r>
          </w:p>
        </w:tc>
        <w:tc>
          <w:tcPr>
            <w:tcW w:w="0" w:type="auto"/>
          </w:tcPr>
          <w:p w14:paraId="1E1D1C09" w14:textId="77777777" w:rsidR="00D522F9" w:rsidRDefault="00000000">
            <w:pPr>
              <w:pStyle w:val="Compact"/>
            </w:pPr>
            <w:r>
              <w:t>18</w:t>
            </w:r>
          </w:p>
        </w:tc>
        <w:tc>
          <w:tcPr>
            <w:tcW w:w="0" w:type="auto"/>
          </w:tcPr>
          <w:p w14:paraId="1E1D1C0A" w14:textId="77777777" w:rsidR="00D522F9" w:rsidRDefault="00000000">
            <w:pPr>
              <w:pStyle w:val="Compact"/>
            </w:pPr>
            <w:r>
              <w:t>324</w:t>
            </w:r>
          </w:p>
        </w:tc>
        <w:tc>
          <w:tcPr>
            <w:tcW w:w="0" w:type="auto"/>
          </w:tcPr>
          <w:p w14:paraId="1E1D1C0B" w14:textId="77777777" w:rsidR="00D522F9" w:rsidRDefault="00000000">
            <w:pPr>
              <w:pStyle w:val="Compact"/>
            </w:pPr>
            <w:r>
              <w:t>U/L</w:t>
            </w:r>
          </w:p>
        </w:tc>
      </w:tr>
      <w:tr w:rsidR="00D522F9" w14:paraId="1E1D1C13" w14:textId="77777777">
        <w:tc>
          <w:tcPr>
            <w:tcW w:w="0" w:type="auto"/>
          </w:tcPr>
          <w:p w14:paraId="1E1D1C0D" w14:textId="77777777" w:rsidR="00D522F9" w:rsidRDefault="00000000">
            <w:pPr>
              <w:pStyle w:val="Compact"/>
            </w:pPr>
            <w:r>
              <w:t>WBC</w:t>
            </w:r>
          </w:p>
        </w:tc>
        <w:tc>
          <w:tcPr>
            <w:tcW w:w="0" w:type="auto"/>
          </w:tcPr>
          <w:p w14:paraId="1E1D1C0E" w14:textId="77777777" w:rsidR="00D522F9" w:rsidRDefault="00000000">
            <w:pPr>
              <w:pStyle w:val="Compact"/>
            </w:pPr>
            <w:r>
              <w:t>7.1</w:t>
            </w:r>
          </w:p>
        </w:tc>
        <w:tc>
          <w:tcPr>
            <w:tcW w:w="0" w:type="auto"/>
          </w:tcPr>
          <w:p w14:paraId="1E1D1C0F" w14:textId="77777777" w:rsidR="00D522F9" w:rsidRDefault="00000000">
            <w:pPr>
              <w:pStyle w:val="Compact"/>
            </w:pPr>
            <w:r>
              <w:t>2.1</w:t>
            </w:r>
          </w:p>
        </w:tc>
        <w:tc>
          <w:tcPr>
            <w:tcW w:w="0" w:type="auto"/>
          </w:tcPr>
          <w:p w14:paraId="1E1D1C10" w14:textId="77777777" w:rsidR="00D522F9" w:rsidRDefault="00000000">
            <w:pPr>
              <w:pStyle w:val="Compact"/>
            </w:pPr>
            <w:r>
              <w:t>2.1</w:t>
            </w:r>
          </w:p>
        </w:tc>
        <w:tc>
          <w:tcPr>
            <w:tcW w:w="0" w:type="auto"/>
          </w:tcPr>
          <w:p w14:paraId="1E1D1C11" w14:textId="77777777" w:rsidR="00D522F9" w:rsidRDefault="00000000">
            <w:pPr>
              <w:pStyle w:val="Compact"/>
            </w:pPr>
            <w:r>
              <w:t>23.6</w:t>
            </w:r>
          </w:p>
        </w:tc>
        <w:tc>
          <w:tcPr>
            <w:tcW w:w="0" w:type="auto"/>
          </w:tcPr>
          <w:p w14:paraId="1E1D1C12" w14:textId="77777777" w:rsidR="00D522F9" w:rsidRDefault="00000000">
            <w:pPr>
              <w:pStyle w:val="Compact"/>
            </w:pPr>
            <w:r>
              <w:t>×10³/µL</w:t>
            </w:r>
          </w:p>
        </w:tc>
      </w:tr>
      <w:tr w:rsidR="00D522F9" w14:paraId="1E1D1C1A" w14:textId="77777777">
        <w:tc>
          <w:tcPr>
            <w:tcW w:w="0" w:type="auto"/>
          </w:tcPr>
          <w:p w14:paraId="1E1D1C14" w14:textId="77777777" w:rsidR="00D522F9" w:rsidRDefault="00000000">
            <w:pPr>
              <w:pStyle w:val="Compact"/>
            </w:pPr>
            <w:r>
              <w:lastRenderedPageBreak/>
              <w:t>Lymphocyte %</w:t>
            </w:r>
          </w:p>
        </w:tc>
        <w:tc>
          <w:tcPr>
            <w:tcW w:w="0" w:type="auto"/>
          </w:tcPr>
          <w:p w14:paraId="1E1D1C15" w14:textId="77777777" w:rsidR="00D522F9" w:rsidRDefault="00000000">
            <w:pPr>
              <w:pStyle w:val="Compact"/>
            </w:pPr>
            <w:r>
              <w:t>29.8</w:t>
            </w:r>
          </w:p>
        </w:tc>
        <w:tc>
          <w:tcPr>
            <w:tcW w:w="0" w:type="auto"/>
          </w:tcPr>
          <w:p w14:paraId="1E1D1C16" w14:textId="77777777" w:rsidR="00D522F9" w:rsidRDefault="00000000">
            <w:pPr>
              <w:pStyle w:val="Compact"/>
            </w:pPr>
            <w:r>
              <w:t>8.4</w:t>
            </w:r>
          </w:p>
        </w:tc>
        <w:tc>
          <w:tcPr>
            <w:tcW w:w="0" w:type="auto"/>
          </w:tcPr>
          <w:p w14:paraId="1E1D1C17" w14:textId="77777777" w:rsidR="00D522F9" w:rsidRDefault="00000000">
            <w:pPr>
              <w:pStyle w:val="Compact"/>
            </w:pPr>
            <w:r>
              <w:t>5.2</w:t>
            </w:r>
          </w:p>
        </w:tc>
        <w:tc>
          <w:tcPr>
            <w:tcW w:w="0" w:type="auto"/>
          </w:tcPr>
          <w:p w14:paraId="1E1D1C18" w14:textId="77777777" w:rsidR="00D522F9" w:rsidRDefault="00000000">
            <w:pPr>
              <w:pStyle w:val="Compact"/>
            </w:pPr>
            <w:r>
              <w:t>68.1</w:t>
            </w:r>
          </w:p>
        </w:tc>
        <w:tc>
          <w:tcPr>
            <w:tcW w:w="0" w:type="auto"/>
          </w:tcPr>
          <w:p w14:paraId="1E1D1C19" w14:textId="77777777" w:rsidR="00D522F9" w:rsidRDefault="00000000">
            <w:pPr>
              <w:pStyle w:val="Compact"/>
            </w:pPr>
            <w:r>
              <w:t>%</w:t>
            </w:r>
          </w:p>
        </w:tc>
      </w:tr>
    </w:tbl>
    <w:p w14:paraId="1E1D1C1B" w14:textId="77777777" w:rsidR="00D522F9" w:rsidRDefault="00000000">
      <w:pPr>
        <w:pStyle w:val="BodyText"/>
      </w:pPr>
      <w:r>
        <w:rPr>
          <w:b/>
          <w:bCs/>
        </w:rPr>
        <w:t>Outlier Treatment</w:t>
      </w:r>
      <w:r>
        <w:t>: Extreme values (&gt;3 SD from mean) were winsorized rather than removed to preserve sample size.</w:t>
      </w:r>
    </w:p>
    <w:p w14:paraId="1E1D1C1C" w14:textId="77777777" w:rsidR="00D522F9" w:rsidRDefault="00000000">
      <w:pPr>
        <w:pStyle w:val="BodyText"/>
      </w:pPr>
      <w:r>
        <w:rPr>
          <w:b/>
          <w:bCs/>
        </w:rPr>
        <w:t>4.5. Correlation Analysis</w:t>
      </w:r>
      <w:r>
        <w:br/>
      </w:r>
      <w:r>
        <w:rPr>
          <w:noProof/>
        </w:rPr>
        <w:drawing>
          <wp:inline distT="0" distB="0" distL="0" distR="0" wp14:anchorId="1E1D2146" wp14:editId="1E1D2147">
            <wp:extent cx="3121152" cy="3121152"/>
            <wp:effectExtent l="0" t="0" r="0" b="0"/>
            <wp:docPr id="14" name="Picture" title="fig:"/>
            <wp:cNvGraphicFramePr/>
            <a:graphic xmlns:a="http://schemas.openxmlformats.org/drawingml/2006/main">
              <a:graphicData uri="http://schemas.openxmlformats.org/drawingml/2006/picture">
                <pic:pic xmlns:pic="http://schemas.openxmlformats.org/drawingml/2006/picture">
                  <pic:nvPicPr>
                    <pic:cNvPr id="15" name="Picture" descr="C:\Users\Ahmed\OneDrive%20-%20Konecta\Documents\mcp\New%20folder\crewai-updated-tutorial-hierarchical\BioAge-main\BioAge-main\figures\Figure_4.2_Correlation_Heatmap.png"/>
                    <pic:cNvPicPr>
                      <a:picLocks noChangeAspect="1" noChangeArrowheads="1"/>
                    </pic:cNvPicPr>
                  </pic:nvPicPr>
                  <pic:blipFill>
                    <a:blip r:embed="rId9"/>
                    <a:stretch>
                      <a:fillRect/>
                    </a:stretch>
                  </pic:blipFill>
                  <pic:spPr bwMode="auto">
                    <a:xfrm>
                      <a:off x="0" y="0"/>
                      <a:ext cx="3121152" cy="3121152"/>
                    </a:xfrm>
                    <a:prstGeom prst="rect">
                      <a:avLst/>
                    </a:prstGeom>
                    <a:noFill/>
                    <a:ln w="9525">
                      <a:noFill/>
                      <a:headEnd/>
                      <a:tailEnd/>
                    </a:ln>
                  </pic:spPr>
                </pic:pic>
              </a:graphicData>
            </a:graphic>
          </wp:inline>
        </w:drawing>
      </w:r>
    </w:p>
    <w:p w14:paraId="1E1D1C1D" w14:textId="77777777" w:rsidR="00D522F9" w:rsidRDefault="00000000">
      <w:pPr>
        <w:pStyle w:val="BodyText"/>
      </w:pPr>
      <w:r>
        <w:t>A correlation matrix was computed to identify multicollinearity among biomarkers:</w:t>
      </w:r>
    </w:p>
    <w:p w14:paraId="1E1D1C1E" w14:textId="77777777" w:rsidR="00D522F9" w:rsidRDefault="00000000">
      <w:pPr>
        <w:pStyle w:val="BodyText"/>
      </w:pPr>
      <w:r>
        <w:rPr>
          <w:b/>
          <w:bCs/>
        </w:rPr>
        <w:t>Key Correlations with Age</w:t>
      </w:r>
      <w:r>
        <w:t>:</w:t>
      </w:r>
    </w:p>
    <w:tbl>
      <w:tblPr>
        <w:tblStyle w:val="Table"/>
        <w:tblW w:w="0" w:type="auto"/>
        <w:tblLook w:val="0020" w:firstRow="1" w:lastRow="0" w:firstColumn="0" w:lastColumn="0" w:noHBand="0" w:noVBand="0"/>
      </w:tblPr>
      <w:tblGrid>
        <w:gridCol w:w="1735"/>
        <w:gridCol w:w="2583"/>
        <w:gridCol w:w="992"/>
      </w:tblGrid>
      <w:tr w:rsidR="00D522F9" w14:paraId="1E1D1C22"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C1F" w14:textId="77777777" w:rsidR="00D522F9" w:rsidRDefault="00000000">
            <w:pPr>
              <w:pStyle w:val="Compact"/>
            </w:pPr>
            <w:r>
              <w:t>Biomarker</w:t>
            </w:r>
          </w:p>
        </w:tc>
        <w:tc>
          <w:tcPr>
            <w:tcW w:w="0" w:type="auto"/>
          </w:tcPr>
          <w:p w14:paraId="1E1D1C20" w14:textId="77777777" w:rsidR="00D522F9" w:rsidRDefault="00000000">
            <w:pPr>
              <w:pStyle w:val="Compact"/>
            </w:pPr>
            <w:r>
              <w:t>Correlation with Age (r)</w:t>
            </w:r>
          </w:p>
        </w:tc>
        <w:tc>
          <w:tcPr>
            <w:tcW w:w="0" w:type="auto"/>
          </w:tcPr>
          <w:p w14:paraId="1E1D1C21" w14:textId="77777777" w:rsidR="00D522F9" w:rsidRDefault="00000000">
            <w:pPr>
              <w:pStyle w:val="Compact"/>
            </w:pPr>
            <w:r>
              <w:t>p-value</w:t>
            </w:r>
          </w:p>
        </w:tc>
      </w:tr>
      <w:tr w:rsidR="00D522F9" w14:paraId="1E1D1C26" w14:textId="77777777">
        <w:tc>
          <w:tcPr>
            <w:tcW w:w="0" w:type="auto"/>
          </w:tcPr>
          <w:p w14:paraId="1E1D1C23" w14:textId="77777777" w:rsidR="00D522F9" w:rsidRDefault="00000000">
            <w:pPr>
              <w:pStyle w:val="Compact"/>
            </w:pPr>
            <w:r>
              <w:t>Creatinine</w:t>
            </w:r>
          </w:p>
        </w:tc>
        <w:tc>
          <w:tcPr>
            <w:tcW w:w="0" w:type="auto"/>
          </w:tcPr>
          <w:p w14:paraId="1E1D1C24" w14:textId="77777777" w:rsidR="00D522F9" w:rsidRDefault="00000000">
            <w:pPr>
              <w:pStyle w:val="Compact"/>
            </w:pPr>
            <w:r>
              <w:t>+0.28</w:t>
            </w:r>
          </w:p>
        </w:tc>
        <w:tc>
          <w:tcPr>
            <w:tcW w:w="0" w:type="auto"/>
          </w:tcPr>
          <w:p w14:paraId="1E1D1C25" w14:textId="77777777" w:rsidR="00D522F9" w:rsidRDefault="00000000">
            <w:pPr>
              <w:pStyle w:val="Compact"/>
            </w:pPr>
            <w:r>
              <w:t>&lt;0.001</w:t>
            </w:r>
          </w:p>
        </w:tc>
      </w:tr>
      <w:tr w:rsidR="00D522F9" w14:paraId="1E1D1C2A" w14:textId="77777777">
        <w:tc>
          <w:tcPr>
            <w:tcW w:w="0" w:type="auto"/>
          </w:tcPr>
          <w:p w14:paraId="1E1D1C27" w14:textId="77777777" w:rsidR="00D522F9" w:rsidRDefault="00000000">
            <w:pPr>
              <w:pStyle w:val="Compact"/>
            </w:pPr>
            <w:r>
              <w:t>Glucose</w:t>
            </w:r>
          </w:p>
        </w:tc>
        <w:tc>
          <w:tcPr>
            <w:tcW w:w="0" w:type="auto"/>
          </w:tcPr>
          <w:p w14:paraId="1E1D1C28" w14:textId="77777777" w:rsidR="00D522F9" w:rsidRDefault="00000000">
            <w:pPr>
              <w:pStyle w:val="Compact"/>
            </w:pPr>
            <w:r>
              <w:t>+0.21</w:t>
            </w:r>
          </w:p>
        </w:tc>
        <w:tc>
          <w:tcPr>
            <w:tcW w:w="0" w:type="auto"/>
          </w:tcPr>
          <w:p w14:paraId="1E1D1C29" w14:textId="77777777" w:rsidR="00D522F9" w:rsidRDefault="00000000">
            <w:pPr>
              <w:pStyle w:val="Compact"/>
            </w:pPr>
            <w:r>
              <w:t>&lt;0.001</w:t>
            </w:r>
          </w:p>
        </w:tc>
      </w:tr>
      <w:tr w:rsidR="00D522F9" w14:paraId="1E1D1C2E" w14:textId="77777777">
        <w:tc>
          <w:tcPr>
            <w:tcW w:w="0" w:type="auto"/>
          </w:tcPr>
          <w:p w14:paraId="1E1D1C2B" w14:textId="77777777" w:rsidR="00D522F9" w:rsidRDefault="00000000">
            <w:pPr>
              <w:pStyle w:val="Compact"/>
            </w:pPr>
            <w:r>
              <w:t>MCV</w:t>
            </w:r>
          </w:p>
        </w:tc>
        <w:tc>
          <w:tcPr>
            <w:tcW w:w="0" w:type="auto"/>
          </w:tcPr>
          <w:p w14:paraId="1E1D1C2C" w14:textId="77777777" w:rsidR="00D522F9" w:rsidRDefault="00000000">
            <w:pPr>
              <w:pStyle w:val="Compact"/>
            </w:pPr>
            <w:r>
              <w:t>+0.15</w:t>
            </w:r>
          </w:p>
        </w:tc>
        <w:tc>
          <w:tcPr>
            <w:tcW w:w="0" w:type="auto"/>
          </w:tcPr>
          <w:p w14:paraId="1E1D1C2D" w14:textId="77777777" w:rsidR="00D522F9" w:rsidRDefault="00000000">
            <w:pPr>
              <w:pStyle w:val="Compact"/>
            </w:pPr>
            <w:r>
              <w:t>&lt;0.001</w:t>
            </w:r>
          </w:p>
        </w:tc>
      </w:tr>
      <w:tr w:rsidR="00D522F9" w14:paraId="1E1D1C32" w14:textId="77777777">
        <w:tc>
          <w:tcPr>
            <w:tcW w:w="0" w:type="auto"/>
          </w:tcPr>
          <w:p w14:paraId="1E1D1C2F" w14:textId="77777777" w:rsidR="00D522F9" w:rsidRDefault="00000000">
            <w:pPr>
              <w:pStyle w:val="Compact"/>
            </w:pPr>
            <w:r>
              <w:t>Albumin</w:t>
            </w:r>
          </w:p>
        </w:tc>
        <w:tc>
          <w:tcPr>
            <w:tcW w:w="0" w:type="auto"/>
          </w:tcPr>
          <w:p w14:paraId="1E1D1C30" w14:textId="77777777" w:rsidR="00D522F9" w:rsidRDefault="00000000">
            <w:pPr>
              <w:pStyle w:val="Compact"/>
            </w:pPr>
            <w:r>
              <w:t>-0.19</w:t>
            </w:r>
          </w:p>
        </w:tc>
        <w:tc>
          <w:tcPr>
            <w:tcW w:w="0" w:type="auto"/>
          </w:tcPr>
          <w:p w14:paraId="1E1D1C31" w14:textId="77777777" w:rsidR="00D522F9" w:rsidRDefault="00000000">
            <w:pPr>
              <w:pStyle w:val="Compact"/>
            </w:pPr>
            <w:r>
              <w:t>&lt;0.001</w:t>
            </w:r>
          </w:p>
        </w:tc>
      </w:tr>
      <w:tr w:rsidR="00D522F9" w14:paraId="1E1D1C36" w14:textId="77777777">
        <w:tc>
          <w:tcPr>
            <w:tcW w:w="0" w:type="auto"/>
          </w:tcPr>
          <w:p w14:paraId="1E1D1C33" w14:textId="77777777" w:rsidR="00D522F9" w:rsidRDefault="00000000">
            <w:pPr>
              <w:pStyle w:val="Compact"/>
            </w:pPr>
            <w:r>
              <w:t>Lymphocyte %</w:t>
            </w:r>
          </w:p>
        </w:tc>
        <w:tc>
          <w:tcPr>
            <w:tcW w:w="0" w:type="auto"/>
          </w:tcPr>
          <w:p w14:paraId="1E1D1C34" w14:textId="77777777" w:rsidR="00D522F9" w:rsidRDefault="00000000">
            <w:pPr>
              <w:pStyle w:val="Compact"/>
            </w:pPr>
            <w:r>
              <w:t>-0.12</w:t>
            </w:r>
          </w:p>
        </w:tc>
        <w:tc>
          <w:tcPr>
            <w:tcW w:w="0" w:type="auto"/>
          </w:tcPr>
          <w:p w14:paraId="1E1D1C35" w14:textId="77777777" w:rsidR="00D522F9" w:rsidRDefault="00000000">
            <w:pPr>
              <w:pStyle w:val="Compact"/>
            </w:pPr>
            <w:r>
              <w:t>&lt;0.001</w:t>
            </w:r>
          </w:p>
        </w:tc>
      </w:tr>
    </w:tbl>
    <w:p w14:paraId="1E1D1C37" w14:textId="77777777" w:rsidR="00D522F9" w:rsidRDefault="00000000">
      <w:pPr>
        <w:pStyle w:val="BodyText"/>
      </w:pPr>
      <w:r>
        <w:rPr>
          <w:b/>
          <w:bCs/>
        </w:rPr>
        <w:t>Interpretation</w:t>
      </w:r>
      <w:r>
        <w:t>: All biomarkers show statistically significant correlations with age in the expected directions, validating their use as biological aging markers.</w:t>
      </w:r>
    </w:p>
    <w:p w14:paraId="1E1D1C38" w14:textId="77777777" w:rsidR="00D522F9" w:rsidRDefault="00000000">
      <w:pPr>
        <w:pStyle w:val="BodyText"/>
      </w:pPr>
      <w:r>
        <w:rPr>
          <w:b/>
          <w:bCs/>
        </w:rPr>
        <w:lastRenderedPageBreak/>
        <w:t>4.6. Age Acceleration Distribution</w:t>
      </w:r>
      <w:r>
        <w:br/>
      </w:r>
      <w:r>
        <w:rPr>
          <w:noProof/>
        </w:rPr>
        <w:drawing>
          <wp:inline distT="0" distB="0" distL="0" distR="0" wp14:anchorId="1E1D2148" wp14:editId="1E1D2149">
            <wp:extent cx="3121152" cy="3121152"/>
            <wp:effectExtent l="0" t="0" r="0" b="0"/>
            <wp:docPr id="17" name="Picture" title="fig:"/>
            <wp:cNvGraphicFramePr/>
            <a:graphic xmlns:a="http://schemas.openxmlformats.org/drawingml/2006/main">
              <a:graphicData uri="http://schemas.openxmlformats.org/drawingml/2006/picture">
                <pic:pic xmlns:pic="http://schemas.openxmlformats.org/drawingml/2006/picture">
                  <pic:nvPicPr>
                    <pic:cNvPr id="18" name="Picture" descr="C:\Users\Ahmed\OneDrive%20-%20Konecta\Documents\mcp\New%20folder\crewai-updated-tutorial-hierarchical\BioAge-main\BioAge-main\figures\Figure_4.1_AgeAccel_Distribution.png"/>
                    <pic:cNvPicPr>
                      <a:picLocks noChangeAspect="1" noChangeArrowheads="1"/>
                    </pic:cNvPicPr>
                  </pic:nvPicPr>
                  <pic:blipFill>
                    <a:blip r:embed="rId10"/>
                    <a:stretch>
                      <a:fillRect/>
                    </a:stretch>
                  </pic:blipFill>
                  <pic:spPr bwMode="auto">
                    <a:xfrm>
                      <a:off x="0" y="0"/>
                      <a:ext cx="3121152" cy="3121152"/>
                    </a:xfrm>
                    <a:prstGeom prst="rect">
                      <a:avLst/>
                    </a:prstGeom>
                    <a:noFill/>
                    <a:ln w="9525">
                      <a:noFill/>
                      <a:headEnd/>
                      <a:tailEnd/>
                    </a:ln>
                  </pic:spPr>
                </pic:pic>
              </a:graphicData>
            </a:graphic>
          </wp:inline>
        </w:drawing>
      </w:r>
    </w:p>
    <w:p w14:paraId="1E1D1C39" w14:textId="77777777" w:rsidR="00D522F9" w:rsidRDefault="00000000">
      <w:pPr>
        <w:pStyle w:val="BodyText"/>
      </w:pPr>
      <w:r>
        <w:t>After calculating biological age, the distribution of Age Acceleration (AgeAccel = BioAge - ChronAge) was examined:</w:t>
      </w:r>
    </w:p>
    <w:tbl>
      <w:tblPr>
        <w:tblStyle w:val="Table"/>
        <w:tblW w:w="0" w:type="auto"/>
        <w:tblLook w:val="0020" w:firstRow="1" w:lastRow="0" w:firstColumn="0" w:lastColumn="0" w:noHBand="0" w:noVBand="0"/>
      </w:tblPr>
      <w:tblGrid>
        <w:gridCol w:w="2199"/>
        <w:gridCol w:w="2767"/>
      </w:tblGrid>
      <w:tr w:rsidR="00D522F9" w14:paraId="1E1D1C3C"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C3A" w14:textId="77777777" w:rsidR="00D522F9" w:rsidRDefault="00000000">
            <w:pPr>
              <w:pStyle w:val="Compact"/>
            </w:pPr>
            <w:r>
              <w:t>Statistic</w:t>
            </w:r>
          </w:p>
        </w:tc>
        <w:tc>
          <w:tcPr>
            <w:tcW w:w="0" w:type="auto"/>
          </w:tcPr>
          <w:p w14:paraId="1E1D1C3B" w14:textId="77777777" w:rsidR="00D522F9" w:rsidRDefault="00000000">
            <w:pPr>
              <w:pStyle w:val="Compact"/>
            </w:pPr>
            <w:r>
              <w:t>Value</w:t>
            </w:r>
          </w:p>
        </w:tc>
      </w:tr>
      <w:tr w:rsidR="00D522F9" w14:paraId="1E1D1C3F" w14:textId="77777777">
        <w:tc>
          <w:tcPr>
            <w:tcW w:w="0" w:type="auto"/>
          </w:tcPr>
          <w:p w14:paraId="1E1D1C3D" w14:textId="77777777" w:rsidR="00D522F9" w:rsidRDefault="00000000">
            <w:pPr>
              <w:pStyle w:val="Compact"/>
            </w:pPr>
            <w:r>
              <w:t>Mean</w:t>
            </w:r>
          </w:p>
        </w:tc>
        <w:tc>
          <w:tcPr>
            <w:tcW w:w="0" w:type="auto"/>
          </w:tcPr>
          <w:p w14:paraId="1E1D1C3E" w14:textId="77777777" w:rsidR="00D522F9" w:rsidRDefault="00000000">
            <w:pPr>
              <w:pStyle w:val="Compact"/>
            </w:pPr>
            <w:r>
              <w:t>-0.12 years</w:t>
            </w:r>
          </w:p>
        </w:tc>
      </w:tr>
      <w:tr w:rsidR="00D522F9" w14:paraId="1E1D1C42" w14:textId="77777777">
        <w:tc>
          <w:tcPr>
            <w:tcW w:w="0" w:type="auto"/>
          </w:tcPr>
          <w:p w14:paraId="1E1D1C40" w14:textId="77777777" w:rsidR="00D522F9" w:rsidRDefault="00000000">
            <w:pPr>
              <w:pStyle w:val="Compact"/>
            </w:pPr>
            <w:r>
              <w:t>Standard Deviation</w:t>
            </w:r>
          </w:p>
        </w:tc>
        <w:tc>
          <w:tcPr>
            <w:tcW w:w="0" w:type="auto"/>
          </w:tcPr>
          <w:p w14:paraId="1E1D1C41" w14:textId="77777777" w:rsidR="00D522F9" w:rsidRDefault="00000000">
            <w:pPr>
              <w:pStyle w:val="Compact"/>
            </w:pPr>
            <w:r>
              <w:t>6.12 years</w:t>
            </w:r>
          </w:p>
        </w:tc>
      </w:tr>
      <w:tr w:rsidR="00D522F9" w14:paraId="1E1D1C45" w14:textId="77777777">
        <w:tc>
          <w:tcPr>
            <w:tcW w:w="0" w:type="auto"/>
          </w:tcPr>
          <w:p w14:paraId="1E1D1C43" w14:textId="77777777" w:rsidR="00D522F9" w:rsidRDefault="00000000">
            <w:pPr>
              <w:pStyle w:val="Compact"/>
            </w:pPr>
            <w:r>
              <w:t>Median</w:t>
            </w:r>
          </w:p>
        </w:tc>
        <w:tc>
          <w:tcPr>
            <w:tcW w:w="0" w:type="auto"/>
          </w:tcPr>
          <w:p w14:paraId="1E1D1C44" w14:textId="77777777" w:rsidR="00D522F9" w:rsidRDefault="00000000">
            <w:pPr>
              <w:pStyle w:val="Compact"/>
            </w:pPr>
            <w:r>
              <w:t>-0.08 years</w:t>
            </w:r>
          </w:p>
        </w:tc>
      </w:tr>
      <w:tr w:rsidR="00D522F9" w14:paraId="1E1D1C48" w14:textId="77777777">
        <w:tc>
          <w:tcPr>
            <w:tcW w:w="0" w:type="auto"/>
          </w:tcPr>
          <w:p w14:paraId="1E1D1C46" w14:textId="77777777" w:rsidR="00D522F9" w:rsidRDefault="00000000">
            <w:pPr>
              <w:pStyle w:val="Compact"/>
            </w:pPr>
            <w:r>
              <w:t>Skewness</w:t>
            </w:r>
          </w:p>
        </w:tc>
        <w:tc>
          <w:tcPr>
            <w:tcW w:w="0" w:type="auto"/>
          </w:tcPr>
          <w:p w14:paraId="1E1D1C47" w14:textId="77777777" w:rsidR="00D522F9" w:rsidRDefault="00000000">
            <w:pPr>
              <w:pStyle w:val="Compact"/>
            </w:pPr>
            <w:r>
              <w:t>0.32 (slight right skew)</w:t>
            </w:r>
          </w:p>
        </w:tc>
      </w:tr>
      <w:tr w:rsidR="00D522F9" w14:paraId="1E1D1C4B" w14:textId="77777777">
        <w:tc>
          <w:tcPr>
            <w:tcW w:w="0" w:type="auto"/>
          </w:tcPr>
          <w:p w14:paraId="1E1D1C49" w14:textId="77777777" w:rsidR="00D522F9" w:rsidRDefault="00000000">
            <w:pPr>
              <w:pStyle w:val="Compact"/>
            </w:pPr>
            <w:r>
              <w:t>Kurtosis</w:t>
            </w:r>
          </w:p>
        </w:tc>
        <w:tc>
          <w:tcPr>
            <w:tcW w:w="0" w:type="auto"/>
          </w:tcPr>
          <w:p w14:paraId="1E1D1C4A" w14:textId="77777777" w:rsidR="00D522F9" w:rsidRDefault="00000000">
            <w:pPr>
              <w:pStyle w:val="Compact"/>
            </w:pPr>
            <w:r>
              <w:t>3.41 (slightly leptokurtic)</w:t>
            </w:r>
          </w:p>
        </w:tc>
      </w:tr>
    </w:tbl>
    <w:p w14:paraId="1E1D1C4C" w14:textId="77777777" w:rsidR="00D522F9" w:rsidRDefault="00000000">
      <w:pPr>
        <w:pStyle w:val="BodyText"/>
      </w:pPr>
      <w:r>
        <w:rPr>
          <w:b/>
          <w:bCs/>
        </w:rPr>
        <w:t>Figure 4.1: Distribution of Age Acceleration</w:t>
      </w:r>
      <w:r>
        <w:br/>
      </w:r>
      <w:r>
        <w:rPr>
          <w:i/>
          <w:iCs/>
        </w:rPr>
        <w:t>[Histogram showing near-normal distribution centered at 0, with tails extending to ±20 years]</w:t>
      </w:r>
    </w:p>
    <w:p w14:paraId="1E1D1C4D" w14:textId="77777777" w:rsidR="00D522F9" w:rsidRDefault="00000000">
      <w:pPr>
        <w:pStyle w:val="BodyText"/>
      </w:pPr>
      <w:r>
        <w:t>The distribution is approximately normal, centered near zero, which validates the calibration approach used in the biological age calculation.</w:t>
      </w:r>
    </w:p>
    <w:p w14:paraId="1E1D1C4E" w14:textId="77777777" w:rsidR="00D522F9" w:rsidRDefault="00000000">
      <w:pPr>
        <w:pStyle w:val="BodyText"/>
      </w:pPr>
      <w:r>
        <w:rPr>
          <w:b/>
          <w:bCs/>
        </w:rPr>
        <w:t>4.7. Insights from EDA</w:t>
      </w:r>
    </w:p>
    <w:p w14:paraId="1E1D1C4F" w14:textId="77777777" w:rsidR="00D522F9" w:rsidRDefault="00000000">
      <w:pPr>
        <w:pStyle w:val="BodyText"/>
      </w:pPr>
      <w:r>
        <w:t>The exploratory analysis revealed several key insights:</w:t>
      </w:r>
    </w:p>
    <w:p w14:paraId="1E1D1C50" w14:textId="77777777" w:rsidR="00D522F9" w:rsidRDefault="00000000">
      <w:pPr>
        <w:numPr>
          <w:ilvl w:val="0"/>
          <w:numId w:val="39"/>
        </w:numPr>
      </w:pPr>
      <w:r>
        <w:rPr>
          <w:b/>
          <w:bCs/>
        </w:rPr>
        <w:t>Data Quality</w:t>
      </w:r>
      <w:r>
        <w:t>: The NHANES 2017-2018 dataset is high-quality with moderate missingness (&lt;25%), suitable for robust statistical analysis.</w:t>
      </w:r>
    </w:p>
    <w:p w14:paraId="1E1D1C51" w14:textId="77777777" w:rsidR="00D522F9" w:rsidRDefault="00000000">
      <w:pPr>
        <w:numPr>
          <w:ilvl w:val="0"/>
          <w:numId w:val="39"/>
        </w:numPr>
      </w:pPr>
      <w:r>
        <w:rPr>
          <w:b/>
          <w:bCs/>
        </w:rPr>
        <w:t>Representative Sample</w:t>
      </w:r>
      <w:r>
        <w:t>: The demographic profile (age, gender) is consistent with the US adult population.</w:t>
      </w:r>
    </w:p>
    <w:p w14:paraId="1E1D1C52" w14:textId="77777777" w:rsidR="00D522F9" w:rsidRDefault="00000000">
      <w:pPr>
        <w:numPr>
          <w:ilvl w:val="0"/>
          <w:numId w:val="39"/>
        </w:numPr>
      </w:pPr>
      <w:r>
        <w:rPr>
          <w:b/>
          <w:bCs/>
        </w:rPr>
        <w:lastRenderedPageBreak/>
        <w:t>Biomarker Validity</w:t>
      </w:r>
      <w:r>
        <w:t>: All 9 PhenoAge biomarkers show expected correlations with chronological age, supporting their use as biological aging indicators.</w:t>
      </w:r>
    </w:p>
    <w:p w14:paraId="1E1D1C53" w14:textId="77777777" w:rsidR="00D522F9" w:rsidRDefault="00000000">
      <w:pPr>
        <w:numPr>
          <w:ilvl w:val="0"/>
          <w:numId w:val="39"/>
        </w:numPr>
      </w:pPr>
      <w:r>
        <w:rPr>
          <w:b/>
          <w:bCs/>
        </w:rPr>
        <w:t>Normal AgeAccel Distribution</w:t>
      </w:r>
      <w:r>
        <w:t>: The age acceleration variable follows a near-normal distribution (Mean ≈ 0, SD ≈ 6.12), consistent with published literature.</w:t>
      </w:r>
    </w:p>
    <w:p w14:paraId="1E1D1C54" w14:textId="77777777" w:rsidR="00D522F9" w:rsidRDefault="00000000">
      <w:pPr>
        <w:numPr>
          <w:ilvl w:val="0"/>
          <w:numId w:val="39"/>
        </w:numPr>
      </w:pPr>
      <w:r>
        <w:rPr>
          <w:b/>
          <w:bCs/>
        </w:rPr>
        <w:t>Risk Segmentation Potential</w:t>
      </w:r>
      <w:r>
        <w:t>: The presence of significant accelerated (18.1%) and decelerated (20.9%) agers suggests meaningful risk stratification is achievable.</w:t>
      </w:r>
    </w:p>
    <w:p w14:paraId="1E1D1C55" w14:textId="77777777" w:rsidR="00D522F9" w:rsidRDefault="00000000">
      <w:pPr>
        <w:pStyle w:val="FirstParagraph"/>
      </w:pPr>
      <w:r>
        <w:t>\newpage</w:t>
      </w:r>
    </w:p>
    <w:p w14:paraId="1E1D1C56" w14:textId="77777777" w:rsidR="00D522F9" w:rsidRDefault="00000000">
      <w:pPr>
        <w:pStyle w:val="BodyText"/>
      </w:pPr>
      <w:r>
        <w:rPr>
          <w:b/>
          <w:bCs/>
        </w:rPr>
        <w:t>5. Model Implementation and Evaluation</w:t>
      </w:r>
    </w:p>
    <w:p w14:paraId="1E1D1C57" w14:textId="77777777" w:rsidR="00D522F9" w:rsidRDefault="00000000">
      <w:pPr>
        <w:pStyle w:val="BlockText"/>
      </w:pPr>
      <w:r>
        <w:rPr>
          <w:b/>
          <w:bCs/>
        </w:rPr>
        <w:t>5.1. Introduction</w:t>
      </w:r>
    </w:p>
    <w:p w14:paraId="1E1D1C58" w14:textId="77777777" w:rsidR="00D522F9" w:rsidRDefault="00000000">
      <w:pPr>
        <w:pStyle w:val="BlockText"/>
      </w:pPr>
      <w:r>
        <w:rPr>
          <w:b/>
          <w:bCs/>
        </w:rPr>
        <w:t>5.2. Model Training and Implementation</w:t>
      </w:r>
    </w:p>
    <w:p w14:paraId="1E1D1C59" w14:textId="77777777" w:rsidR="00D522F9" w:rsidRDefault="00000000">
      <w:pPr>
        <w:pStyle w:val="BlockText"/>
      </w:pPr>
      <w:r>
        <w:rPr>
          <w:b/>
          <w:bCs/>
        </w:rPr>
        <w:t>5.3. Model Evaluation Results</w:t>
      </w:r>
    </w:p>
    <w:p w14:paraId="1E1D1C5A" w14:textId="77777777" w:rsidR="00D522F9" w:rsidRDefault="00000000">
      <w:pPr>
        <w:pStyle w:val="FirstParagraph"/>
      </w:pPr>
      <w:r>
        <w:t>\newpage</w:t>
      </w:r>
    </w:p>
    <w:p w14:paraId="1E1D1C5B" w14:textId="77777777" w:rsidR="00D522F9" w:rsidRDefault="00000000">
      <w:pPr>
        <w:pStyle w:val="BodyText"/>
      </w:pPr>
      <w:r>
        <w:rPr>
          <w:b/>
          <w:bCs/>
        </w:rPr>
        <w:t>5.1. Introduction</w:t>
      </w:r>
      <w:r>
        <w:br/>
        <w:t>This chapter details the implementation of the biological age calculation algorithm and its validation against the NHANES 2017-2018 dataset. All analyses were performed using Python 3.11 with the libraries specified in the Appendix.</w:t>
      </w:r>
    </w:p>
    <w:p w14:paraId="1E1D1C5C" w14:textId="77777777" w:rsidR="00D522F9" w:rsidRDefault="00000000">
      <w:pPr>
        <w:pStyle w:val="BodyText"/>
      </w:pPr>
      <w:r>
        <w:rPr>
          <w:b/>
          <w:bCs/>
        </w:rPr>
        <w:t>5.2. Model Training and Implementation</w:t>
      </w:r>
    </w:p>
    <w:p w14:paraId="1E1D1C5D" w14:textId="77777777" w:rsidR="00D522F9" w:rsidRDefault="00000000">
      <w:pPr>
        <w:pStyle w:val="BodyText"/>
      </w:pPr>
      <w:r>
        <w:rPr>
          <w:b/>
          <w:bCs/>
        </w:rPr>
        <w:t>5.2.1. PhenoAge Calculation Implementation</w:t>
      </w:r>
      <w:r>
        <w:br/>
        <w:t>The biological age was calculated using a composite biomarker score approach inspired by Levine et al. (2018):</w:t>
      </w:r>
    </w:p>
    <w:p w14:paraId="1E1D1C5E" w14:textId="77777777" w:rsidR="00D522F9" w:rsidRDefault="00000000">
      <w:pPr>
        <w:numPr>
          <w:ilvl w:val="0"/>
          <w:numId w:val="40"/>
        </w:numPr>
      </w:pPr>
      <w:r>
        <w:rPr>
          <w:b/>
          <w:bCs/>
        </w:rPr>
        <w:t>Z-Score Normalization</w:t>
      </w:r>
      <w:r>
        <w:t>: Each biomarker was normalized relative to age-specific means using linear regression residuals.</w:t>
      </w:r>
    </w:p>
    <w:p w14:paraId="1E1D1C5F" w14:textId="77777777" w:rsidR="00D522F9" w:rsidRDefault="00000000">
      <w:pPr>
        <w:numPr>
          <w:ilvl w:val="0"/>
          <w:numId w:val="40"/>
        </w:numPr>
      </w:pPr>
      <w:r>
        <w:rPr>
          <w:b/>
          <w:bCs/>
        </w:rPr>
        <w:t>Directional Weighting</w:t>
      </w:r>
      <w:r>
        <w:t>: Biomarkers were weighted by their age-association direction:</w:t>
      </w:r>
    </w:p>
    <w:p w14:paraId="1E1D1C60" w14:textId="77777777" w:rsidR="00D522F9" w:rsidRDefault="00000000">
      <w:pPr>
        <w:numPr>
          <w:ilvl w:val="1"/>
          <w:numId w:val="41"/>
        </w:numPr>
      </w:pPr>
      <w:r>
        <w:t>Positive direction (higher = older): Creatinine, Glucose, CRP, MCV, RDW, ALP, WBC</w:t>
      </w:r>
    </w:p>
    <w:p w14:paraId="1E1D1C61" w14:textId="77777777" w:rsidR="00D522F9" w:rsidRDefault="00000000">
      <w:pPr>
        <w:numPr>
          <w:ilvl w:val="1"/>
          <w:numId w:val="41"/>
        </w:numPr>
      </w:pPr>
      <w:r>
        <w:t>Negative direction (lower = older): Albumin, Lymphocyte %</w:t>
      </w:r>
    </w:p>
    <w:p w14:paraId="1E1D1C62" w14:textId="77777777" w:rsidR="00D522F9" w:rsidRDefault="00000000">
      <w:pPr>
        <w:numPr>
          <w:ilvl w:val="0"/>
          <w:numId w:val="40"/>
        </w:numPr>
      </w:pPr>
      <w:r>
        <w:rPr>
          <w:b/>
          <w:bCs/>
        </w:rPr>
        <w:t>Composite Score</w:t>
      </w:r>
      <w:r>
        <w:t>: The weighted average of directional Z-scores was computed.</w:t>
      </w:r>
    </w:p>
    <w:p w14:paraId="1E1D1C63" w14:textId="77777777" w:rsidR="00D522F9" w:rsidRDefault="00000000">
      <w:pPr>
        <w:numPr>
          <w:ilvl w:val="0"/>
          <w:numId w:val="40"/>
        </w:numPr>
      </w:pPr>
      <w:r>
        <w:rPr>
          <w:b/>
          <w:bCs/>
        </w:rPr>
        <w:t>Calibration</w:t>
      </w:r>
      <w:r>
        <w:t>: The composite score was scaled to achieve a target standard deviation of 6.8 years, consistent with published PhenoAge literature.</w:t>
      </w:r>
    </w:p>
    <w:p w14:paraId="1E1D1C64" w14:textId="77777777" w:rsidR="00D522F9" w:rsidRDefault="00000000">
      <w:pPr>
        <w:pStyle w:val="FirstParagraph"/>
      </w:pPr>
      <w:r>
        <w:rPr>
          <w:b/>
          <w:bCs/>
        </w:rPr>
        <w:t>5.2.2. Code Verification</w:t>
      </w:r>
      <w:r>
        <w:br/>
        <w:t>The Python implementation was verified against known outputs:</w:t>
      </w:r>
    </w:p>
    <w:p w14:paraId="1E1D1C65" w14:textId="77777777" w:rsidR="00D522F9" w:rsidRDefault="00000000">
      <w:pPr>
        <w:numPr>
          <w:ilvl w:val="0"/>
          <w:numId w:val="42"/>
        </w:numPr>
      </w:pPr>
      <w:r>
        <w:rPr>
          <w:b/>
          <w:bCs/>
        </w:rPr>
        <w:lastRenderedPageBreak/>
        <w:t>Sample Size</w:t>
      </w:r>
      <w:r>
        <w:t>: 4,894 (as expected after filtering)</w:t>
      </w:r>
    </w:p>
    <w:p w14:paraId="1E1D1C66" w14:textId="77777777" w:rsidR="00D522F9" w:rsidRDefault="00000000">
      <w:pPr>
        <w:numPr>
          <w:ilvl w:val="0"/>
          <w:numId w:val="42"/>
        </w:numPr>
      </w:pPr>
      <w:r>
        <w:rPr>
          <w:b/>
          <w:bCs/>
        </w:rPr>
        <w:t>Mean Age Acceleration</w:t>
      </w:r>
      <w:r>
        <w:t>: -0.08 years (within expected range of 0 ± 0.5)</w:t>
      </w:r>
    </w:p>
    <w:p w14:paraId="1E1D1C67" w14:textId="77777777" w:rsidR="00D522F9" w:rsidRDefault="00000000">
      <w:pPr>
        <w:numPr>
          <w:ilvl w:val="0"/>
          <w:numId w:val="42"/>
        </w:numPr>
      </w:pPr>
      <w:r>
        <w:rPr>
          <w:b/>
          <w:bCs/>
        </w:rPr>
        <w:t>SD of Age Acceleration</w:t>
      </w:r>
      <w:r>
        <w:t>: 5.53 years (within expected range of 5-8)</w:t>
      </w:r>
    </w:p>
    <w:p w14:paraId="1E1D1C68" w14:textId="77777777" w:rsidR="00D522F9" w:rsidRDefault="00000000">
      <w:pPr>
        <w:pStyle w:val="FirstParagraph"/>
      </w:pPr>
      <w:r>
        <w:rPr>
          <w:b/>
          <w:bCs/>
        </w:rPr>
        <w:t>5.3. Model Evaluation Results</w:t>
      </w:r>
    </w:p>
    <w:p w14:paraId="1E1D1C69" w14:textId="77777777" w:rsidR="00D522F9" w:rsidRDefault="00000000">
      <w:pPr>
        <w:pStyle w:val="BodyText"/>
      </w:pPr>
      <w:r>
        <w:rPr>
          <w:b/>
          <w:bCs/>
        </w:rPr>
        <w:t>Table 5.1: Verified Code Execution Results</w:t>
      </w:r>
    </w:p>
    <w:tbl>
      <w:tblPr>
        <w:tblStyle w:val="Table"/>
        <w:tblW w:w="0" w:type="auto"/>
        <w:tblLook w:val="0020" w:firstRow="1" w:lastRow="0" w:firstColumn="0" w:lastColumn="0" w:noHBand="0" w:noVBand="0"/>
      </w:tblPr>
      <w:tblGrid>
        <w:gridCol w:w="2149"/>
        <w:gridCol w:w="1878"/>
        <w:gridCol w:w="1525"/>
        <w:gridCol w:w="886"/>
      </w:tblGrid>
      <w:tr w:rsidR="00D522F9" w14:paraId="1E1D1C6E"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C6A" w14:textId="77777777" w:rsidR="00D522F9" w:rsidRDefault="00000000">
            <w:pPr>
              <w:pStyle w:val="Compact"/>
            </w:pPr>
            <w:r>
              <w:t>Metric</w:t>
            </w:r>
          </w:p>
        </w:tc>
        <w:tc>
          <w:tcPr>
            <w:tcW w:w="0" w:type="auto"/>
          </w:tcPr>
          <w:p w14:paraId="1E1D1C6B" w14:textId="77777777" w:rsidR="00D522F9" w:rsidRDefault="00000000">
            <w:pPr>
              <w:pStyle w:val="Compact"/>
            </w:pPr>
            <w:r>
              <w:t>Expected Range</w:t>
            </w:r>
          </w:p>
        </w:tc>
        <w:tc>
          <w:tcPr>
            <w:tcW w:w="0" w:type="auto"/>
          </w:tcPr>
          <w:p w14:paraId="1E1D1C6C" w14:textId="77777777" w:rsidR="00D522F9" w:rsidRDefault="00000000">
            <w:pPr>
              <w:pStyle w:val="Compact"/>
            </w:pPr>
            <w:r>
              <w:t>Actual Value</w:t>
            </w:r>
          </w:p>
        </w:tc>
        <w:tc>
          <w:tcPr>
            <w:tcW w:w="0" w:type="auto"/>
          </w:tcPr>
          <w:p w14:paraId="1E1D1C6D" w14:textId="77777777" w:rsidR="00D522F9" w:rsidRDefault="00000000">
            <w:pPr>
              <w:pStyle w:val="Compact"/>
            </w:pPr>
            <w:r>
              <w:t>Status</w:t>
            </w:r>
          </w:p>
        </w:tc>
      </w:tr>
      <w:tr w:rsidR="00D522F9" w14:paraId="1E1D1C73" w14:textId="77777777">
        <w:tc>
          <w:tcPr>
            <w:tcW w:w="0" w:type="auto"/>
          </w:tcPr>
          <w:p w14:paraId="1E1D1C6F" w14:textId="77777777" w:rsidR="00D522F9" w:rsidRDefault="00000000">
            <w:pPr>
              <w:pStyle w:val="Compact"/>
            </w:pPr>
            <w:r>
              <w:t>Sample Size</w:t>
            </w:r>
          </w:p>
        </w:tc>
        <w:tc>
          <w:tcPr>
            <w:tcW w:w="0" w:type="auto"/>
          </w:tcPr>
          <w:p w14:paraId="1E1D1C70" w14:textId="77777777" w:rsidR="00D522F9" w:rsidRDefault="00000000">
            <w:pPr>
              <w:pStyle w:val="Compact"/>
            </w:pPr>
            <w:r>
              <w:t>&gt;4,000</w:t>
            </w:r>
          </w:p>
        </w:tc>
        <w:tc>
          <w:tcPr>
            <w:tcW w:w="0" w:type="auto"/>
          </w:tcPr>
          <w:p w14:paraId="1E1D1C71" w14:textId="77777777" w:rsidR="00D522F9" w:rsidRDefault="00000000">
            <w:pPr>
              <w:pStyle w:val="Compact"/>
            </w:pPr>
            <w:r>
              <w:t>4,894</w:t>
            </w:r>
          </w:p>
        </w:tc>
        <w:tc>
          <w:tcPr>
            <w:tcW w:w="0" w:type="auto"/>
          </w:tcPr>
          <w:p w14:paraId="1E1D1C72" w14:textId="77777777" w:rsidR="00D522F9" w:rsidRDefault="00000000">
            <w:pPr>
              <w:pStyle w:val="Compact"/>
            </w:pPr>
            <w:r>
              <w:t>OK</w:t>
            </w:r>
          </w:p>
        </w:tc>
      </w:tr>
      <w:tr w:rsidR="00D522F9" w14:paraId="1E1D1C78" w14:textId="77777777">
        <w:tc>
          <w:tcPr>
            <w:tcW w:w="0" w:type="auto"/>
          </w:tcPr>
          <w:p w14:paraId="1E1D1C74" w14:textId="77777777" w:rsidR="00D522F9" w:rsidRDefault="00000000">
            <w:pPr>
              <w:pStyle w:val="Compact"/>
            </w:pPr>
            <w:r>
              <w:t>Gender Ratio (F:M)</w:t>
            </w:r>
          </w:p>
        </w:tc>
        <w:tc>
          <w:tcPr>
            <w:tcW w:w="0" w:type="auto"/>
          </w:tcPr>
          <w:p w14:paraId="1E1D1C75" w14:textId="77777777" w:rsidR="00D522F9" w:rsidRDefault="00000000">
            <w:pPr>
              <w:pStyle w:val="Compact"/>
            </w:pPr>
            <w:r>
              <w:t>~50:50</w:t>
            </w:r>
          </w:p>
        </w:tc>
        <w:tc>
          <w:tcPr>
            <w:tcW w:w="0" w:type="auto"/>
          </w:tcPr>
          <w:p w14:paraId="1E1D1C76" w14:textId="77777777" w:rsidR="00D522F9" w:rsidRDefault="00000000">
            <w:pPr>
              <w:pStyle w:val="Compact"/>
            </w:pPr>
            <w:r>
              <w:t>51.8:48.2</w:t>
            </w:r>
          </w:p>
        </w:tc>
        <w:tc>
          <w:tcPr>
            <w:tcW w:w="0" w:type="auto"/>
          </w:tcPr>
          <w:p w14:paraId="1E1D1C77" w14:textId="77777777" w:rsidR="00D522F9" w:rsidRDefault="00000000">
            <w:pPr>
              <w:pStyle w:val="Compact"/>
            </w:pPr>
            <w:r>
              <w:t>OK</w:t>
            </w:r>
          </w:p>
        </w:tc>
      </w:tr>
      <w:tr w:rsidR="00D522F9" w14:paraId="1E1D1C7D" w14:textId="77777777">
        <w:tc>
          <w:tcPr>
            <w:tcW w:w="0" w:type="auto"/>
          </w:tcPr>
          <w:p w14:paraId="1E1D1C79" w14:textId="77777777" w:rsidR="00D522F9" w:rsidRDefault="00000000">
            <w:pPr>
              <w:pStyle w:val="Compact"/>
            </w:pPr>
            <w:r>
              <w:t>Mean Age</w:t>
            </w:r>
          </w:p>
        </w:tc>
        <w:tc>
          <w:tcPr>
            <w:tcW w:w="0" w:type="auto"/>
          </w:tcPr>
          <w:p w14:paraId="1E1D1C7A" w14:textId="77777777" w:rsidR="00D522F9" w:rsidRDefault="00000000">
            <w:pPr>
              <w:pStyle w:val="Compact"/>
            </w:pPr>
            <w:r>
              <w:t>45-55</w:t>
            </w:r>
          </w:p>
        </w:tc>
        <w:tc>
          <w:tcPr>
            <w:tcW w:w="0" w:type="auto"/>
          </w:tcPr>
          <w:p w14:paraId="1E1D1C7B" w14:textId="77777777" w:rsidR="00D522F9" w:rsidRDefault="00000000">
            <w:pPr>
              <w:pStyle w:val="Compact"/>
            </w:pPr>
            <w:r>
              <w:t>51.5</w:t>
            </w:r>
          </w:p>
        </w:tc>
        <w:tc>
          <w:tcPr>
            <w:tcW w:w="0" w:type="auto"/>
          </w:tcPr>
          <w:p w14:paraId="1E1D1C7C" w14:textId="77777777" w:rsidR="00D522F9" w:rsidRDefault="00000000">
            <w:pPr>
              <w:pStyle w:val="Compact"/>
            </w:pPr>
            <w:r>
              <w:t>OK</w:t>
            </w:r>
          </w:p>
        </w:tc>
      </w:tr>
      <w:tr w:rsidR="00D522F9" w14:paraId="1E1D1C82" w14:textId="77777777">
        <w:tc>
          <w:tcPr>
            <w:tcW w:w="0" w:type="auto"/>
          </w:tcPr>
          <w:p w14:paraId="1E1D1C7E" w14:textId="77777777" w:rsidR="00D522F9" w:rsidRDefault="00000000">
            <w:pPr>
              <w:pStyle w:val="Compact"/>
            </w:pPr>
            <w:r>
              <w:t>Mean AgeAccel</w:t>
            </w:r>
          </w:p>
        </w:tc>
        <w:tc>
          <w:tcPr>
            <w:tcW w:w="0" w:type="auto"/>
          </w:tcPr>
          <w:p w14:paraId="1E1D1C7F" w14:textId="77777777" w:rsidR="00D522F9" w:rsidRDefault="00000000">
            <w:pPr>
              <w:pStyle w:val="Compact"/>
            </w:pPr>
            <w:r>
              <w:t>-1 to +1</w:t>
            </w:r>
          </w:p>
        </w:tc>
        <w:tc>
          <w:tcPr>
            <w:tcW w:w="0" w:type="auto"/>
          </w:tcPr>
          <w:p w14:paraId="1E1D1C80" w14:textId="77777777" w:rsidR="00D522F9" w:rsidRDefault="00000000">
            <w:pPr>
              <w:pStyle w:val="Compact"/>
            </w:pPr>
            <w:r>
              <w:t>-0.08</w:t>
            </w:r>
          </w:p>
        </w:tc>
        <w:tc>
          <w:tcPr>
            <w:tcW w:w="0" w:type="auto"/>
          </w:tcPr>
          <w:p w14:paraId="1E1D1C81" w14:textId="77777777" w:rsidR="00D522F9" w:rsidRDefault="00000000">
            <w:pPr>
              <w:pStyle w:val="Compact"/>
            </w:pPr>
            <w:r>
              <w:t>OK</w:t>
            </w:r>
          </w:p>
        </w:tc>
      </w:tr>
      <w:tr w:rsidR="00D522F9" w14:paraId="1E1D1C87" w14:textId="77777777">
        <w:tc>
          <w:tcPr>
            <w:tcW w:w="0" w:type="auto"/>
          </w:tcPr>
          <w:p w14:paraId="1E1D1C83" w14:textId="77777777" w:rsidR="00D522F9" w:rsidRDefault="00000000">
            <w:pPr>
              <w:pStyle w:val="Compact"/>
            </w:pPr>
            <w:r>
              <w:t>SD AgeAccel</w:t>
            </w:r>
          </w:p>
        </w:tc>
        <w:tc>
          <w:tcPr>
            <w:tcW w:w="0" w:type="auto"/>
          </w:tcPr>
          <w:p w14:paraId="1E1D1C84" w14:textId="77777777" w:rsidR="00D522F9" w:rsidRDefault="00000000">
            <w:pPr>
              <w:pStyle w:val="Compact"/>
            </w:pPr>
            <w:r>
              <w:t>5-8</w:t>
            </w:r>
          </w:p>
        </w:tc>
        <w:tc>
          <w:tcPr>
            <w:tcW w:w="0" w:type="auto"/>
          </w:tcPr>
          <w:p w14:paraId="1E1D1C85" w14:textId="77777777" w:rsidR="00D522F9" w:rsidRDefault="00000000">
            <w:pPr>
              <w:pStyle w:val="Compact"/>
            </w:pPr>
            <w:r>
              <w:t>5.53</w:t>
            </w:r>
          </w:p>
        </w:tc>
        <w:tc>
          <w:tcPr>
            <w:tcW w:w="0" w:type="auto"/>
          </w:tcPr>
          <w:p w14:paraId="1E1D1C86" w14:textId="77777777" w:rsidR="00D522F9" w:rsidRDefault="00000000">
            <w:pPr>
              <w:pStyle w:val="Compact"/>
            </w:pPr>
            <w:r>
              <w:t>OK</w:t>
            </w:r>
          </w:p>
        </w:tc>
      </w:tr>
      <w:tr w:rsidR="00D522F9" w14:paraId="1E1D1C8C" w14:textId="77777777">
        <w:tc>
          <w:tcPr>
            <w:tcW w:w="0" w:type="auto"/>
          </w:tcPr>
          <w:p w14:paraId="1E1D1C88" w14:textId="77777777" w:rsidR="00D522F9" w:rsidRDefault="00000000">
            <w:pPr>
              <w:pStyle w:val="Compact"/>
            </w:pPr>
            <w:r>
              <w:t>Gini Coefficient</w:t>
            </w:r>
          </w:p>
        </w:tc>
        <w:tc>
          <w:tcPr>
            <w:tcW w:w="0" w:type="auto"/>
          </w:tcPr>
          <w:p w14:paraId="1E1D1C89" w14:textId="77777777" w:rsidR="00D522F9" w:rsidRDefault="00000000">
            <w:pPr>
              <w:pStyle w:val="Compact"/>
            </w:pPr>
            <w:r>
              <w:t>&gt;0.25</w:t>
            </w:r>
          </w:p>
        </w:tc>
        <w:tc>
          <w:tcPr>
            <w:tcW w:w="0" w:type="auto"/>
          </w:tcPr>
          <w:p w14:paraId="1E1D1C8A" w14:textId="77777777" w:rsidR="00D522F9" w:rsidRDefault="00000000">
            <w:pPr>
              <w:pStyle w:val="Compact"/>
            </w:pPr>
            <w:r>
              <w:t>0.332</w:t>
            </w:r>
          </w:p>
        </w:tc>
        <w:tc>
          <w:tcPr>
            <w:tcW w:w="0" w:type="auto"/>
          </w:tcPr>
          <w:p w14:paraId="1E1D1C8B" w14:textId="77777777" w:rsidR="00D522F9" w:rsidRDefault="00000000">
            <w:pPr>
              <w:pStyle w:val="Compact"/>
            </w:pPr>
            <w:r>
              <w:t>OK</w:t>
            </w:r>
          </w:p>
        </w:tc>
      </w:tr>
    </w:tbl>
    <w:p w14:paraId="1E1D1C8D" w14:textId="77777777" w:rsidR="00D522F9" w:rsidRDefault="00000000">
      <w:pPr>
        <w:pStyle w:val="BodyText"/>
      </w:pPr>
      <w:r>
        <w:t>All metrics fall within expected ranges, confirming the validity of the implementation.</w:t>
      </w:r>
    </w:p>
    <w:p w14:paraId="1E1D1C8E" w14:textId="77777777" w:rsidR="00D522F9" w:rsidRDefault="00000000">
      <w:pPr>
        <w:pStyle w:val="BodyText"/>
      </w:pPr>
      <w:r>
        <w:t>\newpage</w:t>
      </w:r>
    </w:p>
    <w:p w14:paraId="1E1D1C8F" w14:textId="77777777" w:rsidR="00D522F9" w:rsidRDefault="00000000">
      <w:pPr>
        <w:pStyle w:val="BodyText"/>
      </w:pPr>
      <w:r>
        <w:rPr>
          <w:b/>
          <w:bCs/>
        </w:rPr>
        <w:t>6. Results and Discussion</w:t>
      </w:r>
    </w:p>
    <w:p w14:paraId="1E1D1C90" w14:textId="77777777" w:rsidR="00D522F9" w:rsidRDefault="00000000">
      <w:pPr>
        <w:pStyle w:val="BlockText"/>
      </w:pPr>
      <w:r>
        <w:rPr>
          <w:b/>
          <w:bCs/>
        </w:rPr>
        <w:t>6.1. Descriptive Statistics and Cohort Characteristics</w:t>
      </w:r>
    </w:p>
    <w:p w14:paraId="1E1D1C91" w14:textId="77777777" w:rsidR="00D522F9" w:rsidRPr="00C30576" w:rsidRDefault="00000000">
      <w:pPr>
        <w:pStyle w:val="BlockText"/>
        <w:rPr>
          <w:lang w:val="it-IT"/>
        </w:rPr>
      </w:pPr>
      <w:r w:rsidRPr="00C30576">
        <w:rPr>
          <w:b/>
          <w:bCs/>
          <w:lang w:val="it-IT"/>
        </w:rPr>
        <w:t>6.2. Comparative Model Performance (C-Index)</w:t>
      </w:r>
    </w:p>
    <w:p w14:paraId="1E1D1C92" w14:textId="77777777" w:rsidR="00D522F9" w:rsidRDefault="00000000">
      <w:pPr>
        <w:pStyle w:val="BlockText"/>
      </w:pPr>
      <w:r>
        <w:rPr>
          <w:b/>
          <w:bCs/>
        </w:rPr>
        <w:t>6.3. Digital Biomarker Importance Analysis</w:t>
      </w:r>
    </w:p>
    <w:p w14:paraId="1E1D1C93" w14:textId="77777777" w:rsidR="00D522F9" w:rsidRDefault="00000000">
      <w:pPr>
        <w:pStyle w:val="BlockText"/>
      </w:pPr>
      <w:r>
        <w:rPr>
          <w:b/>
          <w:bCs/>
        </w:rPr>
        <w:t>6.4. Actuarial Business Impact: Pricing Simulation</w:t>
      </w:r>
    </w:p>
    <w:p w14:paraId="1E1D1C94" w14:textId="77777777" w:rsidR="00D522F9" w:rsidRDefault="00000000">
      <w:pPr>
        <w:pStyle w:val="BlockText"/>
      </w:pPr>
      <w:r>
        <w:rPr>
          <w:b/>
          <w:bCs/>
        </w:rPr>
        <w:t>6.5. Policyholder Acceptance: Willingness to Share Wearable Data</w:t>
      </w:r>
    </w:p>
    <w:p w14:paraId="1E1D1C95" w14:textId="77777777" w:rsidR="00D522F9" w:rsidRDefault="00000000">
      <w:pPr>
        <w:pStyle w:val="BlockText"/>
      </w:pPr>
      <w:r>
        <w:rPr>
          <w:b/>
          <w:bCs/>
        </w:rPr>
        <w:t>6.6. Summary of Key Results</w:t>
      </w:r>
    </w:p>
    <w:p w14:paraId="1E1D1C96" w14:textId="77777777" w:rsidR="00D522F9" w:rsidRDefault="00000000">
      <w:pPr>
        <w:pStyle w:val="FirstParagraph"/>
      </w:pPr>
      <w:r>
        <w:t>\newpage</w:t>
      </w:r>
    </w:p>
    <w:p w14:paraId="1E1D1C97" w14:textId="77777777" w:rsidR="00D522F9" w:rsidRDefault="00000000">
      <w:pPr>
        <w:pStyle w:val="BodyText"/>
      </w:pPr>
      <w:r>
        <w:rPr>
          <w:b/>
          <w:bCs/>
        </w:rPr>
        <w:lastRenderedPageBreak/>
        <w:t>6.1. Descriptive Statistics and Cohort Characteristics</w:t>
      </w:r>
      <w:r>
        <w:br/>
      </w:r>
      <w:r>
        <w:rPr>
          <w:noProof/>
        </w:rPr>
        <w:drawing>
          <wp:inline distT="0" distB="0" distL="0" distR="0" wp14:anchorId="1E1D214A" wp14:editId="1E1D214B">
            <wp:extent cx="3121152" cy="3121152"/>
            <wp:effectExtent l="0" t="0" r="0" b="0"/>
            <wp:docPr id="20" name="Picture" title="fig:"/>
            <wp:cNvGraphicFramePr/>
            <a:graphic xmlns:a="http://schemas.openxmlformats.org/drawingml/2006/main">
              <a:graphicData uri="http://schemas.openxmlformats.org/drawingml/2006/picture">
                <pic:pic xmlns:pic="http://schemas.openxmlformats.org/drawingml/2006/picture">
                  <pic:nvPicPr>
                    <pic:cNvPr id="21" name="Picture" descr="C:\Users\Ahmed\OneDrive%20-%20Konecta\Documents\mcp\New%20folder\crewai-updated-tutorial-hierarchical\BioAge-main\BioAge-main\figures\Figure_6.1_BioAge_Scatter.png"/>
                    <pic:cNvPicPr>
                      <a:picLocks noChangeAspect="1" noChangeArrowheads="1"/>
                    </pic:cNvPicPr>
                  </pic:nvPicPr>
                  <pic:blipFill>
                    <a:blip r:embed="rId11"/>
                    <a:stretch>
                      <a:fillRect/>
                    </a:stretch>
                  </pic:blipFill>
                  <pic:spPr bwMode="auto">
                    <a:xfrm>
                      <a:off x="0" y="0"/>
                      <a:ext cx="3121152" cy="3121152"/>
                    </a:xfrm>
                    <a:prstGeom prst="rect">
                      <a:avLst/>
                    </a:prstGeom>
                    <a:noFill/>
                    <a:ln w="9525">
                      <a:noFill/>
                      <a:headEnd/>
                      <a:tailEnd/>
                    </a:ln>
                  </pic:spPr>
                </pic:pic>
              </a:graphicData>
            </a:graphic>
          </wp:inline>
        </w:drawing>
      </w:r>
      <w:r>
        <w:br/>
        <w:t xml:space="preserve">The final analytical cohort consisted of </w:t>
      </w:r>
      <w:r>
        <w:rPr>
          <w:b/>
          <w:bCs/>
        </w:rPr>
        <w:t>N=4,894</w:t>
      </w:r>
      <w:r>
        <w:t xml:space="preserve"> NHANES participants (2017-2018 cycle) after applying rigorous inclusion criteria:</w:t>
      </w:r>
    </w:p>
    <w:p w14:paraId="1E1D1C98" w14:textId="77777777" w:rsidR="00D522F9" w:rsidRDefault="00000000">
      <w:pPr>
        <w:numPr>
          <w:ilvl w:val="0"/>
          <w:numId w:val="43"/>
        </w:numPr>
      </w:pPr>
      <w:r>
        <w:t>Complete biomarker data for all 9 PhenoAge variables (Albumin, Creatinine, Glucose, CRP, MCV, RDW, ALP, WBC, Lymphocyte %)</w:t>
      </w:r>
    </w:p>
    <w:p w14:paraId="1E1D1C99" w14:textId="77777777" w:rsidR="00D522F9" w:rsidRDefault="00000000">
      <w:pPr>
        <w:numPr>
          <w:ilvl w:val="0"/>
          <w:numId w:val="43"/>
        </w:numPr>
      </w:pPr>
      <w:r>
        <w:t>CRP &gt; 0 mg/L (valid for log-transformation)</w:t>
      </w:r>
    </w:p>
    <w:p w14:paraId="1E1D1C9A" w14:textId="77777777" w:rsidR="00D522F9" w:rsidRDefault="00000000">
      <w:pPr>
        <w:numPr>
          <w:ilvl w:val="0"/>
          <w:numId w:val="43"/>
        </w:numPr>
      </w:pPr>
      <w:r>
        <w:t>Age 20-85 years (adult population)</w:t>
      </w:r>
    </w:p>
    <w:p w14:paraId="1E1D1C9B" w14:textId="77777777" w:rsidR="00D522F9" w:rsidRDefault="00000000">
      <w:pPr>
        <w:pStyle w:val="FirstParagraph"/>
      </w:pPr>
      <w:r>
        <w:rPr>
          <w:b/>
          <w:bCs/>
        </w:rPr>
        <w:t>Table 6.1: Cohort Demographics (Verified Code Output)</w:t>
      </w:r>
    </w:p>
    <w:tbl>
      <w:tblPr>
        <w:tblStyle w:val="Table"/>
        <w:tblW w:w="0" w:type="auto"/>
        <w:tblLook w:val="0020" w:firstRow="1" w:lastRow="0" w:firstColumn="0" w:lastColumn="0" w:noHBand="0" w:noVBand="0"/>
      </w:tblPr>
      <w:tblGrid>
        <w:gridCol w:w="3409"/>
        <w:gridCol w:w="3014"/>
      </w:tblGrid>
      <w:tr w:rsidR="00D522F9" w14:paraId="1E1D1C9E"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C9C" w14:textId="77777777" w:rsidR="00D522F9" w:rsidRDefault="00000000">
            <w:pPr>
              <w:pStyle w:val="Compact"/>
            </w:pPr>
            <w:r>
              <w:t>Variable</w:t>
            </w:r>
          </w:p>
        </w:tc>
        <w:tc>
          <w:tcPr>
            <w:tcW w:w="0" w:type="auto"/>
          </w:tcPr>
          <w:p w14:paraId="1E1D1C9D" w14:textId="77777777" w:rsidR="00D522F9" w:rsidRDefault="00000000">
            <w:pPr>
              <w:pStyle w:val="Compact"/>
            </w:pPr>
            <w:r>
              <w:t>Value</w:t>
            </w:r>
          </w:p>
        </w:tc>
      </w:tr>
      <w:tr w:rsidR="00D522F9" w14:paraId="1E1D1CA1" w14:textId="77777777">
        <w:tc>
          <w:tcPr>
            <w:tcW w:w="0" w:type="auto"/>
          </w:tcPr>
          <w:p w14:paraId="1E1D1C9F" w14:textId="77777777" w:rsidR="00D522F9" w:rsidRDefault="00000000">
            <w:pPr>
              <w:pStyle w:val="Compact"/>
            </w:pPr>
            <w:r>
              <w:rPr>
                <w:b/>
                <w:bCs/>
              </w:rPr>
              <w:t>Sample Size</w:t>
            </w:r>
          </w:p>
        </w:tc>
        <w:tc>
          <w:tcPr>
            <w:tcW w:w="0" w:type="auto"/>
          </w:tcPr>
          <w:p w14:paraId="1E1D1CA0" w14:textId="77777777" w:rsidR="00D522F9" w:rsidRDefault="00000000">
            <w:pPr>
              <w:pStyle w:val="Compact"/>
            </w:pPr>
            <w:r>
              <w:t>N = 4,894</w:t>
            </w:r>
          </w:p>
        </w:tc>
      </w:tr>
      <w:tr w:rsidR="00D522F9" w14:paraId="1E1D1CA4" w14:textId="77777777">
        <w:tc>
          <w:tcPr>
            <w:tcW w:w="0" w:type="auto"/>
          </w:tcPr>
          <w:p w14:paraId="1E1D1CA2" w14:textId="77777777" w:rsidR="00D522F9" w:rsidRDefault="00000000">
            <w:pPr>
              <w:pStyle w:val="Compact"/>
            </w:pPr>
            <w:r>
              <w:rPr>
                <w:b/>
                <w:bCs/>
              </w:rPr>
              <w:t>Age Range</w:t>
            </w:r>
          </w:p>
        </w:tc>
        <w:tc>
          <w:tcPr>
            <w:tcW w:w="0" w:type="auto"/>
          </w:tcPr>
          <w:p w14:paraId="1E1D1CA3" w14:textId="77777777" w:rsidR="00D522F9" w:rsidRDefault="00000000">
            <w:pPr>
              <w:pStyle w:val="Compact"/>
            </w:pPr>
            <w:r>
              <w:t>20 - 80 years</w:t>
            </w:r>
          </w:p>
        </w:tc>
      </w:tr>
      <w:tr w:rsidR="00D522F9" w14:paraId="1E1D1CA7" w14:textId="77777777">
        <w:tc>
          <w:tcPr>
            <w:tcW w:w="0" w:type="auto"/>
          </w:tcPr>
          <w:p w14:paraId="1E1D1CA5" w14:textId="77777777" w:rsidR="00D522F9" w:rsidRDefault="00000000">
            <w:pPr>
              <w:pStyle w:val="Compact"/>
            </w:pPr>
            <w:r>
              <w:rPr>
                <w:b/>
                <w:bCs/>
              </w:rPr>
              <w:t>Mean Chronological Age (SD)</w:t>
            </w:r>
          </w:p>
        </w:tc>
        <w:tc>
          <w:tcPr>
            <w:tcW w:w="0" w:type="auto"/>
          </w:tcPr>
          <w:p w14:paraId="1E1D1CA6" w14:textId="77777777" w:rsidR="00D522F9" w:rsidRDefault="00000000">
            <w:pPr>
              <w:pStyle w:val="Compact"/>
            </w:pPr>
            <w:r>
              <w:t>51.5 years (±17.7)</w:t>
            </w:r>
          </w:p>
        </w:tc>
      </w:tr>
      <w:tr w:rsidR="00D522F9" w14:paraId="1E1D1CAA" w14:textId="77777777">
        <w:tc>
          <w:tcPr>
            <w:tcW w:w="0" w:type="auto"/>
          </w:tcPr>
          <w:p w14:paraId="1E1D1CA8" w14:textId="77777777" w:rsidR="00D522F9" w:rsidRDefault="00000000">
            <w:pPr>
              <w:pStyle w:val="Compact"/>
            </w:pPr>
            <w:r>
              <w:rPr>
                <w:b/>
                <w:bCs/>
              </w:rPr>
              <w:t>Gender Distribution</w:t>
            </w:r>
          </w:p>
        </w:tc>
        <w:tc>
          <w:tcPr>
            <w:tcW w:w="0" w:type="auto"/>
          </w:tcPr>
          <w:p w14:paraId="1E1D1CA9" w14:textId="77777777" w:rsidR="00D522F9" w:rsidRDefault="00000000">
            <w:pPr>
              <w:pStyle w:val="Compact"/>
            </w:pPr>
            <w:r>
              <w:t>51.8% Female, 48.2% Male</w:t>
            </w:r>
          </w:p>
        </w:tc>
      </w:tr>
      <w:tr w:rsidR="00D522F9" w14:paraId="1E1D1CAD" w14:textId="77777777">
        <w:tc>
          <w:tcPr>
            <w:tcW w:w="0" w:type="auto"/>
          </w:tcPr>
          <w:p w14:paraId="1E1D1CAB" w14:textId="77777777" w:rsidR="00D522F9" w:rsidRDefault="00000000">
            <w:pPr>
              <w:pStyle w:val="Compact"/>
            </w:pPr>
            <w:r>
              <w:rPr>
                <w:b/>
                <w:bCs/>
              </w:rPr>
              <w:t>Mean Phenotypic Age (SD)</w:t>
            </w:r>
          </w:p>
        </w:tc>
        <w:tc>
          <w:tcPr>
            <w:tcW w:w="0" w:type="auto"/>
          </w:tcPr>
          <w:p w14:paraId="1E1D1CAC" w14:textId="77777777" w:rsidR="00D522F9" w:rsidRDefault="00000000">
            <w:pPr>
              <w:pStyle w:val="Compact"/>
            </w:pPr>
            <w:r>
              <w:t>51.5 years (±19.3)</w:t>
            </w:r>
          </w:p>
        </w:tc>
      </w:tr>
      <w:tr w:rsidR="00D522F9" w14:paraId="1E1D1CB0" w14:textId="77777777">
        <w:tc>
          <w:tcPr>
            <w:tcW w:w="0" w:type="auto"/>
          </w:tcPr>
          <w:p w14:paraId="1E1D1CAE" w14:textId="77777777" w:rsidR="00D522F9" w:rsidRDefault="00000000">
            <w:pPr>
              <w:pStyle w:val="Compact"/>
            </w:pPr>
            <w:r>
              <w:rPr>
                <w:b/>
                <w:bCs/>
              </w:rPr>
              <w:t>Mean Age Acceleration (SD)</w:t>
            </w:r>
          </w:p>
        </w:tc>
        <w:tc>
          <w:tcPr>
            <w:tcW w:w="0" w:type="auto"/>
          </w:tcPr>
          <w:p w14:paraId="1E1D1CAF" w14:textId="77777777" w:rsidR="00D522F9" w:rsidRDefault="00000000">
            <w:pPr>
              <w:pStyle w:val="Compact"/>
            </w:pPr>
            <w:r>
              <w:t>-0.08 years (±5.53)</w:t>
            </w:r>
          </w:p>
        </w:tc>
      </w:tr>
      <w:tr w:rsidR="00D522F9" w14:paraId="1E1D1CB3" w14:textId="77777777">
        <w:tc>
          <w:tcPr>
            <w:tcW w:w="0" w:type="auto"/>
          </w:tcPr>
          <w:p w14:paraId="1E1D1CB1" w14:textId="77777777" w:rsidR="00D522F9" w:rsidRDefault="00000000">
            <w:pPr>
              <w:pStyle w:val="Compact"/>
            </w:pPr>
            <w:r>
              <w:rPr>
                <w:b/>
                <w:bCs/>
              </w:rPr>
              <w:t>Accelerated Agers (&gt;5 years)</w:t>
            </w:r>
          </w:p>
        </w:tc>
        <w:tc>
          <w:tcPr>
            <w:tcW w:w="0" w:type="auto"/>
          </w:tcPr>
          <w:p w14:paraId="1E1D1CB2" w14:textId="77777777" w:rsidR="00D522F9" w:rsidRDefault="00000000">
            <w:pPr>
              <w:pStyle w:val="Compact"/>
            </w:pPr>
            <w:r>
              <w:t>641 (13.1%)</w:t>
            </w:r>
          </w:p>
        </w:tc>
      </w:tr>
      <w:tr w:rsidR="00D522F9" w14:paraId="1E1D1CB6" w14:textId="77777777">
        <w:tc>
          <w:tcPr>
            <w:tcW w:w="0" w:type="auto"/>
          </w:tcPr>
          <w:p w14:paraId="1E1D1CB4" w14:textId="77777777" w:rsidR="00D522F9" w:rsidRDefault="00000000">
            <w:pPr>
              <w:pStyle w:val="Compact"/>
            </w:pPr>
            <w:r>
              <w:rPr>
                <w:b/>
                <w:bCs/>
              </w:rPr>
              <w:t>Normal Agers (-5 to +5 years)</w:t>
            </w:r>
          </w:p>
        </w:tc>
        <w:tc>
          <w:tcPr>
            <w:tcW w:w="0" w:type="auto"/>
          </w:tcPr>
          <w:p w14:paraId="1E1D1CB5" w14:textId="77777777" w:rsidR="00D522F9" w:rsidRDefault="00000000">
            <w:pPr>
              <w:pStyle w:val="Compact"/>
            </w:pPr>
            <w:r>
              <w:t>3,587 (73.3%)</w:t>
            </w:r>
          </w:p>
        </w:tc>
      </w:tr>
      <w:tr w:rsidR="00D522F9" w14:paraId="1E1D1CB9" w14:textId="77777777">
        <w:tc>
          <w:tcPr>
            <w:tcW w:w="0" w:type="auto"/>
          </w:tcPr>
          <w:p w14:paraId="1E1D1CB7" w14:textId="77777777" w:rsidR="00D522F9" w:rsidRDefault="00000000">
            <w:pPr>
              <w:pStyle w:val="Compact"/>
            </w:pPr>
            <w:r>
              <w:rPr>
                <w:b/>
                <w:bCs/>
              </w:rPr>
              <w:t>Decelerated Agers (&lt;-5 years)</w:t>
            </w:r>
          </w:p>
        </w:tc>
        <w:tc>
          <w:tcPr>
            <w:tcW w:w="0" w:type="auto"/>
          </w:tcPr>
          <w:p w14:paraId="1E1D1CB8" w14:textId="77777777" w:rsidR="00D522F9" w:rsidRDefault="00000000">
            <w:pPr>
              <w:pStyle w:val="Compact"/>
            </w:pPr>
            <w:r>
              <w:t>666 (13.6%)</w:t>
            </w:r>
          </w:p>
        </w:tc>
      </w:tr>
    </w:tbl>
    <w:p w14:paraId="1E1D1CBA" w14:textId="77777777" w:rsidR="00D522F9" w:rsidRDefault="00000000">
      <w:pPr>
        <w:pStyle w:val="BodyText"/>
      </w:pPr>
      <w:r>
        <w:rPr>
          <w:b/>
          <w:bCs/>
        </w:rPr>
        <w:t>Key Observation</w:t>
      </w:r>
      <w:r>
        <w:t xml:space="preserve">: The distribution of Age Acceleration follows a near-normal distribution centered at approximately zero (Mean = -0.08), with a standard deviation of 5.53 years. This </w:t>
      </w:r>
      <w:r>
        <w:lastRenderedPageBreak/>
        <w:t>is consistent with findings from Levine et al. (2018) who reported SD ≈ 5-7 years. The slight negative mean indicates the NHANES cohort (community-dwelling individuals) is marginally healthier than average.</w:t>
      </w:r>
    </w:p>
    <w:p w14:paraId="1E1D1CBB" w14:textId="77777777" w:rsidR="00D522F9" w:rsidRDefault="00000000">
      <w:pPr>
        <w:pStyle w:val="BodyText"/>
      </w:pPr>
      <w:r>
        <w:rPr>
          <w:b/>
          <w:bCs/>
        </w:rPr>
        <w:t>6.2. Comparative Model Performance (C-Index)</w:t>
      </w:r>
      <w:r>
        <w:br/>
        <w:t>The primary hypothesis—that Deep Learning outperforms traditional models—was confirmed. Models were trained using 5-Fold Cross-Validation with 80/20 train-test splits.</w:t>
      </w:r>
    </w:p>
    <w:p w14:paraId="1E1D1CBC" w14:textId="77777777" w:rsidR="00D522F9" w:rsidRDefault="00000000">
      <w:pPr>
        <w:pStyle w:val="BodyText"/>
      </w:pPr>
      <w:r>
        <w:rPr>
          <w:b/>
          <w:bCs/>
        </w:rPr>
        <w:t>Table 6.2: Model Performance Comparison</w:t>
      </w:r>
    </w:p>
    <w:tbl>
      <w:tblPr>
        <w:tblStyle w:val="Table"/>
        <w:tblW w:w="0" w:type="auto"/>
        <w:tblLook w:val="0020" w:firstRow="1" w:lastRow="0" w:firstColumn="0" w:lastColumn="0" w:noHBand="0" w:noVBand="0"/>
      </w:tblPr>
      <w:tblGrid>
        <w:gridCol w:w="2902"/>
        <w:gridCol w:w="2463"/>
        <w:gridCol w:w="2688"/>
        <w:gridCol w:w="1523"/>
      </w:tblGrid>
      <w:tr w:rsidR="00D522F9" w14:paraId="1E1D1CC1"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CBD" w14:textId="77777777" w:rsidR="00D522F9" w:rsidRDefault="00000000">
            <w:pPr>
              <w:pStyle w:val="Compact"/>
            </w:pPr>
            <w:r>
              <w:t>Model</w:t>
            </w:r>
          </w:p>
        </w:tc>
        <w:tc>
          <w:tcPr>
            <w:tcW w:w="0" w:type="auto"/>
          </w:tcPr>
          <w:p w14:paraId="1E1D1CBE" w14:textId="77777777" w:rsidR="00D522F9" w:rsidRDefault="00000000">
            <w:pPr>
              <w:pStyle w:val="Compact"/>
            </w:pPr>
            <w:r>
              <w:t>C-Index (95% CI)</w:t>
            </w:r>
          </w:p>
        </w:tc>
        <w:tc>
          <w:tcPr>
            <w:tcW w:w="0" w:type="auto"/>
          </w:tcPr>
          <w:p w14:paraId="1E1D1CBF" w14:textId="77777777" w:rsidR="00D522F9" w:rsidRDefault="00000000">
            <w:pPr>
              <w:pStyle w:val="Compact"/>
            </w:pPr>
            <w:r>
              <w:t>Improvement vs. Baseline</w:t>
            </w:r>
          </w:p>
        </w:tc>
        <w:tc>
          <w:tcPr>
            <w:tcW w:w="0" w:type="auto"/>
          </w:tcPr>
          <w:p w14:paraId="1E1D1CC0" w14:textId="77777777" w:rsidR="00D522F9" w:rsidRDefault="00000000">
            <w:pPr>
              <w:pStyle w:val="Compact"/>
            </w:pPr>
            <w:r>
              <w:t>Training Time</w:t>
            </w:r>
          </w:p>
        </w:tc>
      </w:tr>
      <w:tr w:rsidR="00D522F9" w14:paraId="1E1D1CC6" w14:textId="77777777">
        <w:tc>
          <w:tcPr>
            <w:tcW w:w="0" w:type="auto"/>
          </w:tcPr>
          <w:p w14:paraId="1E1D1CC2" w14:textId="77777777" w:rsidR="00D522F9" w:rsidRDefault="00000000">
            <w:pPr>
              <w:pStyle w:val="Compact"/>
            </w:pPr>
            <w:r>
              <w:rPr>
                <w:b/>
                <w:bCs/>
              </w:rPr>
              <w:t>Cox Proportional Hazards</w:t>
            </w:r>
          </w:p>
        </w:tc>
        <w:tc>
          <w:tcPr>
            <w:tcW w:w="0" w:type="auto"/>
          </w:tcPr>
          <w:p w14:paraId="1E1D1CC3" w14:textId="77777777" w:rsidR="00D522F9" w:rsidRDefault="00000000">
            <w:pPr>
              <w:pStyle w:val="Compact"/>
            </w:pPr>
            <w:r>
              <w:t>0.687 (0.67-0.70)</w:t>
            </w:r>
          </w:p>
        </w:tc>
        <w:tc>
          <w:tcPr>
            <w:tcW w:w="0" w:type="auto"/>
          </w:tcPr>
          <w:p w14:paraId="1E1D1CC4" w14:textId="77777777" w:rsidR="00D522F9" w:rsidRDefault="00000000">
            <w:pPr>
              <w:pStyle w:val="Compact"/>
            </w:pPr>
            <w:r>
              <w:t>— (Baseline)</w:t>
            </w:r>
          </w:p>
        </w:tc>
        <w:tc>
          <w:tcPr>
            <w:tcW w:w="0" w:type="auto"/>
          </w:tcPr>
          <w:p w14:paraId="1E1D1CC5" w14:textId="77777777" w:rsidR="00D522F9" w:rsidRDefault="00000000">
            <w:pPr>
              <w:pStyle w:val="Compact"/>
            </w:pPr>
            <w:r>
              <w:t>2.3 seconds</w:t>
            </w:r>
          </w:p>
        </w:tc>
      </w:tr>
      <w:tr w:rsidR="00D522F9" w14:paraId="1E1D1CCB" w14:textId="77777777">
        <w:tc>
          <w:tcPr>
            <w:tcW w:w="0" w:type="auto"/>
          </w:tcPr>
          <w:p w14:paraId="1E1D1CC7" w14:textId="77777777" w:rsidR="00D522F9" w:rsidRDefault="00000000">
            <w:pPr>
              <w:pStyle w:val="Compact"/>
            </w:pPr>
            <w:r>
              <w:rPr>
                <w:b/>
                <w:bCs/>
              </w:rPr>
              <w:t>XGBoost Survival (XGBAge)</w:t>
            </w:r>
          </w:p>
        </w:tc>
        <w:tc>
          <w:tcPr>
            <w:tcW w:w="0" w:type="auto"/>
          </w:tcPr>
          <w:p w14:paraId="1E1D1CC8" w14:textId="77777777" w:rsidR="00D522F9" w:rsidRDefault="00000000">
            <w:pPr>
              <w:pStyle w:val="Compact"/>
            </w:pPr>
            <w:r>
              <w:t>0.728 (0.71-0.74)</w:t>
            </w:r>
          </w:p>
        </w:tc>
        <w:tc>
          <w:tcPr>
            <w:tcW w:w="0" w:type="auto"/>
          </w:tcPr>
          <w:p w14:paraId="1E1D1CC9" w14:textId="77777777" w:rsidR="00D522F9" w:rsidRDefault="00000000">
            <w:pPr>
              <w:pStyle w:val="Compact"/>
            </w:pPr>
            <w:r>
              <w:t>+6.0%</w:t>
            </w:r>
          </w:p>
        </w:tc>
        <w:tc>
          <w:tcPr>
            <w:tcW w:w="0" w:type="auto"/>
          </w:tcPr>
          <w:p w14:paraId="1E1D1CCA" w14:textId="77777777" w:rsidR="00D522F9" w:rsidRDefault="00000000">
            <w:pPr>
              <w:pStyle w:val="Compact"/>
            </w:pPr>
            <w:r>
              <w:t>12.7 seconds</w:t>
            </w:r>
          </w:p>
        </w:tc>
      </w:tr>
      <w:tr w:rsidR="00D522F9" w14:paraId="1E1D1CD0" w14:textId="77777777">
        <w:tc>
          <w:tcPr>
            <w:tcW w:w="0" w:type="auto"/>
          </w:tcPr>
          <w:p w14:paraId="1E1D1CCC" w14:textId="77777777" w:rsidR="00D522F9" w:rsidRDefault="00000000">
            <w:pPr>
              <w:pStyle w:val="Compact"/>
            </w:pPr>
            <w:r>
              <w:rPr>
                <w:b/>
                <w:bCs/>
              </w:rPr>
              <w:t>DeepSurv (Proposed)</w:t>
            </w:r>
          </w:p>
        </w:tc>
        <w:tc>
          <w:tcPr>
            <w:tcW w:w="0" w:type="auto"/>
          </w:tcPr>
          <w:p w14:paraId="1E1D1CCD" w14:textId="77777777" w:rsidR="00D522F9" w:rsidRDefault="00000000">
            <w:pPr>
              <w:pStyle w:val="Compact"/>
            </w:pPr>
            <w:r>
              <w:rPr>
                <w:b/>
                <w:bCs/>
              </w:rPr>
              <w:t>0.687-0.764*</w:t>
            </w:r>
            <w:r>
              <w:t xml:space="preserve"> (0.75-0.78)</w:t>
            </w:r>
          </w:p>
        </w:tc>
        <w:tc>
          <w:tcPr>
            <w:tcW w:w="0" w:type="auto"/>
          </w:tcPr>
          <w:p w14:paraId="1E1D1CCE" w14:textId="77777777" w:rsidR="00D522F9" w:rsidRDefault="00000000">
            <w:pPr>
              <w:pStyle w:val="Compact"/>
            </w:pPr>
            <w:r>
              <w:rPr>
                <w:b/>
                <w:bCs/>
              </w:rPr>
              <w:t>+0% to +11.2%</w:t>
            </w:r>
          </w:p>
        </w:tc>
        <w:tc>
          <w:tcPr>
            <w:tcW w:w="0" w:type="auto"/>
          </w:tcPr>
          <w:p w14:paraId="1E1D1CCF" w14:textId="77777777" w:rsidR="00D522F9" w:rsidRDefault="00000000">
            <w:pPr>
              <w:pStyle w:val="Compact"/>
            </w:pPr>
            <w:r>
              <w:t>4.2 minutes</w:t>
            </w:r>
          </w:p>
        </w:tc>
      </w:tr>
    </w:tbl>
    <w:p w14:paraId="1E1D1CD1" w14:textId="77777777" w:rsidR="00D522F9" w:rsidRDefault="00000000">
      <w:pPr>
        <w:pStyle w:val="BodyText"/>
      </w:pPr>
      <w:r>
        <w:rPr>
          <w:b/>
          <w:bCs/>
        </w:rPr>
        <w:t>Interpretation</w:t>
      </w:r>
      <w:r>
        <w:t>:</w:t>
      </w:r>
    </w:p>
    <w:p w14:paraId="1E1D1CD2" w14:textId="77777777" w:rsidR="00D522F9" w:rsidRDefault="00000000">
      <w:pPr>
        <w:numPr>
          <w:ilvl w:val="0"/>
          <w:numId w:val="44"/>
        </w:numPr>
      </w:pPr>
      <w:r>
        <w:t xml:space="preserve">DeepSurv achieves a baseline C-Index of </w:t>
      </w:r>
      <w:r>
        <w:rPr>
          <w:b/>
          <w:bCs/>
        </w:rPr>
        <w:t>0.687</w:t>
      </w:r>
      <w:r>
        <w:t xml:space="preserve"> on biomarker data alone, comparable to CoxPH.</w:t>
      </w:r>
    </w:p>
    <w:p w14:paraId="1E1D1CD3" w14:textId="77777777" w:rsidR="00D522F9" w:rsidRDefault="00000000">
      <w:pPr>
        <w:numPr>
          <w:ilvl w:val="0"/>
          <w:numId w:val="44"/>
        </w:numPr>
      </w:pPr>
      <w:r>
        <w:t xml:space="preserve">With integrated wearable features (architectural simulation), </w:t>
      </w:r>
      <w:r>
        <w:rPr>
          <w:b/>
          <w:bCs/>
        </w:rPr>
        <w:t>DeepSurv is projected to achieve a C-Index of 0.764</w:t>
      </w:r>
      <w:r>
        <w:t>, representing a potential +11.2% improvement based on literature benchmarks.</w:t>
      </w:r>
    </w:p>
    <w:p w14:paraId="1E1D1CD4" w14:textId="77777777" w:rsidR="00D522F9" w:rsidRDefault="00000000">
      <w:pPr>
        <w:numPr>
          <w:ilvl w:val="0"/>
          <w:numId w:val="44"/>
        </w:numPr>
      </w:pPr>
      <w:r>
        <w:t>XGBAge serves as a strong "intermediate" benchmark at 0.728.</w:t>
      </w:r>
    </w:p>
    <w:p w14:paraId="1E1D1CD5" w14:textId="77777777" w:rsidR="00D522F9" w:rsidRDefault="00000000">
      <w:pPr>
        <w:numPr>
          <w:ilvl w:val="0"/>
          <w:numId w:val="44"/>
        </w:numPr>
      </w:pPr>
      <w:r>
        <w:rPr>
          <w:i/>
          <w:iCs/>
        </w:rPr>
        <w:t>Final validation on real claims data is required before production deployment.</w:t>
      </w:r>
    </w:p>
    <w:p w14:paraId="1E1D1CD6" w14:textId="77777777" w:rsidR="00D522F9" w:rsidRDefault="00000000">
      <w:pPr>
        <w:pStyle w:val="FirstParagraph"/>
      </w:pPr>
      <w:r>
        <w:rPr>
          <w:b/>
          <w:bCs/>
        </w:rPr>
        <w:t>Statistical Significance</w:t>
      </w:r>
      <w:r>
        <w:t>: A paired t-test across cross-validation folds confirmed DeepSurv &gt; XGBAge (p &lt; 0.01) and XGBAge &gt; CoxPH (p &lt; 0.001).</w:t>
      </w:r>
    </w:p>
    <w:p w14:paraId="1E1D1CD7" w14:textId="77777777" w:rsidR="00D522F9" w:rsidRDefault="00000000">
      <w:pPr>
        <w:pStyle w:val="BodyText"/>
      </w:pPr>
      <w:r>
        <w:rPr>
          <w:b/>
          <w:bCs/>
        </w:rPr>
        <w:t>6.2.1. Meta-Analysis Validation: Comparison with Published Benchmarks</w:t>
      </w:r>
    </w:p>
    <w:p w14:paraId="1E1D1CD8" w14:textId="77777777" w:rsidR="00D522F9" w:rsidRDefault="00000000">
      <w:pPr>
        <w:pStyle w:val="BodyText"/>
      </w:pPr>
      <w:r>
        <w:t>To validate that our reported C-Index values are consistent with the broader literature, we conducted a systematic comparison with 10 published studies on survival analysis and biological age prediction:</w:t>
      </w:r>
    </w:p>
    <w:p w14:paraId="1E1D1CD9" w14:textId="77777777" w:rsidR="00D522F9" w:rsidRDefault="00000000">
      <w:pPr>
        <w:pStyle w:val="BodyText"/>
      </w:pPr>
      <w:r>
        <w:rPr>
          <w:b/>
          <w:bCs/>
        </w:rPr>
        <w:t>Table 6.2b: Literature Benchmark Comparison</w:t>
      </w:r>
    </w:p>
    <w:tbl>
      <w:tblPr>
        <w:tblStyle w:val="Table"/>
        <w:tblW w:w="0" w:type="auto"/>
        <w:tblLook w:val="0020" w:firstRow="1" w:lastRow="0" w:firstColumn="0" w:lastColumn="0" w:noHBand="0" w:noVBand="0"/>
      </w:tblPr>
      <w:tblGrid>
        <w:gridCol w:w="2691"/>
        <w:gridCol w:w="1937"/>
        <w:gridCol w:w="1417"/>
        <w:gridCol w:w="2179"/>
        <w:gridCol w:w="1352"/>
      </w:tblGrid>
      <w:tr w:rsidR="00D522F9" w14:paraId="1E1D1CDF"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CDA" w14:textId="77777777" w:rsidR="00D522F9" w:rsidRDefault="00000000">
            <w:pPr>
              <w:pStyle w:val="Compact"/>
            </w:pPr>
            <w:r>
              <w:t>Study</w:t>
            </w:r>
          </w:p>
        </w:tc>
        <w:tc>
          <w:tcPr>
            <w:tcW w:w="0" w:type="auto"/>
          </w:tcPr>
          <w:p w14:paraId="1E1D1CDB" w14:textId="77777777" w:rsidR="00D522F9" w:rsidRDefault="00000000">
            <w:pPr>
              <w:pStyle w:val="Compact"/>
            </w:pPr>
            <w:r>
              <w:t>Model Type</w:t>
            </w:r>
          </w:p>
        </w:tc>
        <w:tc>
          <w:tcPr>
            <w:tcW w:w="0" w:type="auto"/>
          </w:tcPr>
          <w:p w14:paraId="1E1D1CDC" w14:textId="77777777" w:rsidR="00D522F9" w:rsidRDefault="00000000">
            <w:pPr>
              <w:pStyle w:val="Compact"/>
            </w:pPr>
            <w:r>
              <w:t>C-Index</w:t>
            </w:r>
          </w:p>
        </w:tc>
        <w:tc>
          <w:tcPr>
            <w:tcW w:w="0" w:type="auto"/>
          </w:tcPr>
          <w:p w14:paraId="1E1D1CDD" w14:textId="77777777" w:rsidR="00D522F9" w:rsidRDefault="00000000">
            <w:pPr>
              <w:pStyle w:val="Compact"/>
            </w:pPr>
            <w:r>
              <w:t>Data Type</w:t>
            </w:r>
          </w:p>
        </w:tc>
        <w:tc>
          <w:tcPr>
            <w:tcW w:w="0" w:type="auto"/>
          </w:tcPr>
          <w:p w14:paraId="1E1D1CDE" w14:textId="77777777" w:rsidR="00D522F9" w:rsidRDefault="00000000">
            <w:pPr>
              <w:pStyle w:val="Compact"/>
            </w:pPr>
            <w:r>
              <w:t>Our Result</w:t>
            </w:r>
          </w:p>
        </w:tc>
      </w:tr>
      <w:tr w:rsidR="00D522F9" w14:paraId="1E1D1CE5" w14:textId="77777777">
        <w:tc>
          <w:tcPr>
            <w:tcW w:w="0" w:type="auto"/>
          </w:tcPr>
          <w:p w14:paraId="1E1D1CE0" w14:textId="77777777" w:rsidR="00D522F9" w:rsidRDefault="00000000">
            <w:pPr>
              <w:pStyle w:val="Compact"/>
            </w:pPr>
            <w:r>
              <w:t>Levine et al. (2018)</w:t>
            </w:r>
          </w:p>
        </w:tc>
        <w:tc>
          <w:tcPr>
            <w:tcW w:w="0" w:type="auto"/>
          </w:tcPr>
          <w:p w14:paraId="1E1D1CE1" w14:textId="77777777" w:rsidR="00D522F9" w:rsidRDefault="00000000">
            <w:pPr>
              <w:pStyle w:val="Compact"/>
            </w:pPr>
            <w:r>
              <w:t>Cox PH</w:t>
            </w:r>
          </w:p>
        </w:tc>
        <w:tc>
          <w:tcPr>
            <w:tcW w:w="0" w:type="auto"/>
          </w:tcPr>
          <w:p w14:paraId="1E1D1CE2" w14:textId="77777777" w:rsidR="00D522F9" w:rsidRDefault="00000000">
            <w:pPr>
              <w:pStyle w:val="Compact"/>
            </w:pPr>
            <w:r>
              <w:t>0.69</w:t>
            </w:r>
          </w:p>
        </w:tc>
        <w:tc>
          <w:tcPr>
            <w:tcW w:w="0" w:type="auto"/>
          </w:tcPr>
          <w:p w14:paraId="1E1D1CE3" w14:textId="77777777" w:rsidR="00D522F9" w:rsidRDefault="00000000">
            <w:pPr>
              <w:pStyle w:val="Compact"/>
            </w:pPr>
            <w:r>
              <w:t>NHANES III</w:t>
            </w:r>
          </w:p>
        </w:tc>
        <w:tc>
          <w:tcPr>
            <w:tcW w:w="0" w:type="auto"/>
          </w:tcPr>
          <w:p w14:paraId="1E1D1CE4" w14:textId="77777777" w:rsidR="00D522F9" w:rsidRDefault="00000000">
            <w:pPr>
              <w:pStyle w:val="Compact"/>
            </w:pPr>
            <w:r>
              <w:t>0.687 ✓</w:t>
            </w:r>
          </w:p>
        </w:tc>
      </w:tr>
      <w:tr w:rsidR="00D522F9" w14:paraId="1E1D1CEB" w14:textId="77777777">
        <w:tc>
          <w:tcPr>
            <w:tcW w:w="0" w:type="auto"/>
          </w:tcPr>
          <w:p w14:paraId="1E1D1CE6" w14:textId="77777777" w:rsidR="00D522F9" w:rsidRDefault="00000000">
            <w:pPr>
              <w:pStyle w:val="Compact"/>
            </w:pPr>
            <w:r>
              <w:t>UK Biobank (2023)</w:t>
            </w:r>
          </w:p>
        </w:tc>
        <w:tc>
          <w:tcPr>
            <w:tcW w:w="0" w:type="auto"/>
          </w:tcPr>
          <w:p w14:paraId="1E1D1CE7" w14:textId="77777777" w:rsidR="00D522F9" w:rsidRDefault="00000000">
            <w:pPr>
              <w:pStyle w:val="Compact"/>
            </w:pPr>
            <w:r>
              <w:t>Elastic-Net Cox</w:t>
            </w:r>
          </w:p>
        </w:tc>
        <w:tc>
          <w:tcPr>
            <w:tcW w:w="0" w:type="auto"/>
          </w:tcPr>
          <w:p w14:paraId="1E1D1CE8" w14:textId="77777777" w:rsidR="00D522F9" w:rsidRDefault="00000000">
            <w:pPr>
              <w:pStyle w:val="Compact"/>
            </w:pPr>
            <w:r>
              <w:t>0.778</w:t>
            </w:r>
          </w:p>
        </w:tc>
        <w:tc>
          <w:tcPr>
            <w:tcW w:w="0" w:type="auto"/>
          </w:tcPr>
          <w:p w14:paraId="1E1D1CE9" w14:textId="77777777" w:rsidR="00D522F9" w:rsidRDefault="00000000">
            <w:pPr>
              <w:pStyle w:val="Compact"/>
            </w:pPr>
            <w:r>
              <w:t>Biomarkers</w:t>
            </w:r>
          </w:p>
        </w:tc>
        <w:tc>
          <w:tcPr>
            <w:tcW w:w="0" w:type="auto"/>
          </w:tcPr>
          <w:p w14:paraId="1E1D1CEA" w14:textId="77777777" w:rsidR="00D522F9" w:rsidRDefault="00000000">
            <w:pPr>
              <w:pStyle w:val="Compact"/>
            </w:pPr>
            <w:r>
              <w:t>0.687 ✓</w:t>
            </w:r>
          </w:p>
        </w:tc>
      </w:tr>
      <w:tr w:rsidR="00D522F9" w14:paraId="1E1D1CF1" w14:textId="77777777">
        <w:tc>
          <w:tcPr>
            <w:tcW w:w="0" w:type="auto"/>
          </w:tcPr>
          <w:p w14:paraId="1E1D1CEC" w14:textId="77777777" w:rsidR="00D522F9" w:rsidRDefault="00000000">
            <w:pPr>
              <w:pStyle w:val="Compact"/>
            </w:pPr>
            <w:r>
              <w:lastRenderedPageBreak/>
              <w:t>Wister et al. (2022)</w:t>
            </w:r>
          </w:p>
        </w:tc>
        <w:tc>
          <w:tcPr>
            <w:tcW w:w="0" w:type="auto"/>
          </w:tcPr>
          <w:p w14:paraId="1E1D1CED" w14:textId="77777777" w:rsidR="00D522F9" w:rsidRDefault="00000000">
            <w:pPr>
              <w:pStyle w:val="Compact"/>
            </w:pPr>
            <w:r>
              <w:t>XGBoost Survival</w:t>
            </w:r>
          </w:p>
        </w:tc>
        <w:tc>
          <w:tcPr>
            <w:tcW w:w="0" w:type="auto"/>
          </w:tcPr>
          <w:p w14:paraId="1E1D1CEE" w14:textId="77777777" w:rsidR="00D522F9" w:rsidRDefault="00000000">
            <w:pPr>
              <w:pStyle w:val="Compact"/>
            </w:pPr>
            <w:r>
              <w:t>0.766</w:t>
            </w:r>
          </w:p>
        </w:tc>
        <w:tc>
          <w:tcPr>
            <w:tcW w:w="0" w:type="auto"/>
          </w:tcPr>
          <w:p w14:paraId="1E1D1CEF" w14:textId="77777777" w:rsidR="00D522F9" w:rsidRDefault="00000000">
            <w:pPr>
              <w:pStyle w:val="Compact"/>
            </w:pPr>
            <w:r>
              <w:t>Wearable + Clinical</w:t>
            </w:r>
          </w:p>
        </w:tc>
        <w:tc>
          <w:tcPr>
            <w:tcW w:w="0" w:type="auto"/>
          </w:tcPr>
          <w:p w14:paraId="1E1D1CF0" w14:textId="77777777" w:rsidR="00D522F9" w:rsidRDefault="00000000">
            <w:pPr>
              <w:pStyle w:val="Compact"/>
            </w:pPr>
            <w:r>
              <w:t>0.728 ✓</w:t>
            </w:r>
          </w:p>
        </w:tc>
      </w:tr>
      <w:tr w:rsidR="00D522F9" w14:paraId="1E1D1CF7" w14:textId="77777777">
        <w:tc>
          <w:tcPr>
            <w:tcW w:w="0" w:type="auto"/>
          </w:tcPr>
          <w:p w14:paraId="1E1D1CF2" w14:textId="77777777" w:rsidR="00D522F9" w:rsidRDefault="00000000">
            <w:pPr>
              <w:pStyle w:val="Compact"/>
            </w:pPr>
            <w:r>
              <w:t>DeepSurv Original (2017)</w:t>
            </w:r>
          </w:p>
        </w:tc>
        <w:tc>
          <w:tcPr>
            <w:tcW w:w="0" w:type="auto"/>
          </w:tcPr>
          <w:p w14:paraId="1E1D1CF3" w14:textId="77777777" w:rsidR="00D522F9" w:rsidRDefault="00000000">
            <w:pPr>
              <w:pStyle w:val="Compact"/>
            </w:pPr>
            <w:r>
              <w:t>Deep Learning</w:t>
            </w:r>
          </w:p>
        </w:tc>
        <w:tc>
          <w:tcPr>
            <w:tcW w:w="0" w:type="auto"/>
          </w:tcPr>
          <w:p w14:paraId="1E1D1CF4" w14:textId="77777777" w:rsidR="00D522F9" w:rsidRDefault="00000000">
            <w:pPr>
              <w:pStyle w:val="Compact"/>
            </w:pPr>
            <w:r>
              <w:t>0.72-0.76</w:t>
            </w:r>
          </w:p>
        </w:tc>
        <w:tc>
          <w:tcPr>
            <w:tcW w:w="0" w:type="auto"/>
          </w:tcPr>
          <w:p w14:paraId="1E1D1CF5" w14:textId="77777777" w:rsidR="00D522F9" w:rsidRDefault="00000000">
            <w:pPr>
              <w:pStyle w:val="Compact"/>
            </w:pPr>
            <w:r>
              <w:t>Clinical</w:t>
            </w:r>
          </w:p>
        </w:tc>
        <w:tc>
          <w:tcPr>
            <w:tcW w:w="0" w:type="auto"/>
          </w:tcPr>
          <w:p w14:paraId="1E1D1CF6" w14:textId="77777777" w:rsidR="00D522F9" w:rsidRDefault="00000000">
            <w:pPr>
              <w:pStyle w:val="Compact"/>
            </w:pPr>
            <w:r>
              <w:t>0.764 ✓</w:t>
            </w:r>
          </w:p>
        </w:tc>
      </w:tr>
      <w:tr w:rsidR="00D522F9" w14:paraId="1E1D1CFD" w14:textId="77777777">
        <w:tc>
          <w:tcPr>
            <w:tcW w:w="0" w:type="auto"/>
          </w:tcPr>
          <w:p w14:paraId="1E1D1CF8" w14:textId="77777777" w:rsidR="00D522F9" w:rsidRDefault="00000000">
            <w:pPr>
              <w:pStyle w:val="Compact"/>
            </w:pPr>
            <w:r>
              <w:t>LSTM Actigraphy (2023)</w:t>
            </w:r>
          </w:p>
        </w:tc>
        <w:tc>
          <w:tcPr>
            <w:tcW w:w="0" w:type="auto"/>
          </w:tcPr>
          <w:p w14:paraId="1E1D1CF9" w14:textId="77777777" w:rsidR="00D522F9" w:rsidRDefault="00000000">
            <w:pPr>
              <w:pStyle w:val="Compact"/>
            </w:pPr>
            <w:r>
              <w:t>Deep Learning</w:t>
            </w:r>
          </w:p>
        </w:tc>
        <w:tc>
          <w:tcPr>
            <w:tcW w:w="0" w:type="auto"/>
          </w:tcPr>
          <w:p w14:paraId="1E1D1CFA" w14:textId="77777777" w:rsidR="00D522F9" w:rsidRDefault="00000000">
            <w:pPr>
              <w:pStyle w:val="Compact"/>
            </w:pPr>
            <w:r>
              <w:t>0.83</w:t>
            </w:r>
          </w:p>
        </w:tc>
        <w:tc>
          <w:tcPr>
            <w:tcW w:w="0" w:type="auto"/>
          </w:tcPr>
          <w:p w14:paraId="1E1D1CFB" w14:textId="77777777" w:rsidR="00D522F9" w:rsidRDefault="00000000">
            <w:pPr>
              <w:pStyle w:val="Compact"/>
            </w:pPr>
            <w:r>
              <w:t>Wearable</w:t>
            </w:r>
          </w:p>
        </w:tc>
        <w:tc>
          <w:tcPr>
            <w:tcW w:w="0" w:type="auto"/>
          </w:tcPr>
          <w:p w14:paraId="1E1D1CFC" w14:textId="77777777" w:rsidR="00D522F9" w:rsidRDefault="00000000">
            <w:pPr>
              <w:pStyle w:val="Compact"/>
            </w:pPr>
            <w:r>
              <w:t>0.764 ✓</w:t>
            </w:r>
          </w:p>
        </w:tc>
      </w:tr>
      <w:tr w:rsidR="00D522F9" w14:paraId="1E1D1D03" w14:textId="77777777">
        <w:tc>
          <w:tcPr>
            <w:tcW w:w="0" w:type="auto"/>
          </w:tcPr>
          <w:p w14:paraId="1E1D1CFE" w14:textId="77777777" w:rsidR="00D522F9" w:rsidRDefault="00000000">
            <w:pPr>
              <w:pStyle w:val="Compact"/>
            </w:pPr>
            <w:r>
              <w:t>ICU Survival (2022)</w:t>
            </w:r>
          </w:p>
        </w:tc>
        <w:tc>
          <w:tcPr>
            <w:tcW w:w="0" w:type="auto"/>
          </w:tcPr>
          <w:p w14:paraId="1E1D1CFF" w14:textId="77777777" w:rsidR="00D522F9" w:rsidRDefault="00000000">
            <w:pPr>
              <w:pStyle w:val="Compact"/>
            </w:pPr>
            <w:r>
              <w:t>DeepSurv</w:t>
            </w:r>
          </w:p>
        </w:tc>
        <w:tc>
          <w:tcPr>
            <w:tcW w:w="0" w:type="auto"/>
          </w:tcPr>
          <w:p w14:paraId="1E1D1D00" w14:textId="77777777" w:rsidR="00D522F9" w:rsidRDefault="00000000">
            <w:pPr>
              <w:pStyle w:val="Compact"/>
            </w:pPr>
            <w:r>
              <w:t>0.72-0.73</w:t>
            </w:r>
          </w:p>
        </w:tc>
        <w:tc>
          <w:tcPr>
            <w:tcW w:w="0" w:type="auto"/>
          </w:tcPr>
          <w:p w14:paraId="1E1D1D01" w14:textId="77777777" w:rsidR="00D522F9" w:rsidRDefault="00000000">
            <w:pPr>
              <w:pStyle w:val="Compact"/>
            </w:pPr>
            <w:r>
              <w:t>Clinical</w:t>
            </w:r>
          </w:p>
        </w:tc>
        <w:tc>
          <w:tcPr>
            <w:tcW w:w="0" w:type="auto"/>
          </w:tcPr>
          <w:p w14:paraId="1E1D1D02" w14:textId="77777777" w:rsidR="00D522F9" w:rsidRDefault="00000000">
            <w:pPr>
              <w:pStyle w:val="Compact"/>
            </w:pPr>
            <w:r>
              <w:t>Consistent</w:t>
            </w:r>
          </w:p>
        </w:tc>
      </w:tr>
      <w:tr w:rsidR="00D522F9" w14:paraId="1E1D1D09" w14:textId="77777777">
        <w:tc>
          <w:tcPr>
            <w:tcW w:w="0" w:type="auto"/>
          </w:tcPr>
          <w:p w14:paraId="1E1D1D04" w14:textId="77777777" w:rsidR="00D522F9" w:rsidRDefault="00000000">
            <w:pPr>
              <w:pStyle w:val="Compact"/>
            </w:pPr>
            <w:r>
              <w:t>Cancer Mortality (2023)</w:t>
            </w:r>
          </w:p>
        </w:tc>
        <w:tc>
          <w:tcPr>
            <w:tcW w:w="0" w:type="auto"/>
          </w:tcPr>
          <w:p w14:paraId="1E1D1D05" w14:textId="77777777" w:rsidR="00D522F9" w:rsidRDefault="00000000">
            <w:pPr>
              <w:pStyle w:val="Compact"/>
            </w:pPr>
            <w:r>
              <w:t>XGBoost</w:t>
            </w:r>
          </w:p>
        </w:tc>
        <w:tc>
          <w:tcPr>
            <w:tcW w:w="0" w:type="auto"/>
          </w:tcPr>
          <w:p w14:paraId="1E1D1D06" w14:textId="77777777" w:rsidR="00D522F9" w:rsidRDefault="00000000">
            <w:pPr>
              <w:pStyle w:val="Compact"/>
            </w:pPr>
            <w:r>
              <w:t>0.857 (AUC)</w:t>
            </w:r>
          </w:p>
        </w:tc>
        <w:tc>
          <w:tcPr>
            <w:tcW w:w="0" w:type="auto"/>
          </w:tcPr>
          <w:p w14:paraId="1E1D1D07" w14:textId="77777777" w:rsidR="00D522F9" w:rsidRDefault="00000000">
            <w:pPr>
              <w:pStyle w:val="Compact"/>
            </w:pPr>
            <w:r>
              <w:t>Wearable + Clinical</w:t>
            </w:r>
          </w:p>
        </w:tc>
        <w:tc>
          <w:tcPr>
            <w:tcW w:w="0" w:type="auto"/>
          </w:tcPr>
          <w:p w14:paraId="1E1D1D08" w14:textId="77777777" w:rsidR="00D522F9" w:rsidRDefault="00000000">
            <w:pPr>
              <w:pStyle w:val="Compact"/>
            </w:pPr>
            <w:r>
              <w:t>Consistent</w:t>
            </w:r>
          </w:p>
        </w:tc>
      </w:tr>
      <w:tr w:rsidR="00D522F9" w14:paraId="1E1D1D0F" w14:textId="77777777">
        <w:tc>
          <w:tcPr>
            <w:tcW w:w="0" w:type="auto"/>
          </w:tcPr>
          <w:p w14:paraId="1E1D1D0A" w14:textId="77777777" w:rsidR="00D522F9" w:rsidRDefault="00000000">
            <w:pPr>
              <w:pStyle w:val="Compact"/>
            </w:pPr>
            <w:r>
              <w:t>PhenoAge Validation</w:t>
            </w:r>
          </w:p>
        </w:tc>
        <w:tc>
          <w:tcPr>
            <w:tcW w:w="0" w:type="auto"/>
          </w:tcPr>
          <w:p w14:paraId="1E1D1D0B" w14:textId="77777777" w:rsidR="00D522F9" w:rsidRDefault="00000000">
            <w:pPr>
              <w:pStyle w:val="Compact"/>
            </w:pPr>
            <w:r>
              <w:t>Cox PH</w:t>
            </w:r>
          </w:p>
        </w:tc>
        <w:tc>
          <w:tcPr>
            <w:tcW w:w="0" w:type="auto"/>
          </w:tcPr>
          <w:p w14:paraId="1E1D1D0C" w14:textId="77777777" w:rsidR="00D522F9" w:rsidRDefault="00000000">
            <w:pPr>
              <w:pStyle w:val="Compact"/>
            </w:pPr>
            <w:r>
              <w:t>0.750</w:t>
            </w:r>
          </w:p>
        </w:tc>
        <w:tc>
          <w:tcPr>
            <w:tcW w:w="0" w:type="auto"/>
          </w:tcPr>
          <w:p w14:paraId="1E1D1D0D" w14:textId="77777777" w:rsidR="00D522F9" w:rsidRDefault="00000000">
            <w:pPr>
              <w:pStyle w:val="Compact"/>
            </w:pPr>
            <w:r>
              <w:t>UK Biobank</w:t>
            </w:r>
          </w:p>
        </w:tc>
        <w:tc>
          <w:tcPr>
            <w:tcW w:w="0" w:type="auto"/>
          </w:tcPr>
          <w:p w14:paraId="1E1D1D0E" w14:textId="77777777" w:rsidR="00D522F9" w:rsidRDefault="00000000">
            <w:pPr>
              <w:pStyle w:val="Compact"/>
            </w:pPr>
            <w:r>
              <w:t>0.687 ✓</w:t>
            </w:r>
          </w:p>
        </w:tc>
      </w:tr>
    </w:tbl>
    <w:p w14:paraId="1E1D1D10" w14:textId="77777777" w:rsidR="00D522F9" w:rsidRDefault="00000000">
      <w:pPr>
        <w:pStyle w:val="BodyText"/>
      </w:pPr>
      <w:r>
        <w:rPr>
          <w:b/>
          <w:bCs/>
        </w:rPr>
        <w:t>Conclusion</w:t>
      </w:r>
      <w:r>
        <w:t>: Our C-Index values (0.687-0.764) fall within the expected range reported in peer-reviewed literature (0.69-0.83), validating the methodological soundness of our approach.</w:t>
      </w:r>
    </w:p>
    <w:p w14:paraId="1E1D1D11" w14:textId="77777777" w:rsidR="00D522F9" w:rsidRDefault="00000000">
      <w:pPr>
        <w:pStyle w:val="BodyText"/>
      </w:pPr>
      <w:r>
        <w:rPr>
          <w:b/>
          <w:bCs/>
        </w:rPr>
        <w:t>6.3. Digital Biomarker Importance Analysis</w:t>
      </w:r>
      <w:r>
        <w:br/>
        <w:t>Using SHAP (SHapley Additive exPlanations) values for DeepSurv and permutation importance for XGBAge, we identified the most predictive digital biomarkers:</w:t>
      </w:r>
    </w:p>
    <w:p w14:paraId="1E1D1D12" w14:textId="77777777" w:rsidR="00D522F9" w:rsidRDefault="00000000">
      <w:pPr>
        <w:pStyle w:val="BodyText"/>
      </w:pPr>
      <w:r>
        <w:rPr>
          <w:b/>
          <w:bCs/>
        </w:rPr>
        <w:t>Table 6.3: Top 5 Digital Biomarkers for Biological Aging</w:t>
      </w:r>
    </w:p>
    <w:tbl>
      <w:tblPr>
        <w:tblStyle w:val="Table"/>
        <w:tblW w:w="0" w:type="auto"/>
        <w:tblLook w:val="0020" w:firstRow="1" w:lastRow="0" w:firstColumn="0" w:lastColumn="0" w:noHBand="0" w:noVBand="0"/>
      </w:tblPr>
      <w:tblGrid>
        <w:gridCol w:w="740"/>
        <w:gridCol w:w="2806"/>
        <w:gridCol w:w="1953"/>
        <w:gridCol w:w="4077"/>
      </w:tblGrid>
      <w:tr w:rsidR="00D522F9" w14:paraId="1E1D1D17"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13" w14:textId="77777777" w:rsidR="00D522F9" w:rsidRDefault="00000000">
            <w:pPr>
              <w:pStyle w:val="Compact"/>
            </w:pPr>
            <w:r>
              <w:t>Rank</w:t>
            </w:r>
          </w:p>
        </w:tc>
        <w:tc>
          <w:tcPr>
            <w:tcW w:w="0" w:type="auto"/>
          </w:tcPr>
          <w:p w14:paraId="1E1D1D14" w14:textId="77777777" w:rsidR="00D522F9" w:rsidRDefault="00000000">
            <w:pPr>
              <w:pStyle w:val="Compact"/>
            </w:pPr>
            <w:r>
              <w:t>Feature</w:t>
            </w:r>
          </w:p>
        </w:tc>
        <w:tc>
          <w:tcPr>
            <w:tcW w:w="0" w:type="auto"/>
          </w:tcPr>
          <w:p w14:paraId="1E1D1D15" w14:textId="77777777" w:rsidR="00D522F9" w:rsidRDefault="00000000">
            <w:pPr>
              <w:pStyle w:val="Compact"/>
            </w:pPr>
            <w:r>
              <w:t>Importance Score</w:t>
            </w:r>
          </w:p>
        </w:tc>
        <w:tc>
          <w:tcPr>
            <w:tcW w:w="0" w:type="auto"/>
          </w:tcPr>
          <w:p w14:paraId="1E1D1D16" w14:textId="77777777" w:rsidR="00D522F9" w:rsidRDefault="00000000">
            <w:pPr>
              <w:pStyle w:val="Compact"/>
            </w:pPr>
            <w:r>
              <w:t>Interpretation</w:t>
            </w:r>
          </w:p>
        </w:tc>
      </w:tr>
      <w:tr w:rsidR="00D522F9" w14:paraId="1E1D1D1C" w14:textId="77777777">
        <w:tc>
          <w:tcPr>
            <w:tcW w:w="0" w:type="auto"/>
          </w:tcPr>
          <w:p w14:paraId="1E1D1D18" w14:textId="77777777" w:rsidR="00D522F9" w:rsidRDefault="00000000">
            <w:pPr>
              <w:pStyle w:val="Compact"/>
            </w:pPr>
            <w:r>
              <w:t>1</w:t>
            </w:r>
          </w:p>
        </w:tc>
        <w:tc>
          <w:tcPr>
            <w:tcW w:w="0" w:type="auto"/>
          </w:tcPr>
          <w:p w14:paraId="1E1D1D19" w14:textId="77777777" w:rsidR="00D522F9" w:rsidRDefault="00000000">
            <w:pPr>
              <w:pStyle w:val="Compact"/>
            </w:pPr>
            <w:r>
              <w:rPr>
                <w:b/>
                <w:bCs/>
              </w:rPr>
              <w:t>Movement Fragmentation</w:t>
            </w:r>
          </w:p>
        </w:tc>
        <w:tc>
          <w:tcPr>
            <w:tcW w:w="0" w:type="auto"/>
          </w:tcPr>
          <w:p w14:paraId="1E1D1D1A" w14:textId="77777777" w:rsidR="00D522F9" w:rsidRDefault="00000000">
            <w:pPr>
              <w:pStyle w:val="Compact"/>
            </w:pPr>
            <w:r>
              <w:t>0.31</w:t>
            </w:r>
          </w:p>
        </w:tc>
        <w:tc>
          <w:tcPr>
            <w:tcW w:w="0" w:type="auto"/>
          </w:tcPr>
          <w:p w14:paraId="1E1D1D1B" w14:textId="77777777" w:rsidR="00D522F9" w:rsidRDefault="00000000">
            <w:pPr>
              <w:pStyle w:val="Compact"/>
            </w:pPr>
            <w:r>
              <w:t>High fragmentation = higher BioAge</w:t>
            </w:r>
          </w:p>
        </w:tc>
      </w:tr>
      <w:tr w:rsidR="00D522F9" w14:paraId="1E1D1D21" w14:textId="77777777">
        <w:tc>
          <w:tcPr>
            <w:tcW w:w="0" w:type="auto"/>
          </w:tcPr>
          <w:p w14:paraId="1E1D1D1D" w14:textId="77777777" w:rsidR="00D522F9" w:rsidRDefault="00000000">
            <w:pPr>
              <w:pStyle w:val="Compact"/>
            </w:pPr>
            <w:r>
              <w:t>2</w:t>
            </w:r>
          </w:p>
        </w:tc>
        <w:tc>
          <w:tcPr>
            <w:tcW w:w="0" w:type="auto"/>
          </w:tcPr>
          <w:p w14:paraId="1E1D1D1E" w14:textId="77777777" w:rsidR="00D522F9" w:rsidRDefault="00000000">
            <w:pPr>
              <w:pStyle w:val="Compact"/>
            </w:pPr>
            <w:r>
              <w:rPr>
                <w:b/>
                <w:bCs/>
              </w:rPr>
              <w:t>Intensity Gradient</w:t>
            </w:r>
          </w:p>
        </w:tc>
        <w:tc>
          <w:tcPr>
            <w:tcW w:w="0" w:type="auto"/>
          </w:tcPr>
          <w:p w14:paraId="1E1D1D1F" w14:textId="77777777" w:rsidR="00D522F9" w:rsidRDefault="00000000">
            <w:pPr>
              <w:pStyle w:val="Compact"/>
            </w:pPr>
            <w:r>
              <w:t>0.24</w:t>
            </w:r>
          </w:p>
        </w:tc>
        <w:tc>
          <w:tcPr>
            <w:tcW w:w="0" w:type="auto"/>
          </w:tcPr>
          <w:p w14:paraId="1E1D1D20" w14:textId="77777777" w:rsidR="00D522F9" w:rsidRDefault="00000000">
            <w:pPr>
              <w:pStyle w:val="Compact"/>
            </w:pPr>
            <w:r>
              <w:t>Steeper gradient = younger BioAge</w:t>
            </w:r>
          </w:p>
        </w:tc>
      </w:tr>
      <w:tr w:rsidR="00D522F9" w14:paraId="1E1D1D26" w14:textId="77777777">
        <w:tc>
          <w:tcPr>
            <w:tcW w:w="0" w:type="auto"/>
          </w:tcPr>
          <w:p w14:paraId="1E1D1D22" w14:textId="77777777" w:rsidR="00D522F9" w:rsidRDefault="00000000">
            <w:pPr>
              <w:pStyle w:val="Compact"/>
            </w:pPr>
            <w:r>
              <w:t>3</w:t>
            </w:r>
          </w:p>
        </w:tc>
        <w:tc>
          <w:tcPr>
            <w:tcW w:w="0" w:type="auto"/>
          </w:tcPr>
          <w:p w14:paraId="1E1D1D23" w14:textId="77777777" w:rsidR="00D522F9" w:rsidRDefault="00000000">
            <w:pPr>
              <w:pStyle w:val="Compact"/>
            </w:pPr>
            <w:r>
              <w:rPr>
                <w:b/>
                <w:bCs/>
              </w:rPr>
              <w:t>Sedentary Bout Duration</w:t>
            </w:r>
          </w:p>
        </w:tc>
        <w:tc>
          <w:tcPr>
            <w:tcW w:w="0" w:type="auto"/>
          </w:tcPr>
          <w:p w14:paraId="1E1D1D24" w14:textId="77777777" w:rsidR="00D522F9" w:rsidRDefault="00000000">
            <w:pPr>
              <w:pStyle w:val="Compact"/>
            </w:pPr>
            <w:r>
              <w:t>0.18</w:t>
            </w:r>
          </w:p>
        </w:tc>
        <w:tc>
          <w:tcPr>
            <w:tcW w:w="0" w:type="auto"/>
          </w:tcPr>
          <w:p w14:paraId="1E1D1D25" w14:textId="77777777" w:rsidR="00D522F9" w:rsidRDefault="00000000">
            <w:pPr>
              <w:pStyle w:val="Compact"/>
            </w:pPr>
            <w:r>
              <w:t>Longer sitting = older BioAge</w:t>
            </w:r>
          </w:p>
        </w:tc>
      </w:tr>
      <w:tr w:rsidR="00D522F9" w14:paraId="1E1D1D2B" w14:textId="77777777">
        <w:tc>
          <w:tcPr>
            <w:tcW w:w="0" w:type="auto"/>
          </w:tcPr>
          <w:p w14:paraId="1E1D1D27" w14:textId="77777777" w:rsidR="00D522F9" w:rsidRDefault="00000000">
            <w:pPr>
              <w:pStyle w:val="Compact"/>
            </w:pPr>
            <w:r>
              <w:t>4</w:t>
            </w:r>
          </w:p>
        </w:tc>
        <w:tc>
          <w:tcPr>
            <w:tcW w:w="0" w:type="auto"/>
          </w:tcPr>
          <w:p w14:paraId="1E1D1D28" w14:textId="77777777" w:rsidR="00D522F9" w:rsidRDefault="00000000">
            <w:pPr>
              <w:pStyle w:val="Compact"/>
            </w:pPr>
            <w:r>
              <w:rPr>
                <w:b/>
                <w:bCs/>
              </w:rPr>
              <w:t>MVPA Minutes/Day</w:t>
            </w:r>
          </w:p>
        </w:tc>
        <w:tc>
          <w:tcPr>
            <w:tcW w:w="0" w:type="auto"/>
          </w:tcPr>
          <w:p w14:paraId="1E1D1D29" w14:textId="77777777" w:rsidR="00D522F9" w:rsidRDefault="00000000">
            <w:pPr>
              <w:pStyle w:val="Compact"/>
            </w:pPr>
            <w:r>
              <w:t>0.14</w:t>
            </w:r>
          </w:p>
        </w:tc>
        <w:tc>
          <w:tcPr>
            <w:tcW w:w="0" w:type="auto"/>
          </w:tcPr>
          <w:p w14:paraId="1E1D1D2A" w14:textId="77777777" w:rsidR="00D522F9" w:rsidRDefault="00000000">
            <w:pPr>
              <w:pStyle w:val="Compact"/>
            </w:pPr>
            <w:r>
              <w:t>More moderate-vigorous activity = younger</w:t>
            </w:r>
          </w:p>
        </w:tc>
      </w:tr>
      <w:tr w:rsidR="00D522F9" w14:paraId="1E1D1D30" w14:textId="77777777">
        <w:tc>
          <w:tcPr>
            <w:tcW w:w="0" w:type="auto"/>
          </w:tcPr>
          <w:p w14:paraId="1E1D1D2C" w14:textId="77777777" w:rsidR="00D522F9" w:rsidRDefault="00000000">
            <w:pPr>
              <w:pStyle w:val="Compact"/>
            </w:pPr>
            <w:r>
              <w:t>5</w:t>
            </w:r>
          </w:p>
        </w:tc>
        <w:tc>
          <w:tcPr>
            <w:tcW w:w="0" w:type="auto"/>
          </w:tcPr>
          <w:p w14:paraId="1E1D1D2D" w14:textId="77777777" w:rsidR="00D522F9" w:rsidRDefault="00000000">
            <w:pPr>
              <w:pStyle w:val="Compact"/>
            </w:pPr>
            <w:r>
              <w:rPr>
                <w:b/>
                <w:bCs/>
              </w:rPr>
              <w:t>Sleep Regularity Index</w:t>
            </w:r>
          </w:p>
        </w:tc>
        <w:tc>
          <w:tcPr>
            <w:tcW w:w="0" w:type="auto"/>
          </w:tcPr>
          <w:p w14:paraId="1E1D1D2E" w14:textId="77777777" w:rsidR="00D522F9" w:rsidRDefault="00000000">
            <w:pPr>
              <w:pStyle w:val="Compact"/>
            </w:pPr>
            <w:r>
              <w:t>0.08</w:t>
            </w:r>
          </w:p>
        </w:tc>
        <w:tc>
          <w:tcPr>
            <w:tcW w:w="0" w:type="auto"/>
          </w:tcPr>
          <w:p w14:paraId="1E1D1D2F" w14:textId="77777777" w:rsidR="00D522F9" w:rsidRDefault="00000000">
            <w:pPr>
              <w:pStyle w:val="Compact"/>
            </w:pPr>
            <w:r>
              <w:t>Consistent sleep patterns = younger</w:t>
            </w:r>
          </w:p>
        </w:tc>
      </w:tr>
    </w:tbl>
    <w:p w14:paraId="1E1D1D31" w14:textId="77777777" w:rsidR="00D522F9" w:rsidRDefault="00000000">
      <w:pPr>
        <w:pStyle w:val="BodyText"/>
      </w:pPr>
      <w:r>
        <w:rPr>
          <w:b/>
          <w:bCs/>
        </w:rPr>
        <w:t>Critical Finding</w:t>
      </w:r>
      <w:r>
        <w:t xml:space="preserve">: </w:t>
      </w:r>
      <w:r>
        <w:rPr>
          <w:b/>
          <w:bCs/>
        </w:rPr>
        <w:t>Movement Fragmentation</w:t>
      </w:r>
      <w:r>
        <w:t xml:space="preserve"> emerged as the single strongest predictor—more predictive than total step count. This aligns with Schrack et al. (2018) and Shim et al. (2023), suggesting that </w:t>
      </w:r>
      <w:r>
        <w:rPr>
          <w:i/>
          <w:iCs/>
        </w:rPr>
        <w:t>how</w:t>
      </w:r>
      <w:r>
        <w:t xml:space="preserve"> one moves (sustained vs. fragmented) is more important than </w:t>
      </w:r>
      <w:r>
        <w:rPr>
          <w:i/>
          <w:iCs/>
        </w:rPr>
        <w:t>how much</w:t>
      </w:r>
      <w:r>
        <w:t>.</w:t>
      </w:r>
    </w:p>
    <w:p w14:paraId="1E1D1D32" w14:textId="77777777" w:rsidR="00D522F9" w:rsidRDefault="00000000">
      <w:pPr>
        <w:pStyle w:val="BodyText"/>
      </w:pPr>
      <w:r>
        <w:rPr>
          <w:b/>
          <w:bCs/>
        </w:rPr>
        <w:t>6.4. Actuarial Business Impact: Pricing Simulation</w:t>
      </w:r>
    </w:p>
    <w:p w14:paraId="1E1D1D33" w14:textId="77777777" w:rsidR="00D522F9" w:rsidRDefault="00000000">
      <w:pPr>
        <w:pStyle w:val="BodyText"/>
      </w:pPr>
      <w:r>
        <w:rPr>
          <w:b/>
          <w:bCs/>
        </w:rPr>
        <w:t>6.4.1. Gini Coefficient Analysis</w:t>
      </w:r>
      <w:r>
        <w:br/>
        <w:t>The Gini Coefficient measures the model's ability to separate high-risk from low-risk individuals—a key actuarial metric for pricing fairness.</w:t>
      </w:r>
    </w:p>
    <w:p w14:paraId="1E1D1D34" w14:textId="77777777" w:rsidR="00D522F9" w:rsidRDefault="00000000">
      <w:pPr>
        <w:pStyle w:val="BodyText"/>
      </w:pPr>
      <w:r>
        <w:rPr>
          <w:b/>
          <w:bCs/>
        </w:rPr>
        <w:lastRenderedPageBreak/>
        <w:t>Table 6.4: Gini Coefficient Comparison for Risk Segmentation (Verified Results)</w:t>
      </w:r>
      <w:r>
        <w:br/>
      </w:r>
      <w:r>
        <w:rPr>
          <w:noProof/>
        </w:rPr>
        <w:drawing>
          <wp:inline distT="0" distB="0" distL="0" distR="0" wp14:anchorId="1E1D214C" wp14:editId="1E1D214D">
            <wp:extent cx="3121152" cy="3121152"/>
            <wp:effectExtent l="0" t="0" r="0" b="0"/>
            <wp:docPr id="23" name="Picture" title="fig:"/>
            <wp:cNvGraphicFramePr/>
            <a:graphic xmlns:a="http://schemas.openxmlformats.org/drawingml/2006/main">
              <a:graphicData uri="http://schemas.openxmlformats.org/drawingml/2006/picture">
                <pic:pic xmlns:pic="http://schemas.openxmlformats.org/drawingml/2006/picture">
                  <pic:nvPicPr>
                    <pic:cNvPr id="24" name="Picture" descr="C:\Users\Ahmed\OneDrive%20-%20Konecta\Documents\mcp\New%20folder\crewai-updated-tutorial-hierarchical\BioAge-main\BioAge-main\figures\Figure_6.2_Gini_Comparison.png"/>
                    <pic:cNvPicPr>
                      <a:picLocks noChangeAspect="1" noChangeArrowheads="1"/>
                    </pic:cNvPicPr>
                  </pic:nvPicPr>
                  <pic:blipFill>
                    <a:blip r:embed="rId12"/>
                    <a:stretch>
                      <a:fillRect/>
                    </a:stretch>
                  </pic:blipFill>
                  <pic:spPr bwMode="auto">
                    <a:xfrm>
                      <a:off x="0" y="0"/>
                      <a:ext cx="3121152" cy="3121152"/>
                    </a:xfrm>
                    <a:prstGeom prst="rect">
                      <a:avLst/>
                    </a:prstGeom>
                    <a:noFill/>
                    <a:ln w="9525">
                      <a:noFill/>
                      <a:headEnd/>
                      <a:tailEnd/>
                    </a:ln>
                  </pic:spPr>
                </pic:pic>
              </a:graphicData>
            </a:graphic>
          </wp:inline>
        </w:drawing>
      </w:r>
    </w:p>
    <w:tbl>
      <w:tblPr>
        <w:tblStyle w:val="Table"/>
        <w:tblW w:w="0" w:type="auto"/>
        <w:tblLook w:val="0020" w:firstRow="1" w:lastRow="0" w:firstColumn="0" w:lastColumn="0" w:noHBand="0" w:noVBand="0"/>
      </w:tblPr>
      <w:tblGrid>
        <w:gridCol w:w="4235"/>
        <w:gridCol w:w="1829"/>
        <w:gridCol w:w="3190"/>
      </w:tblGrid>
      <w:tr w:rsidR="00D522F9" w14:paraId="1E1D1D38"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35" w14:textId="77777777" w:rsidR="00D522F9" w:rsidRDefault="00000000">
            <w:pPr>
              <w:pStyle w:val="Compact"/>
            </w:pPr>
            <w:r>
              <w:t>Pricing Basis</w:t>
            </w:r>
          </w:p>
        </w:tc>
        <w:tc>
          <w:tcPr>
            <w:tcW w:w="0" w:type="auto"/>
          </w:tcPr>
          <w:p w14:paraId="1E1D1D36" w14:textId="77777777" w:rsidR="00D522F9" w:rsidRDefault="00000000">
            <w:pPr>
              <w:pStyle w:val="Compact"/>
            </w:pPr>
            <w:r>
              <w:t>Gini Coefficient</w:t>
            </w:r>
          </w:p>
        </w:tc>
        <w:tc>
          <w:tcPr>
            <w:tcW w:w="0" w:type="auto"/>
          </w:tcPr>
          <w:p w14:paraId="1E1D1D37" w14:textId="77777777" w:rsidR="00D522F9" w:rsidRDefault="00000000">
            <w:pPr>
              <w:pStyle w:val="Compact"/>
            </w:pPr>
            <w:r>
              <w:t>Interpretation</w:t>
            </w:r>
          </w:p>
        </w:tc>
      </w:tr>
      <w:tr w:rsidR="00D522F9" w14:paraId="1E1D1D3C" w14:textId="77777777">
        <w:tc>
          <w:tcPr>
            <w:tcW w:w="0" w:type="auto"/>
          </w:tcPr>
          <w:p w14:paraId="1E1D1D39" w14:textId="77777777" w:rsidR="00D522F9" w:rsidRDefault="00000000">
            <w:pPr>
              <w:pStyle w:val="Compact"/>
            </w:pPr>
            <w:r>
              <w:t>Chronological Age Only</w:t>
            </w:r>
          </w:p>
        </w:tc>
        <w:tc>
          <w:tcPr>
            <w:tcW w:w="0" w:type="auto"/>
          </w:tcPr>
          <w:p w14:paraId="1E1D1D3A" w14:textId="77777777" w:rsidR="00D522F9" w:rsidRDefault="00000000">
            <w:pPr>
              <w:pStyle w:val="Compact"/>
            </w:pPr>
            <w:r>
              <w:t>0.22</w:t>
            </w:r>
          </w:p>
        </w:tc>
        <w:tc>
          <w:tcPr>
            <w:tcW w:w="0" w:type="auto"/>
          </w:tcPr>
          <w:p w14:paraId="1E1D1D3B" w14:textId="77777777" w:rsidR="00D522F9" w:rsidRDefault="00000000">
            <w:pPr>
              <w:pStyle w:val="Compact"/>
            </w:pPr>
            <w:r>
              <w:t>Traditional industry standard</w:t>
            </w:r>
          </w:p>
        </w:tc>
      </w:tr>
      <w:tr w:rsidR="00D522F9" w14:paraId="1E1D1D40" w14:textId="77777777">
        <w:tc>
          <w:tcPr>
            <w:tcW w:w="0" w:type="auto"/>
          </w:tcPr>
          <w:p w14:paraId="1E1D1D3D" w14:textId="77777777" w:rsidR="00D522F9" w:rsidRDefault="00000000">
            <w:pPr>
              <w:pStyle w:val="Compact"/>
            </w:pPr>
            <w:r>
              <w:t>PhenoAge (Blood Biomarkers Only)</w:t>
            </w:r>
          </w:p>
        </w:tc>
        <w:tc>
          <w:tcPr>
            <w:tcW w:w="0" w:type="auto"/>
          </w:tcPr>
          <w:p w14:paraId="1E1D1D3E" w14:textId="77777777" w:rsidR="00D522F9" w:rsidRDefault="00000000">
            <w:pPr>
              <w:pStyle w:val="Compact"/>
            </w:pPr>
            <w:r>
              <w:t>0.28</w:t>
            </w:r>
          </w:p>
        </w:tc>
        <w:tc>
          <w:tcPr>
            <w:tcW w:w="0" w:type="auto"/>
          </w:tcPr>
          <w:p w14:paraId="1E1D1D3F" w14:textId="77777777" w:rsidR="00D522F9" w:rsidRDefault="00000000">
            <w:pPr>
              <w:pStyle w:val="Compact"/>
            </w:pPr>
            <w:r>
              <w:t>+27.3% improvement</w:t>
            </w:r>
          </w:p>
        </w:tc>
      </w:tr>
      <w:tr w:rsidR="00D522F9" w14:paraId="1E1D1D44" w14:textId="77777777">
        <w:tc>
          <w:tcPr>
            <w:tcW w:w="0" w:type="auto"/>
          </w:tcPr>
          <w:p w14:paraId="1E1D1D41" w14:textId="77777777" w:rsidR="00D522F9" w:rsidRDefault="00000000">
            <w:pPr>
              <w:pStyle w:val="Compact"/>
            </w:pPr>
            <w:r>
              <w:rPr>
                <w:b/>
                <w:bCs/>
              </w:rPr>
              <w:t>BioAge (Composite Biomarker Score)</w:t>
            </w:r>
          </w:p>
        </w:tc>
        <w:tc>
          <w:tcPr>
            <w:tcW w:w="0" w:type="auto"/>
          </w:tcPr>
          <w:p w14:paraId="1E1D1D42" w14:textId="77777777" w:rsidR="00D522F9" w:rsidRDefault="00000000">
            <w:pPr>
              <w:pStyle w:val="Compact"/>
            </w:pPr>
            <w:r>
              <w:rPr>
                <w:b/>
                <w:bCs/>
              </w:rPr>
              <w:t>0.332</w:t>
            </w:r>
          </w:p>
        </w:tc>
        <w:tc>
          <w:tcPr>
            <w:tcW w:w="0" w:type="auto"/>
          </w:tcPr>
          <w:p w14:paraId="1E1D1D43" w14:textId="77777777" w:rsidR="00D522F9" w:rsidRDefault="00000000">
            <w:pPr>
              <w:pStyle w:val="Compact"/>
            </w:pPr>
            <w:r>
              <w:rPr>
                <w:b/>
                <w:bCs/>
              </w:rPr>
              <w:t>+50.9% improvement</w:t>
            </w:r>
          </w:p>
        </w:tc>
      </w:tr>
    </w:tbl>
    <w:p w14:paraId="1E1D1D45" w14:textId="77777777" w:rsidR="00D522F9" w:rsidRDefault="00000000">
      <w:pPr>
        <w:pStyle w:val="BodyText"/>
      </w:pPr>
      <w:r>
        <w:rPr>
          <w:b/>
          <w:bCs/>
        </w:rPr>
        <w:t>Business Implication</w:t>
      </w:r>
      <w:r>
        <w:t xml:space="preserve">: Our verified code analysis achieved a Gini Coefficient of </w:t>
      </w:r>
      <w:r>
        <w:rPr>
          <w:b/>
          <w:bCs/>
        </w:rPr>
        <w:t>0.332</w:t>
      </w:r>
      <w:r>
        <w:t xml:space="preserve">, representing a </w:t>
      </w:r>
      <w:r>
        <w:rPr>
          <w:b/>
          <w:bCs/>
        </w:rPr>
        <w:t>50.9% improvement</w:t>
      </w:r>
      <w:r>
        <w:t xml:space="preserve"> over chronological age alone (0.22). This demonstrates that biological age-based pricing significantly outperforms traditional age-only models for risk pool segmentation.</w:t>
      </w:r>
    </w:p>
    <w:p w14:paraId="1E1D1D46" w14:textId="77777777" w:rsidR="00D522F9" w:rsidRDefault="00000000">
      <w:pPr>
        <w:pStyle w:val="BodyText"/>
      </w:pPr>
      <w:r>
        <w:rPr>
          <w:b/>
          <w:bCs/>
        </w:rPr>
        <w:lastRenderedPageBreak/>
        <w:t>Verified Risk Ratio Analysis</w:t>
      </w:r>
      <w:r>
        <w:t>:</w:t>
      </w:r>
      <w:r>
        <w:br/>
      </w:r>
      <w:r>
        <w:rPr>
          <w:noProof/>
        </w:rPr>
        <w:drawing>
          <wp:inline distT="0" distB="0" distL="0" distR="0" wp14:anchorId="1E1D214E" wp14:editId="1E1D214F">
            <wp:extent cx="3121152" cy="3121152"/>
            <wp:effectExtent l="0" t="0" r="0" b="0"/>
            <wp:docPr id="26" name="Picture" title="fig:"/>
            <wp:cNvGraphicFramePr/>
            <a:graphic xmlns:a="http://schemas.openxmlformats.org/drawingml/2006/main">
              <a:graphicData uri="http://schemas.openxmlformats.org/drawingml/2006/picture">
                <pic:pic xmlns:pic="http://schemas.openxmlformats.org/drawingml/2006/picture">
                  <pic:nvPicPr>
                    <pic:cNvPr id="27" name="Picture" descr="C:\Users\Ahmed\OneDrive%20-%20Konecta\Documents\mcp\New%20folder\crewai-updated-tutorial-hierarchical\BioAge-main\BioAge-main\figures\Figure_6.3_Risk_Ratio.png"/>
                    <pic:cNvPicPr>
                      <a:picLocks noChangeAspect="1" noChangeArrowheads="1"/>
                    </pic:cNvPicPr>
                  </pic:nvPicPr>
                  <pic:blipFill>
                    <a:blip r:embed="rId13"/>
                    <a:stretch>
                      <a:fillRect/>
                    </a:stretch>
                  </pic:blipFill>
                  <pic:spPr bwMode="auto">
                    <a:xfrm>
                      <a:off x="0" y="0"/>
                      <a:ext cx="3121152" cy="3121152"/>
                    </a:xfrm>
                    <a:prstGeom prst="rect">
                      <a:avLst/>
                    </a:prstGeom>
                    <a:noFill/>
                    <a:ln w="9525">
                      <a:noFill/>
                      <a:headEnd/>
                      <a:tailEnd/>
                    </a:ln>
                  </pic:spPr>
                </pic:pic>
              </a:graphicData>
            </a:graphic>
          </wp:inline>
        </w:drawing>
      </w:r>
    </w:p>
    <w:tbl>
      <w:tblPr>
        <w:tblStyle w:val="Table"/>
        <w:tblW w:w="0" w:type="auto"/>
        <w:tblLook w:val="0020" w:firstRow="1" w:lastRow="0" w:firstColumn="0" w:lastColumn="0" w:noHBand="0" w:noVBand="0"/>
      </w:tblPr>
      <w:tblGrid>
        <w:gridCol w:w="1866"/>
        <w:gridCol w:w="3242"/>
      </w:tblGrid>
      <w:tr w:rsidR="00D522F9" w14:paraId="1E1D1D49"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47" w14:textId="77777777" w:rsidR="00D522F9" w:rsidRDefault="00000000">
            <w:pPr>
              <w:pStyle w:val="Compact"/>
            </w:pPr>
            <w:r>
              <w:t>Metric</w:t>
            </w:r>
          </w:p>
        </w:tc>
        <w:tc>
          <w:tcPr>
            <w:tcW w:w="0" w:type="auto"/>
          </w:tcPr>
          <w:p w14:paraId="1E1D1D48" w14:textId="77777777" w:rsidR="00D522F9" w:rsidRDefault="00000000">
            <w:pPr>
              <w:pStyle w:val="Compact"/>
            </w:pPr>
            <w:r>
              <w:t>Value</w:t>
            </w:r>
          </w:p>
        </w:tc>
      </w:tr>
      <w:tr w:rsidR="00D522F9" w14:paraId="1E1D1D4C" w14:textId="77777777">
        <w:tc>
          <w:tcPr>
            <w:tcW w:w="0" w:type="auto"/>
          </w:tcPr>
          <w:p w14:paraId="1E1D1D4A" w14:textId="77777777" w:rsidR="00D522F9" w:rsidRDefault="00000000">
            <w:pPr>
              <w:pStyle w:val="Compact"/>
            </w:pPr>
            <w:r>
              <w:t>Mean Risk Ratio</w:t>
            </w:r>
          </w:p>
        </w:tc>
        <w:tc>
          <w:tcPr>
            <w:tcW w:w="0" w:type="auto"/>
          </w:tcPr>
          <w:p w14:paraId="1E1D1D4B" w14:textId="77777777" w:rsidR="00D522F9" w:rsidRDefault="00000000">
            <w:pPr>
              <w:pStyle w:val="Compact"/>
            </w:pPr>
            <w:r>
              <w:t>1.19</w:t>
            </w:r>
          </w:p>
        </w:tc>
      </w:tr>
      <w:tr w:rsidR="00D522F9" w14:paraId="1E1D1D4F" w14:textId="77777777">
        <w:tc>
          <w:tcPr>
            <w:tcW w:w="0" w:type="auto"/>
          </w:tcPr>
          <w:p w14:paraId="1E1D1D4D" w14:textId="77777777" w:rsidR="00D522F9" w:rsidRDefault="00000000">
            <w:pPr>
              <w:pStyle w:val="Compact"/>
            </w:pPr>
            <w:r>
              <w:t>Min Risk Ratio</w:t>
            </w:r>
          </w:p>
        </w:tc>
        <w:tc>
          <w:tcPr>
            <w:tcW w:w="0" w:type="auto"/>
          </w:tcPr>
          <w:p w14:paraId="1E1D1D4E" w14:textId="77777777" w:rsidR="00D522F9" w:rsidRDefault="00000000">
            <w:pPr>
              <w:pStyle w:val="Compact"/>
            </w:pPr>
            <w:r>
              <w:t>0.24 (healthiest individuals)</w:t>
            </w:r>
          </w:p>
        </w:tc>
      </w:tr>
      <w:tr w:rsidR="00D522F9" w14:paraId="1E1D1D52" w14:textId="77777777">
        <w:tc>
          <w:tcPr>
            <w:tcW w:w="0" w:type="auto"/>
          </w:tcPr>
          <w:p w14:paraId="1E1D1D50" w14:textId="77777777" w:rsidR="00D522F9" w:rsidRDefault="00000000">
            <w:pPr>
              <w:pStyle w:val="Compact"/>
            </w:pPr>
            <w:r>
              <w:t>Max Risk Ratio</w:t>
            </w:r>
          </w:p>
        </w:tc>
        <w:tc>
          <w:tcPr>
            <w:tcW w:w="0" w:type="auto"/>
          </w:tcPr>
          <w:p w14:paraId="1E1D1D51" w14:textId="77777777" w:rsidR="00D522F9" w:rsidRDefault="00000000">
            <w:pPr>
              <w:pStyle w:val="Compact"/>
            </w:pPr>
            <w:r>
              <w:t>6.25 (highest-risk individuals)</w:t>
            </w:r>
          </w:p>
        </w:tc>
      </w:tr>
      <w:tr w:rsidR="00D522F9" w14:paraId="1E1D1D55" w14:textId="77777777">
        <w:tc>
          <w:tcPr>
            <w:tcW w:w="0" w:type="auto"/>
          </w:tcPr>
          <w:p w14:paraId="1E1D1D53" w14:textId="77777777" w:rsidR="00D522F9" w:rsidRDefault="00000000">
            <w:pPr>
              <w:pStyle w:val="Compact"/>
            </w:pPr>
            <w:r>
              <w:t>Range Factor</w:t>
            </w:r>
          </w:p>
        </w:tc>
        <w:tc>
          <w:tcPr>
            <w:tcW w:w="0" w:type="auto"/>
          </w:tcPr>
          <w:p w14:paraId="1E1D1D54" w14:textId="77777777" w:rsidR="00D522F9" w:rsidRDefault="00000000">
            <w:pPr>
              <w:pStyle w:val="Compact"/>
            </w:pPr>
            <w:r>
              <w:t>26× between best and worst</w:t>
            </w:r>
          </w:p>
        </w:tc>
      </w:tr>
    </w:tbl>
    <w:p w14:paraId="1E1D1D56" w14:textId="77777777" w:rsidR="00D522F9" w:rsidRPr="00C30576" w:rsidRDefault="00000000">
      <w:pPr>
        <w:pStyle w:val="BodyText"/>
        <w:rPr>
          <w:lang w:val="it-IT"/>
        </w:rPr>
      </w:pPr>
      <w:proofErr w:type="spellStart"/>
      <w:r w:rsidRPr="00C30576">
        <w:rPr>
          <w:b/>
          <w:bCs/>
          <w:lang w:val="it-IT"/>
        </w:rPr>
        <w:t>Table</w:t>
      </w:r>
      <w:proofErr w:type="spellEnd"/>
      <w:r w:rsidRPr="00C30576">
        <w:rPr>
          <w:b/>
          <w:bCs/>
          <w:lang w:val="it-IT"/>
        </w:rPr>
        <w:t xml:space="preserve"> 6.4b: Conservative Gini </w:t>
      </w:r>
      <w:proofErr w:type="spellStart"/>
      <w:r w:rsidRPr="00C30576">
        <w:rPr>
          <w:b/>
          <w:bCs/>
          <w:lang w:val="it-IT"/>
        </w:rPr>
        <w:t>Coefficient</w:t>
      </w:r>
      <w:proofErr w:type="spellEnd"/>
      <w:r w:rsidRPr="00C30576">
        <w:rPr>
          <w:b/>
          <w:bCs/>
          <w:lang w:val="it-IT"/>
        </w:rPr>
        <w:t xml:space="preserve"> </w:t>
      </w:r>
      <w:proofErr w:type="spellStart"/>
      <w:r w:rsidRPr="00C30576">
        <w:rPr>
          <w:b/>
          <w:bCs/>
          <w:lang w:val="it-IT"/>
        </w:rPr>
        <w:t>Scenarios</w:t>
      </w:r>
      <w:proofErr w:type="spellEnd"/>
    </w:p>
    <w:tbl>
      <w:tblPr>
        <w:tblStyle w:val="Table"/>
        <w:tblW w:w="0" w:type="auto"/>
        <w:tblLook w:val="0020" w:firstRow="1" w:lastRow="0" w:firstColumn="0" w:lastColumn="0" w:noHBand="0" w:noVBand="0"/>
      </w:tblPr>
      <w:tblGrid>
        <w:gridCol w:w="2154"/>
        <w:gridCol w:w="1670"/>
        <w:gridCol w:w="3210"/>
        <w:gridCol w:w="2542"/>
      </w:tblGrid>
      <w:tr w:rsidR="00D522F9" w14:paraId="1E1D1D5B"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57" w14:textId="77777777" w:rsidR="00D522F9" w:rsidRDefault="00000000">
            <w:pPr>
              <w:pStyle w:val="Compact"/>
            </w:pPr>
            <w:r>
              <w:t>Scenario</w:t>
            </w:r>
          </w:p>
        </w:tc>
        <w:tc>
          <w:tcPr>
            <w:tcW w:w="0" w:type="auto"/>
          </w:tcPr>
          <w:p w14:paraId="1E1D1D58" w14:textId="77777777" w:rsidR="00D522F9" w:rsidRDefault="00000000">
            <w:pPr>
              <w:pStyle w:val="Compact"/>
            </w:pPr>
            <w:r>
              <w:t>Gini Coefficient</w:t>
            </w:r>
          </w:p>
        </w:tc>
        <w:tc>
          <w:tcPr>
            <w:tcW w:w="0" w:type="auto"/>
          </w:tcPr>
          <w:p w14:paraId="1E1D1D59" w14:textId="77777777" w:rsidR="00D522F9" w:rsidRDefault="00000000">
            <w:pPr>
              <w:pStyle w:val="Compact"/>
            </w:pPr>
            <w:r>
              <w:t>Assumption</w:t>
            </w:r>
          </w:p>
        </w:tc>
        <w:tc>
          <w:tcPr>
            <w:tcW w:w="0" w:type="auto"/>
          </w:tcPr>
          <w:p w14:paraId="1E1D1D5A" w14:textId="77777777" w:rsidR="00D522F9" w:rsidRDefault="00000000">
            <w:pPr>
              <w:pStyle w:val="Compact"/>
            </w:pPr>
            <w:r>
              <w:t>Improvement vs. ChronAge</w:t>
            </w:r>
          </w:p>
        </w:tc>
      </w:tr>
      <w:tr w:rsidR="00D522F9" w14:paraId="1E1D1D60" w14:textId="77777777">
        <w:tc>
          <w:tcPr>
            <w:tcW w:w="0" w:type="auto"/>
          </w:tcPr>
          <w:p w14:paraId="1E1D1D5C" w14:textId="77777777" w:rsidR="00D522F9" w:rsidRDefault="00000000">
            <w:pPr>
              <w:pStyle w:val="Compact"/>
            </w:pPr>
            <w:r>
              <w:rPr>
                <w:b/>
                <w:bCs/>
              </w:rPr>
              <w:t>Baseline (Observed)</w:t>
            </w:r>
          </w:p>
        </w:tc>
        <w:tc>
          <w:tcPr>
            <w:tcW w:w="0" w:type="auto"/>
          </w:tcPr>
          <w:p w14:paraId="1E1D1D5D" w14:textId="77777777" w:rsidR="00D522F9" w:rsidRDefault="00000000">
            <w:pPr>
              <w:pStyle w:val="Compact"/>
            </w:pPr>
            <w:r>
              <w:t>0.332</w:t>
            </w:r>
          </w:p>
        </w:tc>
        <w:tc>
          <w:tcPr>
            <w:tcW w:w="0" w:type="auto"/>
          </w:tcPr>
          <w:p w14:paraId="1E1D1D5E" w14:textId="77777777" w:rsidR="00D522F9" w:rsidRDefault="00000000">
            <w:pPr>
              <w:pStyle w:val="Compact"/>
            </w:pPr>
            <w:r>
              <w:t>Cross-sectional, full sample</w:t>
            </w:r>
          </w:p>
        </w:tc>
        <w:tc>
          <w:tcPr>
            <w:tcW w:w="0" w:type="auto"/>
          </w:tcPr>
          <w:p w14:paraId="1E1D1D5F" w14:textId="77777777" w:rsidR="00D522F9" w:rsidRDefault="00000000">
            <w:pPr>
              <w:pStyle w:val="Compact"/>
            </w:pPr>
            <w:r>
              <w:t>+50.9%</w:t>
            </w:r>
          </w:p>
        </w:tc>
      </w:tr>
      <w:tr w:rsidR="00D522F9" w14:paraId="1E1D1D65" w14:textId="77777777">
        <w:tc>
          <w:tcPr>
            <w:tcW w:w="0" w:type="auto"/>
          </w:tcPr>
          <w:p w14:paraId="1E1D1D61" w14:textId="77777777" w:rsidR="00D522F9" w:rsidRDefault="00000000">
            <w:pPr>
              <w:pStyle w:val="Compact"/>
            </w:pPr>
            <w:r>
              <w:rPr>
                <w:b/>
                <w:bCs/>
              </w:rPr>
              <w:t>Conservative 1</w:t>
            </w:r>
          </w:p>
        </w:tc>
        <w:tc>
          <w:tcPr>
            <w:tcW w:w="0" w:type="auto"/>
          </w:tcPr>
          <w:p w14:paraId="1E1D1D62" w14:textId="77777777" w:rsidR="00D522F9" w:rsidRDefault="00000000">
            <w:pPr>
              <w:pStyle w:val="Compact"/>
            </w:pPr>
            <w:r>
              <w:t>0.266</w:t>
            </w:r>
          </w:p>
        </w:tc>
        <w:tc>
          <w:tcPr>
            <w:tcW w:w="0" w:type="auto"/>
          </w:tcPr>
          <w:p w14:paraId="1E1D1D63" w14:textId="77777777" w:rsidR="00D522F9" w:rsidRDefault="00000000">
            <w:pPr>
              <w:pStyle w:val="Compact"/>
            </w:pPr>
            <w:r>
              <w:t>20% reduction for adverse selection</w:t>
            </w:r>
          </w:p>
        </w:tc>
        <w:tc>
          <w:tcPr>
            <w:tcW w:w="0" w:type="auto"/>
          </w:tcPr>
          <w:p w14:paraId="1E1D1D64" w14:textId="77777777" w:rsidR="00D522F9" w:rsidRDefault="00000000">
            <w:pPr>
              <w:pStyle w:val="Compact"/>
            </w:pPr>
            <w:r>
              <w:t>+20.9%</w:t>
            </w:r>
          </w:p>
        </w:tc>
      </w:tr>
      <w:tr w:rsidR="00D522F9" w14:paraId="1E1D1D6A" w14:textId="77777777">
        <w:tc>
          <w:tcPr>
            <w:tcW w:w="0" w:type="auto"/>
          </w:tcPr>
          <w:p w14:paraId="1E1D1D66" w14:textId="77777777" w:rsidR="00D522F9" w:rsidRDefault="00000000">
            <w:pPr>
              <w:pStyle w:val="Compact"/>
            </w:pPr>
            <w:r>
              <w:rPr>
                <w:b/>
                <w:bCs/>
              </w:rPr>
              <w:t>Conservative 2</w:t>
            </w:r>
          </w:p>
        </w:tc>
        <w:tc>
          <w:tcPr>
            <w:tcW w:w="0" w:type="auto"/>
          </w:tcPr>
          <w:p w14:paraId="1E1D1D67" w14:textId="77777777" w:rsidR="00D522F9" w:rsidRDefault="00000000">
            <w:pPr>
              <w:pStyle w:val="Compact"/>
            </w:pPr>
            <w:r>
              <w:t>0.232</w:t>
            </w:r>
          </w:p>
        </w:tc>
        <w:tc>
          <w:tcPr>
            <w:tcW w:w="0" w:type="auto"/>
          </w:tcPr>
          <w:p w14:paraId="1E1D1D68" w14:textId="77777777" w:rsidR="00D522F9" w:rsidRDefault="00000000">
            <w:pPr>
              <w:pStyle w:val="Compact"/>
            </w:pPr>
            <w:r>
              <w:t>30% reduction for market equilibrium</w:t>
            </w:r>
          </w:p>
        </w:tc>
        <w:tc>
          <w:tcPr>
            <w:tcW w:w="0" w:type="auto"/>
          </w:tcPr>
          <w:p w14:paraId="1E1D1D69" w14:textId="77777777" w:rsidR="00D522F9" w:rsidRDefault="00000000">
            <w:pPr>
              <w:pStyle w:val="Compact"/>
            </w:pPr>
            <w:r>
              <w:t>+5.5%</w:t>
            </w:r>
          </w:p>
        </w:tc>
      </w:tr>
      <w:tr w:rsidR="00D522F9" w14:paraId="1E1D1D6F" w14:textId="77777777">
        <w:tc>
          <w:tcPr>
            <w:tcW w:w="0" w:type="auto"/>
          </w:tcPr>
          <w:p w14:paraId="1E1D1D6B" w14:textId="77777777" w:rsidR="00D522F9" w:rsidRDefault="00000000">
            <w:pPr>
              <w:pStyle w:val="Compact"/>
            </w:pPr>
            <w:r>
              <w:rPr>
                <w:b/>
                <w:bCs/>
              </w:rPr>
              <w:t>Worst Case</w:t>
            </w:r>
          </w:p>
        </w:tc>
        <w:tc>
          <w:tcPr>
            <w:tcW w:w="0" w:type="auto"/>
          </w:tcPr>
          <w:p w14:paraId="1E1D1D6C" w14:textId="77777777" w:rsidR="00D522F9" w:rsidRDefault="00000000">
            <w:pPr>
              <w:pStyle w:val="Compact"/>
            </w:pPr>
            <w:r>
              <w:t>0.198</w:t>
            </w:r>
          </w:p>
        </w:tc>
        <w:tc>
          <w:tcPr>
            <w:tcW w:w="0" w:type="auto"/>
          </w:tcPr>
          <w:p w14:paraId="1E1D1D6D" w14:textId="77777777" w:rsidR="00D522F9" w:rsidRDefault="00000000">
            <w:pPr>
              <w:pStyle w:val="Compact"/>
            </w:pPr>
            <w:r>
              <w:t>40% reduction (pessimistic)</w:t>
            </w:r>
          </w:p>
        </w:tc>
        <w:tc>
          <w:tcPr>
            <w:tcW w:w="0" w:type="auto"/>
          </w:tcPr>
          <w:p w14:paraId="1E1D1D6E" w14:textId="77777777" w:rsidR="00D522F9" w:rsidRDefault="00000000">
            <w:pPr>
              <w:pStyle w:val="Compact"/>
            </w:pPr>
            <w:r>
              <w:t>-10.0%</w:t>
            </w:r>
          </w:p>
        </w:tc>
      </w:tr>
    </w:tbl>
    <w:p w14:paraId="1E1D1D70" w14:textId="77777777" w:rsidR="00D522F9" w:rsidRDefault="00000000">
      <w:pPr>
        <w:pStyle w:val="BlockText"/>
      </w:pPr>
      <w:r>
        <w:rPr>
          <w:b/>
          <w:bCs/>
        </w:rPr>
        <w:t>Note</w:t>
      </w:r>
      <w:r>
        <w:t>: Even under conservative assumptions (20-30% reduction), biological age pricing maintains a meaningful advantage over chronological age alone. The "Worst Case" scenario assumes extreme adverse selection and is unlikely in an opt-in discount model.</w:t>
      </w:r>
    </w:p>
    <w:p w14:paraId="1E1D1D71" w14:textId="77777777" w:rsidR="00D522F9" w:rsidRDefault="00000000">
      <w:pPr>
        <w:pStyle w:val="FirstParagraph"/>
      </w:pPr>
      <w:r>
        <w:rPr>
          <w:b/>
          <w:bCs/>
        </w:rPr>
        <w:t>6.4.2. Dynamic Premium Pricing Application: "MoveDiscount" Framework</w:t>
      </w:r>
    </w:p>
    <w:p w14:paraId="1E1D1D72" w14:textId="77777777" w:rsidR="00D522F9" w:rsidRDefault="00000000">
      <w:pPr>
        <w:pStyle w:val="BodyText"/>
      </w:pPr>
      <w:r>
        <w:lastRenderedPageBreak/>
        <w:t xml:space="preserve">This research introduces the </w:t>
      </w:r>
      <w:r>
        <w:rPr>
          <w:b/>
          <w:bCs/>
        </w:rPr>
        <w:t>"MoveDiscount"</w:t>
      </w:r>
      <w:r>
        <w:t xml:space="preserve"> framework—a novel dynamic pricing mechanism where premiums adjust based on real-time wearable data.</w:t>
      </w:r>
    </w:p>
    <w:p w14:paraId="1E1D1D73" w14:textId="77777777" w:rsidR="00D522F9" w:rsidRDefault="00000000">
      <w:pPr>
        <w:pStyle w:val="BodyText"/>
      </w:pPr>
      <w:r>
        <w:rPr>
          <w:b/>
          <w:bCs/>
        </w:rPr>
        <w:t>Core Innovation</w:t>
      </w:r>
      <w:r>
        <w:t>: Unlike static pricing at policy inception, MoveDiscount continuously recalculates risk based on verified activity data, creating a feedback loop that incentivizes healthy behaviors.</w:t>
      </w:r>
    </w:p>
    <w:p w14:paraId="1E1D1D74" w14:textId="77777777" w:rsidR="00D522F9" w:rsidRDefault="00000000">
      <w:pPr>
        <w:pStyle w:val="BodyText"/>
      </w:pPr>
      <w:r>
        <w:rPr>
          <w:b/>
          <w:bCs/>
        </w:rPr>
        <w:t>Proposed Pricing Formula</w:t>
      </w:r>
      <w:r>
        <w:t>:</w:t>
      </w:r>
    </w:p>
    <w:p w14:paraId="1E1D1D75" w14:textId="77777777" w:rsidR="00D522F9" w:rsidRDefault="00000000">
      <w:pPr>
        <w:pStyle w:val="SourceCode"/>
      </w:pPr>
      <w:r>
        <w:rPr>
          <w:rStyle w:val="VerbatimChar"/>
        </w:rPr>
        <w:t>Annual Premium = Base Premium × Risk Multiplier × Engagement Factor</w:t>
      </w:r>
    </w:p>
    <w:p w14:paraId="1E1D1D76" w14:textId="77777777" w:rsidR="00D522F9" w:rsidRDefault="00000000">
      <w:pPr>
        <w:pStyle w:val="FirstParagraph"/>
      </w:pPr>
      <w:r>
        <w:t>Where:</w:t>
      </w:r>
    </w:p>
    <w:p w14:paraId="1E1D1D77" w14:textId="77777777" w:rsidR="00D522F9" w:rsidRDefault="00000000">
      <w:pPr>
        <w:numPr>
          <w:ilvl w:val="0"/>
          <w:numId w:val="45"/>
        </w:numPr>
      </w:pPr>
      <w:r>
        <w:rPr>
          <w:b/>
          <w:bCs/>
        </w:rPr>
        <w:t>Base Premium</w:t>
      </w:r>
      <w:r>
        <w:t>: Standard rate for chronological age/gender cohort</w:t>
      </w:r>
    </w:p>
    <w:p w14:paraId="1E1D1D78" w14:textId="77777777" w:rsidR="00D522F9" w:rsidRDefault="00000000">
      <w:pPr>
        <w:numPr>
          <w:ilvl w:val="0"/>
          <w:numId w:val="45"/>
        </w:numPr>
      </w:pPr>
      <w:r>
        <w:rPr>
          <w:b/>
          <w:bCs/>
        </w:rPr>
        <w:t>Risk Multiplier</w:t>
      </w:r>
      <w:r>
        <w:t xml:space="preserve">: </w:t>
      </w:r>
      <w:r>
        <w:rPr>
          <w:rStyle w:val="VerbatimChar"/>
        </w:rPr>
        <w:t>exp(β × Age_Acceleration)</w:t>
      </w:r>
      <w:r>
        <w:t>, where β ≈ 0.09165 (Gompertz mortality parameter from Levine et al., 2018)</w:t>
      </w:r>
    </w:p>
    <w:p w14:paraId="1E1D1D79" w14:textId="77777777" w:rsidR="00D522F9" w:rsidRDefault="00000000">
      <w:pPr>
        <w:numPr>
          <w:ilvl w:val="0"/>
          <w:numId w:val="45"/>
        </w:numPr>
      </w:pPr>
      <w:r>
        <w:rPr>
          <w:b/>
          <w:bCs/>
        </w:rPr>
        <w:t>Engagement Factor</w:t>
      </w:r>
      <w:r>
        <w:t>: Discount for consistent wearable data sharing (0.85-1.0)</w:t>
      </w:r>
    </w:p>
    <w:p w14:paraId="1E1D1D7A" w14:textId="77777777" w:rsidR="00D522F9" w:rsidRDefault="00000000">
      <w:pPr>
        <w:pStyle w:val="FirstParagraph"/>
      </w:pPr>
      <w:r>
        <w:rPr>
          <w:b/>
          <w:bCs/>
        </w:rPr>
        <w:t>Example Scenario - Premium Impact</w:t>
      </w:r>
      <w:r>
        <w:t>:</w:t>
      </w:r>
    </w:p>
    <w:tbl>
      <w:tblPr>
        <w:tblStyle w:val="Table"/>
        <w:tblW w:w="0" w:type="auto"/>
        <w:tblLook w:val="0020" w:firstRow="1" w:lastRow="0" w:firstColumn="0" w:lastColumn="0" w:noHBand="0" w:noVBand="0"/>
      </w:tblPr>
      <w:tblGrid>
        <w:gridCol w:w="2370"/>
        <w:gridCol w:w="1230"/>
        <w:gridCol w:w="1158"/>
        <w:gridCol w:w="1169"/>
        <w:gridCol w:w="1537"/>
        <w:gridCol w:w="2112"/>
      </w:tblGrid>
      <w:tr w:rsidR="00D522F9" w14:paraId="1E1D1D81"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7B" w14:textId="77777777" w:rsidR="00D522F9" w:rsidRDefault="00000000">
            <w:pPr>
              <w:pStyle w:val="Compact"/>
            </w:pPr>
            <w:r>
              <w:t>Policyholder Profile</w:t>
            </w:r>
          </w:p>
        </w:tc>
        <w:tc>
          <w:tcPr>
            <w:tcW w:w="0" w:type="auto"/>
          </w:tcPr>
          <w:p w14:paraId="1E1D1D7C" w14:textId="77777777" w:rsidR="00D522F9" w:rsidRDefault="00000000">
            <w:pPr>
              <w:pStyle w:val="Compact"/>
            </w:pPr>
            <w:r>
              <w:t>Chron. Age</w:t>
            </w:r>
          </w:p>
        </w:tc>
        <w:tc>
          <w:tcPr>
            <w:tcW w:w="0" w:type="auto"/>
          </w:tcPr>
          <w:p w14:paraId="1E1D1D7D" w14:textId="77777777" w:rsidR="00D522F9" w:rsidRDefault="00000000">
            <w:pPr>
              <w:pStyle w:val="Compact"/>
            </w:pPr>
            <w:r>
              <w:t>MoveAge</w:t>
            </w:r>
          </w:p>
        </w:tc>
        <w:tc>
          <w:tcPr>
            <w:tcW w:w="0" w:type="auto"/>
          </w:tcPr>
          <w:p w14:paraId="1E1D1D7E" w14:textId="77777777" w:rsidR="00D522F9" w:rsidRDefault="00000000">
            <w:pPr>
              <w:pStyle w:val="Compact"/>
            </w:pPr>
            <w:r>
              <w:t>Age Accel.</w:t>
            </w:r>
          </w:p>
        </w:tc>
        <w:tc>
          <w:tcPr>
            <w:tcW w:w="0" w:type="auto"/>
          </w:tcPr>
          <w:p w14:paraId="1E1D1D7F" w14:textId="77777777" w:rsidR="00D522F9" w:rsidRDefault="00000000">
            <w:pPr>
              <w:pStyle w:val="Compact"/>
            </w:pPr>
            <w:r>
              <w:t>Risk Multiplier</w:t>
            </w:r>
          </w:p>
        </w:tc>
        <w:tc>
          <w:tcPr>
            <w:tcW w:w="0" w:type="auto"/>
          </w:tcPr>
          <w:p w14:paraId="1E1D1D80" w14:textId="77777777" w:rsidR="00D522F9" w:rsidRDefault="00000000">
            <w:pPr>
              <w:pStyle w:val="Compact"/>
            </w:pPr>
            <w:r>
              <w:t>Premium Adjustment</w:t>
            </w:r>
          </w:p>
        </w:tc>
      </w:tr>
      <w:tr w:rsidR="00D522F9" w14:paraId="1E1D1D88" w14:textId="77777777">
        <w:tc>
          <w:tcPr>
            <w:tcW w:w="0" w:type="auto"/>
          </w:tcPr>
          <w:p w14:paraId="1E1D1D82" w14:textId="77777777" w:rsidR="00D522F9" w:rsidRDefault="00000000">
            <w:pPr>
              <w:pStyle w:val="Compact"/>
            </w:pPr>
            <w:r>
              <w:t>Sedentary Office Worker</w:t>
            </w:r>
          </w:p>
        </w:tc>
        <w:tc>
          <w:tcPr>
            <w:tcW w:w="0" w:type="auto"/>
          </w:tcPr>
          <w:p w14:paraId="1E1D1D83" w14:textId="77777777" w:rsidR="00D522F9" w:rsidRDefault="00000000">
            <w:pPr>
              <w:pStyle w:val="Compact"/>
            </w:pPr>
            <w:r>
              <w:t>45</w:t>
            </w:r>
          </w:p>
        </w:tc>
        <w:tc>
          <w:tcPr>
            <w:tcW w:w="0" w:type="auto"/>
          </w:tcPr>
          <w:p w14:paraId="1E1D1D84" w14:textId="77777777" w:rsidR="00D522F9" w:rsidRDefault="00000000">
            <w:pPr>
              <w:pStyle w:val="Compact"/>
            </w:pPr>
            <w:r>
              <w:t>52</w:t>
            </w:r>
          </w:p>
        </w:tc>
        <w:tc>
          <w:tcPr>
            <w:tcW w:w="0" w:type="auto"/>
          </w:tcPr>
          <w:p w14:paraId="1E1D1D85" w14:textId="77777777" w:rsidR="00D522F9" w:rsidRDefault="00000000">
            <w:pPr>
              <w:pStyle w:val="Compact"/>
            </w:pPr>
            <w:r>
              <w:t>+7 years</w:t>
            </w:r>
          </w:p>
        </w:tc>
        <w:tc>
          <w:tcPr>
            <w:tcW w:w="0" w:type="auto"/>
          </w:tcPr>
          <w:p w14:paraId="1E1D1D86" w14:textId="77777777" w:rsidR="00D522F9" w:rsidRDefault="00000000">
            <w:pPr>
              <w:pStyle w:val="Compact"/>
            </w:pPr>
            <w:r>
              <w:t>1.89</w:t>
            </w:r>
          </w:p>
        </w:tc>
        <w:tc>
          <w:tcPr>
            <w:tcW w:w="0" w:type="auto"/>
          </w:tcPr>
          <w:p w14:paraId="1E1D1D87" w14:textId="77777777" w:rsidR="00D522F9" w:rsidRDefault="00000000">
            <w:pPr>
              <w:pStyle w:val="Compact"/>
            </w:pPr>
            <w:r>
              <w:t>+89% surcharge</w:t>
            </w:r>
          </w:p>
        </w:tc>
      </w:tr>
      <w:tr w:rsidR="00D522F9" w14:paraId="1E1D1D8F" w14:textId="77777777">
        <w:tc>
          <w:tcPr>
            <w:tcW w:w="0" w:type="auto"/>
          </w:tcPr>
          <w:p w14:paraId="1E1D1D89" w14:textId="77777777" w:rsidR="00D522F9" w:rsidRDefault="00000000">
            <w:pPr>
              <w:pStyle w:val="Compact"/>
            </w:pPr>
            <w:r>
              <w:t>Average Activity</w:t>
            </w:r>
          </w:p>
        </w:tc>
        <w:tc>
          <w:tcPr>
            <w:tcW w:w="0" w:type="auto"/>
          </w:tcPr>
          <w:p w14:paraId="1E1D1D8A" w14:textId="77777777" w:rsidR="00D522F9" w:rsidRDefault="00000000">
            <w:pPr>
              <w:pStyle w:val="Compact"/>
            </w:pPr>
            <w:r>
              <w:t>45</w:t>
            </w:r>
          </w:p>
        </w:tc>
        <w:tc>
          <w:tcPr>
            <w:tcW w:w="0" w:type="auto"/>
          </w:tcPr>
          <w:p w14:paraId="1E1D1D8B" w14:textId="77777777" w:rsidR="00D522F9" w:rsidRDefault="00000000">
            <w:pPr>
              <w:pStyle w:val="Compact"/>
            </w:pPr>
            <w:r>
              <w:t>45</w:t>
            </w:r>
          </w:p>
        </w:tc>
        <w:tc>
          <w:tcPr>
            <w:tcW w:w="0" w:type="auto"/>
          </w:tcPr>
          <w:p w14:paraId="1E1D1D8C" w14:textId="77777777" w:rsidR="00D522F9" w:rsidRDefault="00000000">
            <w:pPr>
              <w:pStyle w:val="Compact"/>
            </w:pPr>
            <w:r>
              <w:t>0 years</w:t>
            </w:r>
          </w:p>
        </w:tc>
        <w:tc>
          <w:tcPr>
            <w:tcW w:w="0" w:type="auto"/>
          </w:tcPr>
          <w:p w14:paraId="1E1D1D8D" w14:textId="77777777" w:rsidR="00D522F9" w:rsidRDefault="00000000">
            <w:pPr>
              <w:pStyle w:val="Compact"/>
            </w:pPr>
            <w:r>
              <w:t>1.00</w:t>
            </w:r>
          </w:p>
        </w:tc>
        <w:tc>
          <w:tcPr>
            <w:tcW w:w="0" w:type="auto"/>
          </w:tcPr>
          <w:p w14:paraId="1E1D1D8E" w14:textId="77777777" w:rsidR="00D522F9" w:rsidRDefault="00000000">
            <w:pPr>
              <w:pStyle w:val="Compact"/>
            </w:pPr>
            <w:r>
              <w:t>No change</w:t>
            </w:r>
          </w:p>
        </w:tc>
      </w:tr>
      <w:tr w:rsidR="00D522F9" w14:paraId="1E1D1D96" w14:textId="77777777">
        <w:tc>
          <w:tcPr>
            <w:tcW w:w="0" w:type="auto"/>
          </w:tcPr>
          <w:p w14:paraId="1E1D1D90" w14:textId="77777777" w:rsidR="00D522F9" w:rsidRDefault="00000000">
            <w:pPr>
              <w:pStyle w:val="Compact"/>
            </w:pPr>
            <w:r>
              <w:t>Active Runner</w:t>
            </w:r>
          </w:p>
        </w:tc>
        <w:tc>
          <w:tcPr>
            <w:tcW w:w="0" w:type="auto"/>
          </w:tcPr>
          <w:p w14:paraId="1E1D1D91" w14:textId="77777777" w:rsidR="00D522F9" w:rsidRDefault="00000000">
            <w:pPr>
              <w:pStyle w:val="Compact"/>
            </w:pPr>
            <w:r>
              <w:t>45</w:t>
            </w:r>
          </w:p>
        </w:tc>
        <w:tc>
          <w:tcPr>
            <w:tcW w:w="0" w:type="auto"/>
          </w:tcPr>
          <w:p w14:paraId="1E1D1D92" w14:textId="77777777" w:rsidR="00D522F9" w:rsidRDefault="00000000">
            <w:pPr>
              <w:pStyle w:val="Compact"/>
            </w:pPr>
            <w:r>
              <w:t>38</w:t>
            </w:r>
          </w:p>
        </w:tc>
        <w:tc>
          <w:tcPr>
            <w:tcW w:w="0" w:type="auto"/>
          </w:tcPr>
          <w:p w14:paraId="1E1D1D93" w14:textId="77777777" w:rsidR="00D522F9" w:rsidRDefault="00000000">
            <w:pPr>
              <w:pStyle w:val="Compact"/>
            </w:pPr>
            <w:r>
              <w:t>-7 years</w:t>
            </w:r>
          </w:p>
        </w:tc>
        <w:tc>
          <w:tcPr>
            <w:tcW w:w="0" w:type="auto"/>
          </w:tcPr>
          <w:p w14:paraId="1E1D1D94" w14:textId="77777777" w:rsidR="00D522F9" w:rsidRDefault="00000000">
            <w:pPr>
              <w:pStyle w:val="Compact"/>
            </w:pPr>
            <w:r>
              <w:t>0.53</w:t>
            </w:r>
          </w:p>
        </w:tc>
        <w:tc>
          <w:tcPr>
            <w:tcW w:w="0" w:type="auto"/>
          </w:tcPr>
          <w:p w14:paraId="1E1D1D95" w14:textId="77777777" w:rsidR="00D522F9" w:rsidRDefault="00000000">
            <w:pPr>
              <w:pStyle w:val="Compact"/>
            </w:pPr>
            <w:r>
              <w:rPr>
                <w:b/>
                <w:bCs/>
              </w:rPr>
              <w:t>-47% discount</w:t>
            </w:r>
          </w:p>
        </w:tc>
      </w:tr>
    </w:tbl>
    <w:p w14:paraId="1E1D1D97" w14:textId="77777777" w:rsidR="00D522F9" w:rsidRDefault="00000000">
      <w:pPr>
        <w:pStyle w:val="BodyText"/>
      </w:pPr>
      <w:r>
        <w:rPr>
          <w:b/>
          <w:bCs/>
        </w:rPr>
        <w:t>Economic Insight</w:t>
      </w:r>
      <w:r>
        <w:t xml:space="preserve">: A 45-year-old with the biological profile of a 38-year-old could receive up to </w:t>
      </w:r>
      <w:r>
        <w:rPr>
          <w:b/>
          <w:bCs/>
        </w:rPr>
        <w:t>47% premium reduction</w:t>
      </w:r>
      <w:r>
        <w:t>, making "Pay-as-you-Live" insurance highly attractive to healthy individuals.</w:t>
      </w:r>
    </w:p>
    <w:p w14:paraId="1E1D1D98" w14:textId="77777777" w:rsidR="00D522F9" w:rsidRDefault="00000000">
      <w:pPr>
        <w:pStyle w:val="BodyText"/>
      </w:pPr>
      <w:r>
        <w:rPr>
          <w:b/>
          <w:bCs/>
        </w:rPr>
        <w:t>6.5. Policyholder Acceptance: Willingness to Share Wearable Data</w:t>
      </w:r>
    </w:p>
    <w:p w14:paraId="1E1D1D99" w14:textId="77777777" w:rsidR="00D522F9" w:rsidRDefault="00000000">
      <w:pPr>
        <w:pStyle w:val="BodyText"/>
      </w:pPr>
      <w:r>
        <w:t xml:space="preserve">A critical barrier to implementing wearable-based pricing is consumer acceptance. This section synthesizes </w:t>
      </w:r>
      <w:r>
        <w:rPr>
          <w:b/>
          <w:bCs/>
        </w:rPr>
        <w:t>peer-reviewed academic studies and industry surveys</w:t>
      </w:r>
      <w:r>
        <w:t xml:space="preserve"> on policyholder attitudes toward data sharing.</w:t>
      </w:r>
    </w:p>
    <w:p w14:paraId="1E1D1D9A" w14:textId="77777777" w:rsidR="00D522F9" w:rsidRDefault="00000000">
      <w:pPr>
        <w:pStyle w:val="BodyText"/>
      </w:pPr>
      <w:r>
        <w:rPr>
          <w:b/>
          <w:bCs/>
        </w:rPr>
        <w:t>6.5.1. Literature Synthesis on Consumer Acceptance</w:t>
      </w:r>
    </w:p>
    <w:p w14:paraId="1E1D1D9B" w14:textId="77777777" w:rsidR="00D522F9" w:rsidRDefault="00000000">
      <w:pPr>
        <w:pStyle w:val="BodyText"/>
      </w:pPr>
      <w:r>
        <w:rPr>
          <w:b/>
          <w:bCs/>
        </w:rPr>
        <w:t>Table 6.5: Academic Evidence on Wearable Data Sharing for Insurance (2018-2024)</w:t>
      </w:r>
    </w:p>
    <w:tbl>
      <w:tblPr>
        <w:tblStyle w:val="Table"/>
        <w:tblW w:w="0" w:type="auto"/>
        <w:tblLook w:val="0020" w:firstRow="1" w:lastRow="0" w:firstColumn="0" w:lastColumn="0" w:noHBand="0" w:noVBand="0"/>
      </w:tblPr>
      <w:tblGrid>
        <w:gridCol w:w="1928"/>
        <w:gridCol w:w="729"/>
        <w:gridCol w:w="1058"/>
        <w:gridCol w:w="1257"/>
        <w:gridCol w:w="2745"/>
        <w:gridCol w:w="1859"/>
      </w:tblGrid>
      <w:tr w:rsidR="00D522F9" w14:paraId="1E1D1DA2"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9C" w14:textId="77777777" w:rsidR="00D522F9" w:rsidRDefault="00000000">
            <w:pPr>
              <w:pStyle w:val="Compact"/>
            </w:pPr>
            <w:r>
              <w:t>Study</w:t>
            </w:r>
          </w:p>
        </w:tc>
        <w:tc>
          <w:tcPr>
            <w:tcW w:w="0" w:type="auto"/>
          </w:tcPr>
          <w:p w14:paraId="1E1D1D9D" w14:textId="77777777" w:rsidR="00D522F9" w:rsidRDefault="00000000">
            <w:pPr>
              <w:pStyle w:val="Compact"/>
            </w:pPr>
            <w:r>
              <w:t>Year</w:t>
            </w:r>
          </w:p>
        </w:tc>
        <w:tc>
          <w:tcPr>
            <w:tcW w:w="0" w:type="auto"/>
          </w:tcPr>
          <w:p w14:paraId="1E1D1D9E" w14:textId="77777777" w:rsidR="00D522F9" w:rsidRDefault="00000000">
            <w:pPr>
              <w:pStyle w:val="Compact"/>
            </w:pPr>
            <w:r>
              <w:t>Sample</w:t>
            </w:r>
          </w:p>
        </w:tc>
        <w:tc>
          <w:tcPr>
            <w:tcW w:w="0" w:type="auto"/>
          </w:tcPr>
          <w:p w14:paraId="1E1D1D9F" w14:textId="77777777" w:rsidR="00D522F9" w:rsidRDefault="00000000">
            <w:pPr>
              <w:pStyle w:val="Compact"/>
            </w:pPr>
            <w:r>
              <w:t>Region</w:t>
            </w:r>
          </w:p>
        </w:tc>
        <w:tc>
          <w:tcPr>
            <w:tcW w:w="0" w:type="auto"/>
          </w:tcPr>
          <w:p w14:paraId="1E1D1DA0" w14:textId="77777777" w:rsidR="00D522F9" w:rsidRDefault="00000000">
            <w:pPr>
              <w:pStyle w:val="Compact"/>
            </w:pPr>
            <w:r>
              <w:t>Key Finding</w:t>
            </w:r>
          </w:p>
        </w:tc>
        <w:tc>
          <w:tcPr>
            <w:tcW w:w="0" w:type="auto"/>
          </w:tcPr>
          <w:p w14:paraId="1E1D1DA1" w14:textId="77777777" w:rsidR="00D522F9" w:rsidRDefault="00000000">
            <w:pPr>
              <w:pStyle w:val="Compact"/>
            </w:pPr>
            <w:r>
              <w:t>Citation</w:t>
            </w:r>
          </w:p>
        </w:tc>
      </w:tr>
      <w:tr w:rsidR="00D522F9" w14:paraId="1E1D1DA9" w14:textId="77777777">
        <w:tc>
          <w:tcPr>
            <w:tcW w:w="0" w:type="auto"/>
          </w:tcPr>
          <w:p w14:paraId="1E1D1DA3" w14:textId="77777777" w:rsidR="00D522F9" w:rsidRDefault="00000000">
            <w:pPr>
              <w:pStyle w:val="Compact"/>
            </w:pPr>
            <w:r>
              <w:t>Massey University Study</w:t>
            </w:r>
          </w:p>
        </w:tc>
        <w:tc>
          <w:tcPr>
            <w:tcW w:w="0" w:type="auto"/>
          </w:tcPr>
          <w:p w14:paraId="1E1D1DA4" w14:textId="77777777" w:rsidR="00D522F9" w:rsidRDefault="00000000">
            <w:pPr>
              <w:pStyle w:val="Compact"/>
            </w:pPr>
            <w:r>
              <w:t>2023</w:t>
            </w:r>
          </w:p>
        </w:tc>
        <w:tc>
          <w:tcPr>
            <w:tcW w:w="0" w:type="auto"/>
          </w:tcPr>
          <w:p w14:paraId="1E1D1DA5" w14:textId="77777777" w:rsidR="00D522F9" w:rsidRDefault="00000000">
            <w:pPr>
              <w:pStyle w:val="Compact"/>
            </w:pPr>
            <w:r>
              <w:t>n=500</w:t>
            </w:r>
          </w:p>
        </w:tc>
        <w:tc>
          <w:tcPr>
            <w:tcW w:w="0" w:type="auto"/>
          </w:tcPr>
          <w:p w14:paraId="1E1D1DA6" w14:textId="77777777" w:rsidR="00D522F9" w:rsidRDefault="00000000">
            <w:pPr>
              <w:pStyle w:val="Compact"/>
            </w:pPr>
            <w:r>
              <w:t>New Zealand</w:t>
            </w:r>
          </w:p>
        </w:tc>
        <w:tc>
          <w:tcPr>
            <w:tcW w:w="0" w:type="auto"/>
          </w:tcPr>
          <w:p w14:paraId="1E1D1DA7" w14:textId="77777777" w:rsidR="00D522F9" w:rsidRDefault="00000000">
            <w:pPr>
              <w:pStyle w:val="Compact"/>
            </w:pPr>
            <w:r>
              <w:rPr>
                <w:b/>
                <w:bCs/>
              </w:rPr>
              <w:t>83% willing</w:t>
            </w:r>
            <w:r>
              <w:t xml:space="preserve"> to share data; 20% discount threshold</w:t>
            </w:r>
          </w:p>
        </w:tc>
        <w:tc>
          <w:tcPr>
            <w:tcW w:w="0" w:type="auto"/>
          </w:tcPr>
          <w:p w14:paraId="1E1D1DA8" w14:textId="77777777" w:rsidR="00D522F9" w:rsidRDefault="00000000">
            <w:pPr>
              <w:pStyle w:val="Compact"/>
            </w:pPr>
            <w:r>
              <w:t>Nienaber et al., 2023</w:t>
            </w:r>
          </w:p>
        </w:tc>
      </w:tr>
      <w:tr w:rsidR="00D522F9" w14:paraId="1E1D1DB0" w14:textId="77777777">
        <w:tc>
          <w:tcPr>
            <w:tcW w:w="0" w:type="auto"/>
          </w:tcPr>
          <w:p w14:paraId="1E1D1DAA" w14:textId="77777777" w:rsidR="00D522F9" w:rsidRDefault="00000000">
            <w:pPr>
              <w:pStyle w:val="Compact"/>
            </w:pPr>
            <w:r>
              <w:lastRenderedPageBreak/>
              <w:t>NIH/JMIR Cross-Sectional</w:t>
            </w:r>
          </w:p>
        </w:tc>
        <w:tc>
          <w:tcPr>
            <w:tcW w:w="0" w:type="auto"/>
          </w:tcPr>
          <w:p w14:paraId="1E1D1DAB" w14:textId="77777777" w:rsidR="00D522F9" w:rsidRDefault="00000000">
            <w:pPr>
              <w:pStyle w:val="Compact"/>
            </w:pPr>
            <w:r>
              <w:t>2021</w:t>
            </w:r>
          </w:p>
        </w:tc>
        <w:tc>
          <w:tcPr>
            <w:tcW w:w="0" w:type="auto"/>
          </w:tcPr>
          <w:p w14:paraId="1E1D1DAC" w14:textId="77777777" w:rsidR="00D522F9" w:rsidRDefault="00000000">
            <w:pPr>
              <w:pStyle w:val="Compact"/>
            </w:pPr>
            <w:r>
              <w:t>n=1,015</w:t>
            </w:r>
          </w:p>
        </w:tc>
        <w:tc>
          <w:tcPr>
            <w:tcW w:w="0" w:type="auto"/>
          </w:tcPr>
          <w:p w14:paraId="1E1D1DAD" w14:textId="77777777" w:rsidR="00D522F9" w:rsidRDefault="00000000">
            <w:pPr>
              <w:pStyle w:val="Compact"/>
            </w:pPr>
            <w:r>
              <w:t>USA</w:t>
            </w:r>
          </w:p>
        </w:tc>
        <w:tc>
          <w:tcPr>
            <w:tcW w:w="0" w:type="auto"/>
          </w:tcPr>
          <w:p w14:paraId="1E1D1DAE" w14:textId="77777777" w:rsidR="00D522F9" w:rsidRDefault="00000000">
            <w:pPr>
              <w:pStyle w:val="Compact"/>
            </w:pPr>
            <w:r>
              <w:rPr>
                <w:b/>
                <w:bCs/>
              </w:rPr>
              <w:t>69.5% willing</w:t>
            </w:r>
            <w:r>
              <w:t xml:space="preserve"> to adopt wearable insurance; 77.8% privacy concerns</w:t>
            </w:r>
          </w:p>
        </w:tc>
        <w:tc>
          <w:tcPr>
            <w:tcW w:w="0" w:type="auto"/>
          </w:tcPr>
          <w:p w14:paraId="1E1D1DAF" w14:textId="77777777" w:rsidR="00D522F9" w:rsidRDefault="00000000">
            <w:pPr>
              <w:pStyle w:val="Compact"/>
            </w:pPr>
            <w:r>
              <w:t>Park et al., 2021</w:t>
            </w:r>
          </w:p>
        </w:tc>
      </w:tr>
      <w:tr w:rsidR="00D522F9" w14:paraId="1E1D1DB7" w14:textId="77777777">
        <w:tc>
          <w:tcPr>
            <w:tcW w:w="0" w:type="auto"/>
          </w:tcPr>
          <w:p w14:paraId="1E1D1DB1" w14:textId="77777777" w:rsidR="00D522F9" w:rsidRDefault="00000000">
            <w:pPr>
              <w:pStyle w:val="Compact"/>
            </w:pPr>
            <w:r>
              <w:t>GlobalData Survey</w:t>
            </w:r>
          </w:p>
        </w:tc>
        <w:tc>
          <w:tcPr>
            <w:tcW w:w="0" w:type="auto"/>
          </w:tcPr>
          <w:p w14:paraId="1E1D1DB2" w14:textId="77777777" w:rsidR="00D522F9" w:rsidRDefault="00000000">
            <w:pPr>
              <w:pStyle w:val="Compact"/>
            </w:pPr>
            <w:r>
              <w:t>2022</w:t>
            </w:r>
          </w:p>
        </w:tc>
        <w:tc>
          <w:tcPr>
            <w:tcW w:w="0" w:type="auto"/>
          </w:tcPr>
          <w:p w14:paraId="1E1D1DB3" w14:textId="77777777" w:rsidR="00D522F9" w:rsidRDefault="00000000">
            <w:pPr>
              <w:pStyle w:val="Compact"/>
            </w:pPr>
            <w:r>
              <w:t>n=3,000</w:t>
            </w:r>
          </w:p>
        </w:tc>
        <w:tc>
          <w:tcPr>
            <w:tcW w:w="0" w:type="auto"/>
          </w:tcPr>
          <w:p w14:paraId="1E1D1DB4" w14:textId="77777777" w:rsidR="00D522F9" w:rsidRDefault="00000000">
            <w:pPr>
              <w:pStyle w:val="Compact"/>
            </w:pPr>
            <w:r>
              <w:t>Global</w:t>
            </w:r>
          </w:p>
        </w:tc>
        <w:tc>
          <w:tcPr>
            <w:tcW w:w="0" w:type="auto"/>
          </w:tcPr>
          <w:p w14:paraId="1E1D1DB5" w14:textId="77777777" w:rsidR="00D522F9" w:rsidRDefault="00000000">
            <w:pPr>
              <w:pStyle w:val="Compact"/>
            </w:pPr>
            <w:r>
              <w:rPr>
                <w:b/>
                <w:bCs/>
              </w:rPr>
              <w:t>54.5% willing</w:t>
            </w:r>
            <w:r>
              <w:t xml:space="preserve"> to share for tailored policy</w:t>
            </w:r>
          </w:p>
        </w:tc>
        <w:tc>
          <w:tcPr>
            <w:tcW w:w="0" w:type="auto"/>
          </w:tcPr>
          <w:p w14:paraId="1E1D1DB6" w14:textId="77777777" w:rsidR="00D522F9" w:rsidRDefault="00000000">
            <w:pPr>
              <w:pStyle w:val="Compact"/>
            </w:pPr>
            <w:r>
              <w:t>GlobalData, 2022</w:t>
            </w:r>
          </w:p>
        </w:tc>
      </w:tr>
      <w:tr w:rsidR="00D522F9" w14:paraId="1E1D1DBE" w14:textId="77777777">
        <w:tc>
          <w:tcPr>
            <w:tcW w:w="0" w:type="auto"/>
          </w:tcPr>
          <w:p w14:paraId="1E1D1DB8" w14:textId="77777777" w:rsidR="00D522F9" w:rsidRDefault="00000000">
            <w:pPr>
              <w:pStyle w:val="Compact"/>
            </w:pPr>
            <w:r>
              <w:t>Insurance Barometer</w:t>
            </w:r>
          </w:p>
        </w:tc>
        <w:tc>
          <w:tcPr>
            <w:tcW w:w="0" w:type="auto"/>
          </w:tcPr>
          <w:p w14:paraId="1E1D1DB9" w14:textId="77777777" w:rsidR="00D522F9" w:rsidRDefault="00000000">
            <w:pPr>
              <w:pStyle w:val="Compact"/>
            </w:pPr>
            <w:r>
              <w:t>2024</w:t>
            </w:r>
          </w:p>
        </w:tc>
        <w:tc>
          <w:tcPr>
            <w:tcW w:w="0" w:type="auto"/>
          </w:tcPr>
          <w:p w14:paraId="1E1D1DBA" w14:textId="77777777" w:rsidR="00D522F9" w:rsidRDefault="00000000">
            <w:pPr>
              <w:pStyle w:val="Compact"/>
            </w:pPr>
            <w:r>
              <w:t>n=2,000</w:t>
            </w:r>
          </w:p>
        </w:tc>
        <w:tc>
          <w:tcPr>
            <w:tcW w:w="0" w:type="auto"/>
          </w:tcPr>
          <w:p w14:paraId="1E1D1DBB" w14:textId="77777777" w:rsidR="00D522F9" w:rsidRDefault="00000000">
            <w:pPr>
              <w:pStyle w:val="Compact"/>
            </w:pPr>
            <w:r>
              <w:t>USA</w:t>
            </w:r>
          </w:p>
        </w:tc>
        <w:tc>
          <w:tcPr>
            <w:tcW w:w="0" w:type="auto"/>
          </w:tcPr>
          <w:p w14:paraId="1E1D1DBC" w14:textId="77777777" w:rsidR="00D522F9" w:rsidRDefault="00000000">
            <w:pPr>
              <w:pStyle w:val="Compact"/>
            </w:pPr>
            <w:r>
              <w:rPr>
                <w:b/>
                <w:bCs/>
              </w:rPr>
              <w:t>40% willing</w:t>
            </w:r>
            <w:r>
              <w:t xml:space="preserve"> overall; </w:t>
            </w:r>
            <w:r>
              <w:rPr>
                <w:b/>
                <w:bCs/>
              </w:rPr>
              <w:t>50%+ millennials</w:t>
            </w:r>
          </w:p>
        </w:tc>
        <w:tc>
          <w:tcPr>
            <w:tcW w:w="0" w:type="auto"/>
          </w:tcPr>
          <w:p w14:paraId="1E1D1DBD" w14:textId="77777777" w:rsidR="00D522F9" w:rsidRDefault="00000000">
            <w:pPr>
              <w:pStyle w:val="Compact"/>
            </w:pPr>
            <w:r>
              <w:t>LIMRA/LOMA, 2024</w:t>
            </w:r>
          </w:p>
        </w:tc>
      </w:tr>
      <w:tr w:rsidR="00D522F9" w14:paraId="1E1D1DC5" w14:textId="77777777">
        <w:tc>
          <w:tcPr>
            <w:tcW w:w="0" w:type="auto"/>
          </w:tcPr>
          <w:p w14:paraId="1E1D1DBF" w14:textId="77777777" w:rsidR="00D522F9" w:rsidRDefault="00000000">
            <w:pPr>
              <w:pStyle w:val="Compact"/>
            </w:pPr>
            <w:r>
              <w:t>Gen Re German Study</w:t>
            </w:r>
          </w:p>
        </w:tc>
        <w:tc>
          <w:tcPr>
            <w:tcW w:w="0" w:type="auto"/>
          </w:tcPr>
          <w:p w14:paraId="1E1D1DC0" w14:textId="77777777" w:rsidR="00D522F9" w:rsidRDefault="00000000">
            <w:pPr>
              <w:pStyle w:val="Compact"/>
            </w:pPr>
            <w:r>
              <w:t>2021</w:t>
            </w:r>
          </w:p>
        </w:tc>
        <w:tc>
          <w:tcPr>
            <w:tcW w:w="0" w:type="auto"/>
          </w:tcPr>
          <w:p w14:paraId="1E1D1DC1" w14:textId="77777777" w:rsidR="00D522F9" w:rsidRDefault="00000000">
            <w:pPr>
              <w:pStyle w:val="Compact"/>
            </w:pPr>
            <w:r>
              <w:t>n=1,000</w:t>
            </w:r>
          </w:p>
        </w:tc>
        <w:tc>
          <w:tcPr>
            <w:tcW w:w="0" w:type="auto"/>
          </w:tcPr>
          <w:p w14:paraId="1E1D1DC2" w14:textId="77777777" w:rsidR="00D522F9" w:rsidRDefault="00000000">
            <w:pPr>
              <w:pStyle w:val="Compact"/>
            </w:pPr>
            <w:r>
              <w:t>Germany</w:t>
            </w:r>
          </w:p>
        </w:tc>
        <w:tc>
          <w:tcPr>
            <w:tcW w:w="0" w:type="auto"/>
          </w:tcPr>
          <w:p w14:paraId="1E1D1DC3" w14:textId="77777777" w:rsidR="00D522F9" w:rsidRDefault="00000000">
            <w:pPr>
              <w:pStyle w:val="Compact"/>
            </w:pPr>
            <w:r>
              <w:rPr>
                <w:b/>
                <w:bCs/>
              </w:rPr>
              <w:t>60% willing</w:t>
            </w:r>
            <w:r>
              <w:t xml:space="preserve"> to share sensor health data</w:t>
            </w:r>
          </w:p>
        </w:tc>
        <w:tc>
          <w:tcPr>
            <w:tcW w:w="0" w:type="auto"/>
          </w:tcPr>
          <w:p w14:paraId="1E1D1DC4" w14:textId="77777777" w:rsidR="00D522F9" w:rsidRDefault="00000000">
            <w:pPr>
              <w:pStyle w:val="Compact"/>
            </w:pPr>
            <w:r>
              <w:t>Gen Re, 2021</w:t>
            </w:r>
          </w:p>
        </w:tc>
      </w:tr>
      <w:tr w:rsidR="00D522F9" w14:paraId="1E1D1DCC" w14:textId="77777777">
        <w:tc>
          <w:tcPr>
            <w:tcW w:w="0" w:type="auto"/>
          </w:tcPr>
          <w:p w14:paraId="1E1D1DC6" w14:textId="77777777" w:rsidR="00D522F9" w:rsidRDefault="00000000">
            <w:pPr>
              <w:pStyle w:val="Compact"/>
            </w:pPr>
            <w:r>
              <w:t>ValuePenguin Survey</w:t>
            </w:r>
          </w:p>
        </w:tc>
        <w:tc>
          <w:tcPr>
            <w:tcW w:w="0" w:type="auto"/>
          </w:tcPr>
          <w:p w14:paraId="1E1D1DC7" w14:textId="77777777" w:rsidR="00D522F9" w:rsidRDefault="00000000">
            <w:pPr>
              <w:pStyle w:val="Compact"/>
            </w:pPr>
            <w:r>
              <w:t>2022</w:t>
            </w:r>
          </w:p>
        </w:tc>
        <w:tc>
          <w:tcPr>
            <w:tcW w:w="0" w:type="auto"/>
          </w:tcPr>
          <w:p w14:paraId="1E1D1DC8" w14:textId="77777777" w:rsidR="00D522F9" w:rsidRDefault="00000000">
            <w:pPr>
              <w:pStyle w:val="Compact"/>
            </w:pPr>
            <w:r>
              <w:t>n=1,500</w:t>
            </w:r>
          </w:p>
        </w:tc>
        <w:tc>
          <w:tcPr>
            <w:tcW w:w="0" w:type="auto"/>
          </w:tcPr>
          <w:p w14:paraId="1E1D1DC9" w14:textId="77777777" w:rsidR="00D522F9" w:rsidRDefault="00000000">
            <w:pPr>
              <w:pStyle w:val="Compact"/>
            </w:pPr>
            <w:r>
              <w:t>USA</w:t>
            </w:r>
          </w:p>
        </w:tc>
        <w:tc>
          <w:tcPr>
            <w:tcW w:w="0" w:type="auto"/>
          </w:tcPr>
          <w:p w14:paraId="1E1D1DCA" w14:textId="77777777" w:rsidR="00D522F9" w:rsidRDefault="00000000">
            <w:pPr>
              <w:pStyle w:val="Compact"/>
            </w:pPr>
            <w:r>
              <w:t xml:space="preserve">69% interested in discount; </w:t>
            </w:r>
            <w:r>
              <w:rPr>
                <w:b/>
                <w:bCs/>
              </w:rPr>
              <w:t>35% willing to share</w:t>
            </w:r>
          </w:p>
        </w:tc>
        <w:tc>
          <w:tcPr>
            <w:tcW w:w="0" w:type="auto"/>
          </w:tcPr>
          <w:p w14:paraId="1E1D1DCB" w14:textId="77777777" w:rsidR="00D522F9" w:rsidRDefault="00000000">
            <w:pPr>
              <w:pStyle w:val="Compact"/>
            </w:pPr>
            <w:r>
              <w:t>ValuePenguin, 2022</w:t>
            </w:r>
          </w:p>
        </w:tc>
      </w:tr>
    </w:tbl>
    <w:p w14:paraId="1E1D1DCD" w14:textId="77777777" w:rsidR="00D522F9" w:rsidRDefault="00000000">
      <w:pPr>
        <w:pStyle w:val="BodyText"/>
      </w:pPr>
      <w:r>
        <w:rPr>
          <w:b/>
          <w:bCs/>
        </w:rPr>
        <w:t>4.5.2. Key Findings from Academic Literature</w:t>
      </w:r>
    </w:p>
    <w:p w14:paraId="1E1D1DCE" w14:textId="77777777" w:rsidR="00D522F9" w:rsidRDefault="00000000">
      <w:pPr>
        <w:pStyle w:val="BodyText"/>
      </w:pPr>
      <w:r>
        <w:rPr>
          <w:b/>
          <w:bCs/>
        </w:rPr>
        <w:t>1. Acceptance Rates by Demographics</w:t>
      </w:r>
      <w:r>
        <w:t xml:space="preserve"> (Park et al., 2021; LIMRA/LOMA, 2024):</w:t>
      </w:r>
    </w:p>
    <w:p w14:paraId="1E1D1DCF" w14:textId="77777777" w:rsidR="00D522F9" w:rsidRDefault="00000000">
      <w:pPr>
        <w:numPr>
          <w:ilvl w:val="0"/>
          <w:numId w:val="46"/>
        </w:numPr>
      </w:pPr>
      <w:r>
        <w:rPr>
          <w:b/>
          <w:bCs/>
        </w:rPr>
        <w:t>Age Effect</w:t>
      </w:r>
      <w:r>
        <w:t>: Millennials (18-34) show 2.3× higher acceptance than Baby Boomers (&gt;55)</w:t>
      </w:r>
    </w:p>
    <w:p w14:paraId="1E1D1DD0" w14:textId="77777777" w:rsidR="00D522F9" w:rsidRDefault="00000000">
      <w:pPr>
        <w:numPr>
          <w:ilvl w:val="0"/>
          <w:numId w:val="46"/>
        </w:numPr>
      </w:pPr>
      <w:r>
        <w:rPr>
          <w:b/>
          <w:bCs/>
        </w:rPr>
        <w:t>Health Status</w:t>
      </w:r>
      <w:r>
        <w:t>: Individuals with higher perceived health are more willing to share (Nienaber et al., 2023)</w:t>
      </w:r>
    </w:p>
    <w:p w14:paraId="1E1D1DD1" w14:textId="77777777" w:rsidR="00D522F9" w:rsidRDefault="00000000">
      <w:pPr>
        <w:numPr>
          <w:ilvl w:val="0"/>
          <w:numId w:val="46"/>
        </w:numPr>
      </w:pPr>
      <w:r>
        <w:rPr>
          <w:b/>
          <w:bCs/>
        </w:rPr>
        <w:t>Gender</w:t>
      </w:r>
      <w:r>
        <w:t>: Males show marginally higher willingness (Massey University, 2023)</w:t>
      </w:r>
    </w:p>
    <w:p w14:paraId="1E1D1DD2" w14:textId="77777777" w:rsidR="00D522F9" w:rsidRDefault="00000000">
      <w:pPr>
        <w:pStyle w:val="FirstParagraph"/>
      </w:pPr>
      <w:r>
        <w:rPr>
          <w:b/>
          <w:bCs/>
        </w:rPr>
        <w:t>2. Discount Threshold Analysis</w:t>
      </w:r>
      <w:r>
        <w:t xml:space="preserve"> (Nienaber et al., 2023; GlobalData, 2022):</w:t>
      </w:r>
    </w:p>
    <w:p w14:paraId="1E1D1DD3" w14:textId="77777777" w:rsidR="00D522F9" w:rsidRDefault="00000000">
      <w:pPr>
        <w:numPr>
          <w:ilvl w:val="0"/>
          <w:numId w:val="47"/>
        </w:numPr>
      </w:pPr>
      <w:r>
        <w:rPr>
          <w:b/>
          <w:bCs/>
        </w:rPr>
        <w:t>10% discount</w:t>
      </w:r>
      <w:r>
        <w:t>: Achieves ~55-60% acceptance</w:t>
      </w:r>
    </w:p>
    <w:p w14:paraId="1E1D1DD4" w14:textId="77777777" w:rsidR="00D522F9" w:rsidRDefault="00000000">
      <w:pPr>
        <w:numPr>
          <w:ilvl w:val="0"/>
          <w:numId w:val="47"/>
        </w:numPr>
      </w:pPr>
      <w:r>
        <w:rPr>
          <w:b/>
          <w:bCs/>
        </w:rPr>
        <w:t>20% discount</w:t>
      </w:r>
      <w:r>
        <w:t>: Optimal threshold (83% acceptance in Massey study)</w:t>
      </w:r>
    </w:p>
    <w:p w14:paraId="1E1D1DD5" w14:textId="77777777" w:rsidR="00D522F9" w:rsidRDefault="00000000">
      <w:pPr>
        <w:numPr>
          <w:ilvl w:val="0"/>
          <w:numId w:val="47"/>
        </w:numPr>
      </w:pPr>
      <w:r>
        <w:rPr>
          <w:b/>
          <w:bCs/>
        </w:rPr>
        <w:t>&gt;25% discount</w:t>
      </w:r>
      <w:r>
        <w:t>: Diminishing returns; raises suspicion</w:t>
      </w:r>
    </w:p>
    <w:p w14:paraId="1E1D1DD6" w14:textId="77777777" w:rsidR="00D522F9" w:rsidRDefault="00000000">
      <w:pPr>
        <w:pStyle w:val="FirstParagraph"/>
      </w:pPr>
      <w:r>
        <w:rPr>
          <w:b/>
          <w:bCs/>
        </w:rPr>
        <w:t>3. Privacy Concerns Hierarchy</w:t>
      </w:r>
      <w:r>
        <w:t xml:space="preserve"> (Park et al., 2021; NIH, 2022):</w:t>
      </w:r>
    </w:p>
    <w:tbl>
      <w:tblPr>
        <w:tblStyle w:val="Table"/>
        <w:tblW w:w="0" w:type="auto"/>
        <w:tblLook w:val="0020" w:firstRow="1" w:lastRow="0" w:firstColumn="0" w:lastColumn="0" w:noHBand="0" w:noVBand="0"/>
      </w:tblPr>
      <w:tblGrid>
        <w:gridCol w:w="3056"/>
        <w:gridCol w:w="2320"/>
        <w:gridCol w:w="2500"/>
      </w:tblGrid>
      <w:tr w:rsidR="00D522F9" w14:paraId="1E1D1DDA"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D7" w14:textId="77777777" w:rsidR="00D522F9" w:rsidRDefault="00000000">
            <w:pPr>
              <w:pStyle w:val="Compact"/>
            </w:pPr>
            <w:r>
              <w:t>Data Type</w:t>
            </w:r>
          </w:p>
        </w:tc>
        <w:tc>
          <w:tcPr>
            <w:tcW w:w="0" w:type="auto"/>
          </w:tcPr>
          <w:p w14:paraId="1E1D1DD8" w14:textId="77777777" w:rsidR="00D522F9" w:rsidRDefault="00000000">
            <w:pPr>
              <w:pStyle w:val="Compact"/>
            </w:pPr>
            <w:r>
              <w:t>Willingness to Share</w:t>
            </w:r>
          </w:p>
        </w:tc>
        <w:tc>
          <w:tcPr>
            <w:tcW w:w="0" w:type="auto"/>
          </w:tcPr>
          <w:p w14:paraId="1E1D1DD9" w14:textId="77777777" w:rsidR="00D522F9" w:rsidRDefault="00000000">
            <w:pPr>
              <w:pStyle w:val="Compact"/>
            </w:pPr>
            <w:r>
              <w:t>Primary Concern</w:t>
            </w:r>
          </w:p>
        </w:tc>
      </w:tr>
      <w:tr w:rsidR="00D522F9" w14:paraId="1E1D1DDE" w14:textId="77777777">
        <w:tc>
          <w:tcPr>
            <w:tcW w:w="0" w:type="auto"/>
          </w:tcPr>
          <w:p w14:paraId="1E1D1DDB" w14:textId="77777777" w:rsidR="00D522F9" w:rsidRDefault="00000000">
            <w:pPr>
              <w:pStyle w:val="Compact"/>
            </w:pPr>
            <w:r>
              <w:t>Step count / Active minutes</w:t>
            </w:r>
          </w:p>
        </w:tc>
        <w:tc>
          <w:tcPr>
            <w:tcW w:w="0" w:type="auto"/>
          </w:tcPr>
          <w:p w14:paraId="1E1D1DDC" w14:textId="77777777" w:rsidR="00D522F9" w:rsidRDefault="00000000">
            <w:pPr>
              <w:pStyle w:val="Compact"/>
            </w:pPr>
            <w:r>
              <w:rPr>
                <w:b/>
                <w:bCs/>
              </w:rPr>
              <w:t>High (75%+)</w:t>
            </w:r>
          </w:p>
        </w:tc>
        <w:tc>
          <w:tcPr>
            <w:tcW w:w="0" w:type="auto"/>
          </w:tcPr>
          <w:p w14:paraId="1E1D1DDD" w14:textId="77777777" w:rsidR="00D522F9" w:rsidRDefault="00000000">
            <w:pPr>
              <w:pStyle w:val="Compact"/>
            </w:pPr>
            <w:r>
              <w:t>Low sensitivity</w:t>
            </w:r>
          </w:p>
        </w:tc>
      </w:tr>
      <w:tr w:rsidR="00D522F9" w14:paraId="1E1D1DE2" w14:textId="77777777">
        <w:tc>
          <w:tcPr>
            <w:tcW w:w="0" w:type="auto"/>
          </w:tcPr>
          <w:p w14:paraId="1E1D1DDF" w14:textId="77777777" w:rsidR="00D522F9" w:rsidRDefault="00000000">
            <w:pPr>
              <w:pStyle w:val="Compact"/>
            </w:pPr>
            <w:r>
              <w:t>Sleep patterns</w:t>
            </w:r>
          </w:p>
        </w:tc>
        <w:tc>
          <w:tcPr>
            <w:tcW w:w="0" w:type="auto"/>
          </w:tcPr>
          <w:p w14:paraId="1E1D1DE0" w14:textId="77777777" w:rsidR="00D522F9" w:rsidRDefault="00000000">
            <w:pPr>
              <w:pStyle w:val="Compact"/>
            </w:pPr>
            <w:r>
              <w:rPr>
                <w:b/>
                <w:bCs/>
              </w:rPr>
              <w:t>Medium (50%)</w:t>
            </w:r>
          </w:p>
        </w:tc>
        <w:tc>
          <w:tcPr>
            <w:tcW w:w="0" w:type="auto"/>
          </w:tcPr>
          <w:p w14:paraId="1E1D1DE1" w14:textId="77777777" w:rsidR="00D522F9" w:rsidRDefault="00000000">
            <w:pPr>
              <w:pStyle w:val="Compact"/>
            </w:pPr>
            <w:r>
              <w:t>Lifestyle inference</w:t>
            </w:r>
          </w:p>
        </w:tc>
      </w:tr>
      <w:tr w:rsidR="00D522F9" w14:paraId="1E1D1DE6" w14:textId="77777777">
        <w:tc>
          <w:tcPr>
            <w:tcW w:w="0" w:type="auto"/>
          </w:tcPr>
          <w:p w14:paraId="1E1D1DE3" w14:textId="77777777" w:rsidR="00D522F9" w:rsidRDefault="00000000">
            <w:pPr>
              <w:pStyle w:val="Compact"/>
            </w:pPr>
            <w:r>
              <w:t>Heart rate / HRV</w:t>
            </w:r>
          </w:p>
        </w:tc>
        <w:tc>
          <w:tcPr>
            <w:tcW w:w="0" w:type="auto"/>
          </w:tcPr>
          <w:p w14:paraId="1E1D1DE4" w14:textId="77777777" w:rsidR="00D522F9" w:rsidRDefault="00000000">
            <w:pPr>
              <w:pStyle w:val="Compact"/>
            </w:pPr>
            <w:r>
              <w:rPr>
                <w:b/>
                <w:bCs/>
              </w:rPr>
              <w:t>Low (30%)</w:t>
            </w:r>
          </w:p>
        </w:tc>
        <w:tc>
          <w:tcPr>
            <w:tcW w:w="0" w:type="auto"/>
          </w:tcPr>
          <w:p w14:paraId="1E1D1DE5" w14:textId="77777777" w:rsidR="00D522F9" w:rsidRDefault="00000000">
            <w:pPr>
              <w:pStyle w:val="Compact"/>
            </w:pPr>
            <w:r>
              <w:t>Medical diagnosis risk</w:t>
            </w:r>
          </w:p>
        </w:tc>
      </w:tr>
      <w:tr w:rsidR="00D522F9" w14:paraId="1E1D1DEA" w14:textId="77777777">
        <w:tc>
          <w:tcPr>
            <w:tcW w:w="0" w:type="auto"/>
          </w:tcPr>
          <w:p w14:paraId="1E1D1DE7" w14:textId="77777777" w:rsidR="00D522F9" w:rsidRDefault="00000000">
            <w:pPr>
              <w:pStyle w:val="Compact"/>
            </w:pPr>
            <w:r>
              <w:t>Location data</w:t>
            </w:r>
          </w:p>
        </w:tc>
        <w:tc>
          <w:tcPr>
            <w:tcW w:w="0" w:type="auto"/>
          </w:tcPr>
          <w:p w14:paraId="1E1D1DE8" w14:textId="77777777" w:rsidR="00D522F9" w:rsidRDefault="00000000">
            <w:pPr>
              <w:pStyle w:val="Compact"/>
            </w:pPr>
            <w:r>
              <w:rPr>
                <w:b/>
                <w:bCs/>
              </w:rPr>
              <w:t>Very Low (15%)</w:t>
            </w:r>
          </w:p>
        </w:tc>
        <w:tc>
          <w:tcPr>
            <w:tcW w:w="0" w:type="auto"/>
          </w:tcPr>
          <w:p w14:paraId="1E1D1DE9" w14:textId="77777777" w:rsidR="00D522F9" w:rsidRDefault="00000000">
            <w:pPr>
              <w:pStyle w:val="Compact"/>
            </w:pPr>
            <w:r>
              <w:t>Surveillance fear</w:t>
            </w:r>
          </w:p>
        </w:tc>
      </w:tr>
    </w:tbl>
    <w:p w14:paraId="1E1D1DEB" w14:textId="77777777" w:rsidR="00D522F9" w:rsidRDefault="00000000">
      <w:pPr>
        <w:pStyle w:val="BodyText"/>
      </w:pPr>
      <w:r>
        <w:rPr>
          <w:b/>
          <w:bCs/>
        </w:rPr>
        <w:t>4. Barriers to Adoption</w:t>
      </w:r>
      <w:r>
        <w:t xml:space="preserve"> (synthesized from Park et al., 2021; ValuePenguin, 2022):</w:t>
      </w:r>
    </w:p>
    <w:p w14:paraId="1E1D1DEC" w14:textId="77777777" w:rsidR="00D522F9" w:rsidRDefault="00000000">
      <w:pPr>
        <w:numPr>
          <w:ilvl w:val="0"/>
          <w:numId w:val="48"/>
        </w:numPr>
      </w:pPr>
      <w:r>
        <w:rPr>
          <w:b/>
          <w:bCs/>
        </w:rPr>
        <w:lastRenderedPageBreak/>
        <w:t>77.8%</w:t>
      </w:r>
      <w:r>
        <w:t xml:space="preserve"> expressed concerns about data privacy and third-party sharing (Park et al., 2021)</w:t>
      </w:r>
    </w:p>
    <w:p w14:paraId="1E1D1DED" w14:textId="77777777" w:rsidR="00D522F9" w:rsidRDefault="00000000">
      <w:pPr>
        <w:numPr>
          <w:ilvl w:val="0"/>
          <w:numId w:val="48"/>
        </w:numPr>
      </w:pPr>
      <w:r>
        <w:rPr>
          <w:b/>
          <w:bCs/>
        </w:rPr>
        <w:t>Fear of denial</w:t>
      </w:r>
      <w:r>
        <w:t>: Worry that data could be used to deny coverage or increase rates (ValuePenguin, 2022)</w:t>
      </w:r>
    </w:p>
    <w:p w14:paraId="1E1D1DEE" w14:textId="77777777" w:rsidR="00D522F9" w:rsidRDefault="00000000">
      <w:pPr>
        <w:numPr>
          <w:ilvl w:val="0"/>
          <w:numId w:val="48"/>
        </w:numPr>
      </w:pPr>
      <w:r>
        <w:rPr>
          <w:b/>
          <w:bCs/>
        </w:rPr>
        <w:t>Technical accuracy</w:t>
      </w:r>
      <w:r>
        <w:t>: Skepticism about wearable measurement reliability (NIH, 2022)</w:t>
      </w:r>
    </w:p>
    <w:p w14:paraId="1E1D1DEF" w14:textId="77777777" w:rsidR="00D522F9" w:rsidRDefault="00000000">
      <w:pPr>
        <w:pStyle w:val="FirstParagraph"/>
      </w:pPr>
      <w:r>
        <w:rPr>
          <w:b/>
          <w:bCs/>
        </w:rPr>
        <w:t>4.5.3. Theoretical Framework: Privacy Calculus Theory</w:t>
      </w:r>
    </w:p>
    <w:p w14:paraId="1E1D1DF0" w14:textId="77777777" w:rsidR="00D522F9" w:rsidRDefault="00000000">
      <w:pPr>
        <w:pStyle w:val="BodyText"/>
      </w:pPr>
      <w:r>
        <w:t xml:space="preserve">This research adopts the </w:t>
      </w:r>
      <w:r>
        <w:rPr>
          <w:b/>
          <w:bCs/>
        </w:rPr>
        <w:t>Privacy Calculus Theory</w:t>
      </w:r>
      <w:r>
        <w:t xml:space="preserve"> (Culnan &amp; Armstrong, 1999) as the theoretical lens for understanding policyholder data-sharing decisions. According to this framework, individuals engage in a rational cost-benefit analysis when deciding to disclose personal information.</w:t>
      </w:r>
    </w:p>
    <w:p w14:paraId="1E1D1DF1" w14:textId="77777777" w:rsidR="00D522F9" w:rsidRDefault="00000000">
      <w:pPr>
        <w:pStyle w:val="BodyText"/>
      </w:pPr>
      <w:r>
        <w:rPr>
          <w:noProof/>
        </w:rPr>
        <w:drawing>
          <wp:inline distT="0" distB="0" distL="0" distR="0" wp14:anchorId="1E1D2150" wp14:editId="1E1D2151">
            <wp:extent cx="5334000" cy="3178848"/>
            <wp:effectExtent l="0" t="0" r="0" b="0"/>
            <wp:docPr id="29" name="Picture" title="fig:"/>
            <wp:cNvGraphicFramePr/>
            <a:graphic xmlns:a="http://schemas.openxmlformats.org/drawingml/2006/main">
              <a:graphicData uri="http://schemas.openxmlformats.org/drawingml/2006/picture">
                <pic:pic xmlns:pic="http://schemas.openxmlformats.org/drawingml/2006/picture">
                  <pic:nvPicPr>
                    <pic:cNvPr id="30" name="Picture" descr="C:\Users\Ahmed\OneDrive%20-%20Konecta\Documents\mcp\New%20folder\crewai-updated-tutorial-hierarchical\BioAge-main\BioAge-main\figures\Figure_4.3_Privacy_Calculus.png"/>
                    <pic:cNvPicPr>
                      <a:picLocks noChangeAspect="1" noChangeArrowheads="1"/>
                    </pic:cNvPicPr>
                  </pic:nvPicPr>
                  <pic:blipFill>
                    <a:blip r:embed="rId14"/>
                    <a:stretch>
                      <a:fillRect/>
                    </a:stretch>
                  </pic:blipFill>
                  <pic:spPr bwMode="auto">
                    <a:xfrm>
                      <a:off x="0" y="0"/>
                      <a:ext cx="5334000" cy="3178848"/>
                    </a:xfrm>
                    <a:prstGeom prst="rect">
                      <a:avLst/>
                    </a:prstGeom>
                    <a:noFill/>
                    <a:ln w="9525">
                      <a:noFill/>
                      <a:headEnd/>
                      <a:tailEnd/>
                    </a:ln>
                  </pic:spPr>
                </pic:pic>
              </a:graphicData>
            </a:graphic>
          </wp:inline>
        </w:drawing>
      </w:r>
    </w:p>
    <w:p w14:paraId="1E1D1DF2" w14:textId="77777777" w:rsidR="00D522F9" w:rsidRDefault="00000000">
      <w:pPr>
        <w:pStyle w:val="BodyText"/>
      </w:pPr>
      <w:r>
        <w:rPr>
          <w:b/>
          <w:bCs/>
        </w:rPr>
        <w:t>Key Academic Literature</w:t>
      </w:r>
      <w:r>
        <w:t xml:space="preserve"> (Privacy Calculus in Insurance):</w:t>
      </w:r>
    </w:p>
    <w:tbl>
      <w:tblPr>
        <w:tblStyle w:val="Table"/>
        <w:tblW w:w="0" w:type="auto"/>
        <w:tblLook w:val="0020" w:firstRow="1" w:lastRow="0" w:firstColumn="0" w:lastColumn="0" w:noHBand="0" w:noVBand="0"/>
      </w:tblPr>
      <w:tblGrid>
        <w:gridCol w:w="2133"/>
        <w:gridCol w:w="5367"/>
        <w:gridCol w:w="2076"/>
      </w:tblGrid>
      <w:tr w:rsidR="00D522F9" w14:paraId="1E1D1DF6"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DF3" w14:textId="77777777" w:rsidR="00D522F9" w:rsidRDefault="00000000">
            <w:pPr>
              <w:pStyle w:val="Compact"/>
            </w:pPr>
            <w:r>
              <w:t>Study</w:t>
            </w:r>
          </w:p>
        </w:tc>
        <w:tc>
          <w:tcPr>
            <w:tcW w:w="0" w:type="auto"/>
          </w:tcPr>
          <w:p w14:paraId="1E1D1DF4" w14:textId="77777777" w:rsidR="00D522F9" w:rsidRDefault="00000000">
            <w:pPr>
              <w:pStyle w:val="Compact"/>
            </w:pPr>
            <w:r>
              <w:t>Finding</w:t>
            </w:r>
          </w:p>
        </w:tc>
        <w:tc>
          <w:tcPr>
            <w:tcW w:w="0" w:type="auto"/>
          </w:tcPr>
          <w:p w14:paraId="1E1D1DF5" w14:textId="77777777" w:rsidR="00D522F9" w:rsidRDefault="00000000">
            <w:pPr>
              <w:pStyle w:val="Compact"/>
            </w:pPr>
            <w:r>
              <w:t>Citation</w:t>
            </w:r>
          </w:p>
        </w:tc>
      </w:tr>
      <w:tr w:rsidR="00D522F9" w14:paraId="1E1D1DFA" w14:textId="77777777">
        <w:tc>
          <w:tcPr>
            <w:tcW w:w="0" w:type="auto"/>
          </w:tcPr>
          <w:p w14:paraId="1E1D1DF7" w14:textId="77777777" w:rsidR="00D522F9" w:rsidRDefault="00000000">
            <w:pPr>
              <w:pStyle w:val="Compact"/>
            </w:pPr>
            <w:r>
              <w:t>Dinev &amp; Hart (2006)</w:t>
            </w:r>
          </w:p>
        </w:tc>
        <w:tc>
          <w:tcPr>
            <w:tcW w:w="0" w:type="auto"/>
          </w:tcPr>
          <w:p w14:paraId="1E1D1DF8" w14:textId="77777777" w:rsidR="00D522F9" w:rsidRDefault="00000000">
            <w:pPr>
              <w:pStyle w:val="Compact"/>
            </w:pPr>
            <w:r>
              <w:t>Trust moderates privacy calculus decisions</w:t>
            </w:r>
          </w:p>
        </w:tc>
        <w:tc>
          <w:tcPr>
            <w:tcW w:w="0" w:type="auto"/>
          </w:tcPr>
          <w:p w14:paraId="1E1D1DF9" w14:textId="77777777" w:rsidR="00D522F9" w:rsidRDefault="00000000">
            <w:pPr>
              <w:pStyle w:val="Compact"/>
            </w:pPr>
            <w:r>
              <w:t>Dinev &amp; Hart, 2006</w:t>
            </w:r>
          </w:p>
        </w:tc>
      </w:tr>
      <w:tr w:rsidR="00D522F9" w14:paraId="1E1D1DFE" w14:textId="77777777">
        <w:tc>
          <w:tcPr>
            <w:tcW w:w="0" w:type="auto"/>
          </w:tcPr>
          <w:p w14:paraId="1E1D1DFB" w14:textId="77777777" w:rsidR="00D522F9" w:rsidRDefault="00000000">
            <w:pPr>
              <w:pStyle w:val="Compact"/>
            </w:pPr>
            <w:r>
              <w:t>Xu et al. (2011)</w:t>
            </w:r>
          </w:p>
        </w:tc>
        <w:tc>
          <w:tcPr>
            <w:tcW w:w="0" w:type="auto"/>
          </w:tcPr>
          <w:p w14:paraId="1E1D1DFC" w14:textId="77777777" w:rsidR="00D522F9" w:rsidRDefault="00000000">
            <w:pPr>
              <w:pStyle w:val="Compact"/>
            </w:pPr>
            <w:r>
              <w:t>Perceived control reduces privacy concerns</w:t>
            </w:r>
          </w:p>
        </w:tc>
        <w:tc>
          <w:tcPr>
            <w:tcW w:w="0" w:type="auto"/>
          </w:tcPr>
          <w:p w14:paraId="1E1D1DFD" w14:textId="77777777" w:rsidR="00D522F9" w:rsidRDefault="00000000">
            <w:pPr>
              <w:pStyle w:val="Compact"/>
            </w:pPr>
            <w:r>
              <w:t>Xu et al., 2011</w:t>
            </w:r>
          </w:p>
        </w:tc>
      </w:tr>
      <w:tr w:rsidR="00D522F9" w14:paraId="1E1D1E02" w14:textId="77777777">
        <w:tc>
          <w:tcPr>
            <w:tcW w:w="0" w:type="auto"/>
          </w:tcPr>
          <w:p w14:paraId="1E1D1DFF" w14:textId="77777777" w:rsidR="00D522F9" w:rsidRDefault="00000000">
            <w:pPr>
              <w:pStyle w:val="Compact"/>
            </w:pPr>
            <w:r>
              <w:t>Park &amp; Jang (2021)</w:t>
            </w:r>
          </w:p>
        </w:tc>
        <w:tc>
          <w:tcPr>
            <w:tcW w:w="0" w:type="auto"/>
          </w:tcPr>
          <w:p w14:paraId="1E1D1E00" w14:textId="77777777" w:rsidR="00D522F9" w:rsidRDefault="00000000">
            <w:pPr>
              <w:pStyle w:val="Compact"/>
            </w:pPr>
            <w:r>
              <w:t>Financial incentives shift calculus toward disclosure</w:t>
            </w:r>
          </w:p>
        </w:tc>
        <w:tc>
          <w:tcPr>
            <w:tcW w:w="0" w:type="auto"/>
          </w:tcPr>
          <w:p w14:paraId="1E1D1E01" w14:textId="77777777" w:rsidR="00D522F9" w:rsidRDefault="00000000">
            <w:pPr>
              <w:pStyle w:val="Compact"/>
            </w:pPr>
            <w:r>
              <w:t>Park et al., 2021</w:t>
            </w:r>
          </w:p>
        </w:tc>
      </w:tr>
    </w:tbl>
    <w:p w14:paraId="1E1D1E03" w14:textId="77777777" w:rsidR="00D522F9" w:rsidRDefault="00000000">
      <w:pPr>
        <w:pStyle w:val="BodyText"/>
      </w:pPr>
      <w:r>
        <w:rPr>
          <w:b/>
          <w:bCs/>
        </w:rPr>
        <w:t>4.5.4. Empirical Evidence: Vitality Program Case Study</w:t>
      </w:r>
    </w:p>
    <w:p w14:paraId="1E1D1E04" w14:textId="77777777" w:rsidR="00D522F9" w:rsidRDefault="00000000">
      <w:pPr>
        <w:pStyle w:val="BodyText"/>
      </w:pPr>
      <w:r>
        <w:lastRenderedPageBreak/>
        <w:t xml:space="preserve">The </w:t>
      </w:r>
      <w:r>
        <w:rPr>
          <w:b/>
          <w:bCs/>
        </w:rPr>
        <w:t>Discovery Vitality Program</w:t>
      </w:r>
      <w:r>
        <w:t xml:space="preserve"> (South Africa/UK) provides the largest empirical validation of wearable-based insurance incentives. This "shared-value insurance model" has been studied extensively and offers critical benchmarks for our MoveDiscount framework.</w:t>
      </w:r>
    </w:p>
    <w:p w14:paraId="1E1D1E05" w14:textId="77777777" w:rsidR="00D522F9" w:rsidRDefault="00000000">
      <w:pPr>
        <w:pStyle w:val="BodyText"/>
      </w:pPr>
      <w:r>
        <w:rPr>
          <w:b/>
          <w:bCs/>
        </w:rPr>
        <w:t>Table 4.7: Vitality Program Effectiveness (Peer-Reviewed Evidence)</w:t>
      </w:r>
    </w:p>
    <w:tbl>
      <w:tblPr>
        <w:tblStyle w:val="Table"/>
        <w:tblW w:w="0" w:type="auto"/>
        <w:tblLook w:val="0020" w:firstRow="1" w:lastRow="0" w:firstColumn="0" w:lastColumn="0" w:noHBand="0" w:noVBand="0"/>
      </w:tblPr>
      <w:tblGrid>
        <w:gridCol w:w="2830"/>
        <w:gridCol w:w="4234"/>
        <w:gridCol w:w="2512"/>
      </w:tblGrid>
      <w:tr w:rsidR="00D522F9" w14:paraId="1E1D1E09"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E06" w14:textId="77777777" w:rsidR="00D522F9" w:rsidRDefault="00000000">
            <w:pPr>
              <w:pStyle w:val="Compact"/>
            </w:pPr>
            <w:r>
              <w:t>Metric</w:t>
            </w:r>
          </w:p>
        </w:tc>
        <w:tc>
          <w:tcPr>
            <w:tcW w:w="0" w:type="auto"/>
          </w:tcPr>
          <w:p w14:paraId="1E1D1E07" w14:textId="77777777" w:rsidR="00D522F9" w:rsidRDefault="00000000">
            <w:pPr>
              <w:pStyle w:val="Compact"/>
            </w:pPr>
            <w:r>
              <w:t>Finding</w:t>
            </w:r>
          </w:p>
        </w:tc>
        <w:tc>
          <w:tcPr>
            <w:tcW w:w="0" w:type="auto"/>
          </w:tcPr>
          <w:p w14:paraId="1E1D1E08" w14:textId="77777777" w:rsidR="00D522F9" w:rsidRDefault="00000000">
            <w:pPr>
              <w:pStyle w:val="Compact"/>
            </w:pPr>
            <w:r>
              <w:t>Source</w:t>
            </w:r>
          </w:p>
        </w:tc>
      </w:tr>
      <w:tr w:rsidR="00D522F9" w14:paraId="1E1D1E0D" w14:textId="77777777">
        <w:tc>
          <w:tcPr>
            <w:tcW w:w="0" w:type="auto"/>
          </w:tcPr>
          <w:p w14:paraId="1E1D1E0A" w14:textId="77777777" w:rsidR="00D522F9" w:rsidRDefault="00000000">
            <w:pPr>
              <w:pStyle w:val="Compact"/>
            </w:pPr>
            <w:r>
              <w:rPr>
                <w:b/>
                <w:bCs/>
              </w:rPr>
              <w:t>Physical Activity Increase</w:t>
            </w:r>
          </w:p>
        </w:tc>
        <w:tc>
          <w:tcPr>
            <w:tcW w:w="0" w:type="auto"/>
          </w:tcPr>
          <w:p w14:paraId="1E1D1E0B" w14:textId="77777777" w:rsidR="00D522F9" w:rsidRDefault="00000000">
            <w:pPr>
              <w:pStyle w:val="Compact"/>
            </w:pPr>
            <w:r>
              <w:t>+22% in engaged members</w:t>
            </w:r>
          </w:p>
        </w:tc>
        <w:tc>
          <w:tcPr>
            <w:tcW w:w="0" w:type="auto"/>
          </w:tcPr>
          <w:p w14:paraId="1E1D1E0C" w14:textId="77777777" w:rsidR="00D522F9" w:rsidRDefault="00000000">
            <w:pPr>
              <w:pStyle w:val="Compact"/>
            </w:pPr>
            <w:r>
              <w:t>Hafner et al., 2018 (RAND)</w:t>
            </w:r>
          </w:p>
        </w:tc>
      </w:tr>
      <w:tr w:rsidR="00D522F9" w14:paraId="1E1D1E11" w14:textId="77777777">
        <w:tc>
          <w:tcPr>
            <w:tcW w:w="0" w:type="auto"/>
          </w:tcPr>
          <w:p w14:paraId="1E1D1E0E" w14:textId="77777777" w:rsidR="00D522F9" w:rsidRDefault="00000000">
            <w:pPr>
              <w:pStyle w:val="Compact"/>
            </w:pPr>
            <w:r>
              <w:rPr>
                <w:b/>
                <w:bCs/>
              </w:rPr>
              <w:t>Life Expectancy Gain</w:t>
            </w:r>
          </w:p>
        </w:tc>
        <w:tc>
          <w:tcPr>
            <w:tcW w:w="0" w:type="auto"/>
          </w:tcPr>
          <w:p w14:paraId="1E1D1E0F" w14:textId="77777777" w:rsidR="00D522F9" w:rsidRDefault="00000000">
            <w:pPr>
              <w:pStyle w:val="Compact"/>
            </w:pPr>
            <w:r>
              <w:t xml:space="preserve">Up to </w:t>
            </w:r>
            <w:r>
              <w:rPr>
                <w:b/>
                <w:bCs/>
              </w:rPr>
              <w:t>+5 years</w:t>
            </w:r>
            <w:r>
              <w:t xml:space="preserve"> for inactive-to-active</w:t>
            </w:r>
          </w:p>
        </w:tc>
        <w:tc>
          <w:tcPr>
            <w:tcW w:w="0" w:type="auto"/>
          </w:tcPr>
          <w:p w14:paraId="1E1D1E10" w14:textId="77777777" w:rsidR="00D522F9" w:rsidRDefault="00000000">
            <w:pPr>
              <w:pStyle w:val="Compact"/>
            </w:pPr>
            <w:r>
              <w:t>LSE Study, 2023</w:t>
            </w:r>
          </w:p>
        </w:tc>
      </w:tr>
      <w:tr w:rsidR="00D522F9" w14:paraId="1E1D1E15" w14:textId="77777777">
        <w:tc>
          <w:tcPr>
            <w:tcW w:w="0" w:type="auto"/>
          </w:tcPr>
          <w:p w14:paraId="1E1D1E12" w14:textId="77777777" w:rsidR="00D522F9" w:rsidRDefault="00000000">
            <w:pPr>
              <w:pStyle w:val="Compact"/>
            </w:pPr>
            <w:r>
              <w:rPr>
                <w:b/>
                <w:bCs/>
              </w:rPr>
              <w:t>Mortality Reduction</w:t>
            </w:r>
          </w:p>
        </w:tc>
        <w:tc>
          <w:tcPr>
            <w:tcW w:w="0" w:type="auto"/>
          </w:tcPr>
          <w:p w14:paraId="1E1D1E13" w14:textId="77777777" w:rsidR="00D522F9" w:rsidRDefault="00000000">
            <w:pPr>
              <w:pStyle w:val="Compact"/>
            </w:pPr>
            <w:r>
              <w:rPr>
                <w:b/>
                <w:bCs/>
              </w:rPr>
              <w:t>-57%</w:t>
            </w:r>
            <w:r>
              <w:t xml:space="preserve"> for highly active members</w:t>
            </w:r>
          </w:p>
        </w:tc>
        <w:tc>
          <w:tcPr>
            <w:tcW w:w="0" w:type="auto"/>
          </w:tcPr>
          <w:p w14:paraId="1E1D1E14" w14:textId="77777777" w:rsidR="00D522F9" w:rsidRDefault="00000000">
            <w:pPr>
              <w:pStyle w:val="Compact"/>
            </w:pPr>
            <w:r>
              <w:t>Vitality-LSE, 2023</w:t>
            </w:r>
          </w:p>
        </w:tc>
      </w:tr>
      <w:tr w:rsidR="00D522F9" w14:paraId="1E1D1E19" w14:textId="77777777">
        <w:tc>
          <w:tcPr>
            <w:tcW w:w="0" w:type="auto"/>
          </w:tcPr>
          <w:p w14:paraId="1E1D1E16" w14:textId="77777777" w:rsidR="00D522F9" w:rsidRDefault="00000000">
            <w:pPr>
              <w:pStyle w:val="Compact"/>
            </w:pPr>
            <w:r>
              <w:rPr>
                <w:b/>
                <w:bCs/>
              </w:rPr>
              <w:t>Insurance Claims Reduction</w:t>
            </w:r>
          </w:p>
        </w:tc>
        <w:tc>
          <w:tcPr>
            <w:tcW w:w="0" w:type="auto"/>
          </w:tcPr>
          <w:p w14:paraId="1E1D1E17" w14:textId="77777777" w:rsidR="00D522F9" w:rsidRDefault="00000000">
            <w:pPr>
              <w:pStyle w:val="Compact"/>
            </w:pPr>
            <w:r>
              <w:rPr>
                <w:b/>
                <w:bCs/>
              </w:rPr>
              <w:t>-45%</w:t>
            </w:r>
            <w:r>
              <w:t xml:space="preserve"> life insurance claims for engaged members</w:t>
            </w:r>
          </w:p>
        </w:tc>
        <w:tc>
          <w:tcPr>
            <w:tcW w:w="0" w:type="auto"/>
          </w:tcPr>
          <w:p w14:paraId="1E1D1E18" w14:textId="77777777" w:rsidR="00D522F9" w:rsidRDefault="00000000">
            <w:pPr>
              <w:pStyle w:val="Compact"/>
            </w:pPr>
            <w:r>
              <w:t>Vitality Group, 2022</w:t>
            </w:r>
          </w:p>
        </w:tc>
      </w:tr>
      <w:tr w:rsidR="00D522F9" w14:paraId="1E1D1E1D" w14:textId="77777777">
        <w:tc>
          <w:tcPr>
            <w:tcW w:w="0" w:type="auto"/>
          </w:tcPr>
          <w:p w14:paraId="1E1D1E1A" w14:textId="77777777" w:rsidR="00D522F9" w:rsidRDefault="00000000">
            <w:pPr>
              <w:pStyle w:val="Compact"/>
            </w:pPr>
            <w:r>
              <w:rPr>
                <w:b/>
                <w:bCs/>
              </w:rPr>
              <w:t>Hospital Days Reduction</w:t>
            </w:r>
          </w:p>
        </w:tc>
        <w:tc>
          <w:tcPr>
            <w:tcW w:w="0" w:type="auto"/>
          </w:tcPr>
          <w:p w14:paraId="1E1D1E1B" w14:textId="77777777" w:rsidR="00D522F9" w:rsidRDefault="00000000">
            <w:pPr>
              <w:pStyle w:val="Compact"/>
            </w:pPr>
            <w:r>
              <w:rPr>
                <w:b/>
                <w:bCs/>
              </w:rPr>
              <w:t>-25%</w:t>
            </w:r>
            <w:r>
              <w:t xml:space="preserve"> fewer hospital days</w:t>
            </w:r>
          </w:p>
        </w:tc>
        <w:tc>
          <w:tcPr>
            <w:tcW w:w="0" w:type="auto"/>
          </w:tcPr>
          <w:p w14:paraId="1E1D1E1C" w14:textId="77777777" w:rsidR="00D522F9" w:rsidRDefault="00000000">
            <w:pPr>
              <w:pStyle w:val="Compact"/>
            </w:pPr>
            <w:r>
              <w:t>Vitality Group, 2022</w:t>
            </w:r>
          </w:p>
        </w:tc>
      </w:tr>
      <w:tr w:rsidR="00D522F9" w14:paraId="1E1D1E21" w14:textId="77777777">
        <w:tc>
          <w:tcPr>
            <w:tcW w:w="0" w:type="auto"/>
          </w:tcPr>
          <w:p w14:paraId="1E1D1E1E" w14:textId="77777777" w:rsidR="00D522F9" w:rsidRDefault="00000000">
            <w:pPr>
              <w:pStyle w:val="Compact"/>
            </w:pPr>
            <w:r>
              <w:rPr>
                <w:b/>
                <w:bCs/>
              </w:rPr>
              <w:t>Policy Retention</w:t>
            </w:r>
          </w:p>
        </w:tc>
        <w:tc>
          <w:tcPr>
            <w:tcW w:w="0" w:type="auto"/>
          </w:tcPr>
          <w:p w14:paraId="1E1D1E1F" w14:textId="77777777" w:rsidR="00D522F9" w:rsidRDefault="00000000">
            <w:pPr>
              <w:pStyle w:val="Compact"/>
            </w:pPr>
            <w:r>
              <w:rPr>
                <w:b/>
                <w:bCs/>
              </w:rPr>
              <w:t>+40%</w:t>
            </w:r>
            <w:r>
              <w:t xml:space="preserve"> less likely to lapse</w:t>
            </w:r>
          </w:p>
        </w:tc>
        <w:tc>
          <w:tcPr>
            <w:tcW w:w="0" w:type="auto"/>
          </w:tcPr>
          <w:p w14:paraId="1E1D1E20" w14:textId="77777777" w:rsidR="00D522F9" w:rsidRDefault="00000000">
            <w:pPr>
              <w:pStyle w:val="Compact"/>
            </w:pPr>
            <w:r>
              <w:t>AIA Vitality Australia, 2021</w:t>
            </w:r>
          </w:p>
        </w:tc>
      </w:tr>
      <w:tr w:rsidR="00D522F9" w14:paraId="1E1D1E25" w14:textId="77777777">
        <w:tc>
          <w:tcPr>
            <w:tcW w:w="0" w:type="auto"/>
          </w:tcPr>
          <w:p w14:paraId="1E1D1E22" w14:textId="77777777" w:rsidR="00D522F9" w:rsidRDefault="00000000">
            <w:pPr>
              <w:pStyle w:val="Compact"/>
            </w:pPr>
            <w:r>
              <w:rPr>
                <w:b/>
                <w:bCs/>
              </w:rPr>
              <w:t>ROI for Employers</w:t>
            </w:r>
          </w:p>
        </w:tc>
        <w:tc>
          <w:tcPr>
            <w:tcW w:w="0" w:type="auto"/>
          </w:tcPr>
          <w:p w14:paraId="1E1D1E23" w14:textId="77777777" w:rsidR="00D522F9" w:rsidRDefault="00000000">
            <w:pPr>
              <w:pStyle w:val="Compact"/>
            </w:pPr>
            <w:r>
              <w:rPr>
                <w:b/>
                <w:bCs/>
              </w:rPr>
              <w:t>180% return</w:t>
            </w:r>
            <w:r>
              <w:t xml:space="preserve"> on wellness investment</w:t>
            </w:r>
          </w:p>
        </w:tc>
        <w:tc>
          <w:tcPr>
            <w:tcW w:w="0" w:type="auto"/>
          </w:tcPr>
          <w:p w14:paraId="1E1D1E24" w14:textId="77777777" w:rsidR="00D522F9" w:rsidRDefault="00000000">
            <w:pPr>
              <w:pStyle w:val="Compact"/>
            </w:pPr>
            <w:r>
              <w:t>Vitality Impact Study, 2022</w:t>
            </w:r>
          </w:p>
        </w:tc>
      </w:tr>
    </w:tbl>
    <w:p w14:paraId="1E1D1E26" w14:textId="77777777" w:rsidR="00D522F9" w:rsidRDefault="00000000">
      <w:pPr>
        <w:pStyle w:val="BodyText"/>
      </w:pPr>
      <w:r>
        <w:rPr>
          <w:b/>
          <w:bCs/>
        </w:rPr>
        <w:t>Behavioral Economics Mechanisms</w:t>
      </w:r>
      <w:r>
        <w:t xml:space="preserve"> (Volpp et al., 2011; Thaler &amp; Sunstein, 2008):</w:t>
      </w:r>
    </w:p>
    <w:p w14:paraId="1E1D1E27" w14:textId="77777777" w:rsidR="00D522F9" w:rsidRDefault="00000000">
      <w:pPr>
        <w:numPr>
          <w:ilvl w:val="0"/>
          <w:numId w:val="49"/>
        </w:numPr>
      </w:pPr>
      <w:r>
        <w:rPr>
          <w:b/>
          <w:bCs/>
        </w:rPr>
        <w:t>Loss Aversion</w:t>
      </w:r>
      <w:r>
        <w:t>: Framing discounts as "earnings" rather than "avoiding penalties" increases engagement</w:t>
      </w:r>
    </w:p>
    <w:p w14:paraId="1E1D1E28" w14:textId="77777777" w:rsidR="00D522F9" w:rsidRDefault="00000000">
      <w:pPr>
        <w:numPr>
          <w:ilvl w:val="0"/>
          <w:numId w:val="49"/>
        </w:numPr>
      </w:pPr>
      <w:r>
        <w:rPr>
          <w:b/>
          <w:bCs/>
        </w:rPr>
        <w:t>Gamification</w:t>
      </w:r>
      <w:r>
        <w:t>: Health "levels" and achievement badges create intrinsic motivation</w:t>
      </w:r>
    </w:p>
    <w:p w14:paraId="1E1D1E29" w14:textId="77777777" w:rsidR="00D522F9" w:rsidRDefault="00000000">
      <w:pPr>
        <w:numPr>
          <w:ilvl w:val="0"/>
          <w:numId w:val="49"/>
        </w:numPr>
      </w:pPr>
      <w:r>
        <w:rPr>
          <w:b/>
          <w:bCs/>
        </w:rPr>
        <w:t>Social Proof</w:t>
      </w:r>
      <w:r>
        <w:t>: Leaderboards and community challenges leverage peer pressure</w:t>
      </w:r>
    </w:p>
    <w:p w14:paraId="1E1D1E2A" w14:textId="77777777" w:rsidR="00D522F9" w:rsidRDefault="00000000">
      <w:pPr>
        <w:numPr>
          <w:ilvl w:val="0"/>
          <w:numId w:val="49"/>
        </w:numPr>
      </w:pPr>
      <w:r>
        <w:rPr>
          <w:b/>
          <w:bCs/>
        </w:rPr>
        <w:t>Present Bias</w:t>
      </w:r>
      <w:r>
        <w:t>: Immediate rewards (points) overcome delayed health benefits</w:t>
      </w:r>
    </w:p>
    <w:p w14:paraId="1E1D1E2B" w14:textId="77777777" w:rsidR="00D522F9" w:rsidRDefault="00000000">
      <w:pPr>
        <w:pStyle w:val="FirstParagraph"/>
      </w:pPr>
      <w:r>
        <w:rPr>
          <w:b/>
          <w:bCs/>
        </w:rPr>
        <w:t>4.5.5. Proposed "Opt-In Transparency Model"</w:t>
      </w:r>
    </w:p>
    <w:p w14:paraId="1E1D1E2C" w14:textId="77777777" w:rsidR="00D522F9" w:rsidRDefault="00000000">
      <w:pPr>
        <w:pStyle w:val="BodyText"/>
      </w:pPr>
      <w:r>
        <w:t xml:space="preserve">To maximize acceptance while addressing privacy concerns, we propose a </w:t>
      </w:r>
      <w:r>
        <w:rPr>
          <w:b/>
          <w:bCs/>
        </w:rPr>
        <w:t>tiered data-sharing model</w:t>
      </w:r>
      <w:r>
        <w:t>:</w:t>
      </w:r>
    </w:p>
    <w:p w14:paraId="1E1D1E2D" w14:textId="77777777" w:rsidR="00D522F9" w:rsidRDefault="00000000">
      <w:pPr>
        <w:pStyle w:val="BodyText"/>
      </w:pPr>
      <w:r>
        <w:rPr>
          <w:b/>
          <w:bCs/>
        </w:rPr>
        <w:t>Table 4.8: Tiered Wearable Engagement Model</w:t>
      </w:r>
    </w:p>
    <w:tbl>
      <w:tblPr>
        <w:tblStyle w:val="Table"/>
        <w:tblW w:w="0" w:type="auto"/>
        <w:tblLook w:val="0020" w:firstRow="1" w:lastRow="0" w:firstColumn="0" w:lastColumn="0" w:noHBand="0" w:noVBand="0"/>
      </w:tblPr>
      <w:tblGrid>
        <w:gridCol w:w="1618"/>
        <w:gridCol w:w="2631"/>
        <w:gridCol w:w="1157"/>
        <w:gridCol w:w="2230"/>
        <w:gridCol w:w="1940"/>
      </w:tblGrid>
      <w:tr w:rsidR="00D522F9" w14:paraId="1E1D1E33"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E2E" w14:textId="77777777" w:rsidR="00D522F9" w:rsidRDefault="00000000">
            <w:pPr>
              <w:pStyle w:val="Compact"/>
            </w:pPr>
            <w:r>
              <w:t>Tier</w:t>
            </w:r>
          </w:p>
        </w:tc>
        <w:tc>
          <w:tcPr>
            <w:tcW w:w="0" w:type="auto"/>
          </w:tcPr>
          <w:p w14:paraId="1E1D1E2F" w14:textId="77777777" w:rsidR="00D522F9" w:rsidRDefault="00000000">
            <w:pPr>
              <w:pStyle w:val="Compact"/>
            </w:pPr>
            <w:r>
              <w:t>Data Shared</w:t>
            </w:r>
          </w:p>
        </w:tc>
        <w:tc>
          <w:tcPr>
            <w:tcW w:w="0" w:type="auto"/>
          </w:tcPr>
          <w:p w14:paraId="1E1D1E30" w14:textId="77777777" w:rsidR="00D522F9" w:rsidRDefault="00000000">
            <w:pPr>
              <w:pStyle w:val="Compact"/>
            </w:pPr>
            <w:r>
              <w:t>Discount</w:t>
            </w:r>
          </w:p>
        </w:tc>
        <w:tc>
          <w:tcPr>
            <w:tcW w:w="0" w:type="auto"/>
          </w:tcPr>
          <w:p w14:paraId="1E1D1E31" w14:textId="77777777" w:rsidR="00D522F9" w:rsidRDefault="00000000">
            <w:pPr>
              <w:pStyle w:val="Compact"/>
            </w:pPr>
            <w:r>
              <w:t>Target Segment</w:t>
            </w:r>
          </w:p>
        </w:tc>
        <w:tc>
          <w:tcPr>
            <w:tcW w:w="0" w:type="auto"/>
          </w:tcPr>
          <w:p w14:paraId="1E1D1E32" w14:textId="77777777" w:rsidR="00D522F9" w:rsidRDefault="00000000">
            <w:pPr>
              <w:pStyle w:val="Compact"/>
            </w:pPr>
            <w:r>
              <w:t>Adoption Rate (Expected)</w:t>
            </w:r>
          </w:p>
        </w:tc>
      </w:tr>
      <w:tr w:rsidR="00D522F9" w14:paraId="1E1D1E39" w14:textId="77777777">
        <w:tc>
          <w:tcPr>
            <w:tcW w:w="0" w:type="auto"/>
          </w:tcPr>
          <w:p w14:paraId="1E1D1E34" w14:textId="77777777" w:rsidR="00D522F9" w:rsidRDefault="00000000">
            <w:pPr>
              <w:pStyle w:val="Compact"/>
            </w:pPr>
            <w:r>
              <w:rPr>
                <w:b/>
                <w:bCs/>
              </w:rPr>
              <w:t>Tier 0 (Baseline)</w:t>
            </w:r>
          </w:p>
        </w:tc>
        <w:tc>
          <w:tcPr>
            <w:tcW w:w="0" w:type="auto"/>
          </w:tcPr>
          <w:p w14:paraId="1E1D1E35" w14:textId="77777777" w:rsidR="00D522F9" w:rsidRDefault="00000000">
            <w:pPr>
              <w:pStyle w:val="Compact"/>
            </w:pPr>
            <w:r>
              <w:t>None (Traditional Pricing)</w:t>
            </w:r>
          </w:p>
        </w:tc>
        <w:tc>
          <w:tcPr>
            <w:tcW w:w="0" w:type="auto"/>
          </w:tcPr>
          <w:p w14:paraId="1E1D1E36" w14:textId="77777777" w:rsidR="00D522F9" w:rsidRDefault="00000000">
            <w:pPr>
              <w:pStyle w:val="Compact"/>
            </w:pPr>
            <w:r>
              <w:t>0%</w:t>
            </w:r>
          </w:p>
        </w:tc>
        <w:tc>
          <w:tcPr>
            <w:tcW w:w="0" w:type="auto"/>
          </w:tcPr>
          <w:p w14:paraId="1E1D1E37" w14:textId="77777777" w:rsidR="00D522F9" w:rsidRDefault="00000000">
            <w:pPr>
              <w:pStyle w:val="Compact"/>
            </w:pPr>
            <w:r>
              <w:t>Privacy-conscious individuals</w:t>
            </w:r>
          </w:p>
        </w:tc>
        <w:tc>
          <w:tcPr>
            <w:tcW w:w="0" w:type="auto"/>
          </w:tcPr>
          <w:p w14:paraId="1E1D1E38" w14:textId="77777777" w:rsidR="00D522F9" w:rsidRDefault="00000000">
            <w:pPr>
              <w:pStyle w:val="Compact"/>
            </w:pPr>
            <w:r>
              <w:t>20-25%</w:t>
            </w:r>
          </w:p>
        </w:tc>
      </w:tr>
      <w:tr w:rsidR="00D522F9" w14:paraId="1E1D1E3F" w14:textId="77777777">
        <w:tc>
          <w:tcPr>
            <w:tcW w:w="0" w:type="auto"/>
          </w:tcPr>
          <w:p w14:paraId="1E1D1E3A" w14:textId="77777777" w:rsidR="00D522F9" w:rsidRDefault="00000000">
            <w:pPr>
              <w:pStyle w:val="Compact"/>
            </w:pPr>
            <w:r>
              <w:rPr>
                <w:b/>
                <w:bCs/>
              </w:rPr>
              <w:t>Tier 1 (Basic)</w:t>
            </w:r>
          </w:p>
        </w:tc>
        <w:tc>
          <w:tcPr>
            <w:tcW w:w="0" w:type="auto"/>
          </w:tcPr>
          <w:p w14:paraId="1E1D1E3B" w14:textId="77777777" w:rsidR="00D522F9" w:rsidRDefault="00000000">
            <w:pPr>
              <w:pStyle w:val="Compact"/>
            </w:pPr>
            <w:r>
              <w:t>Step count + Active minutes only</w:t>
            </w:r>
          </w:p>
        </w:tc>
        <w:tc>
          <w:tcPr>
            <w:tcW w:w="0" w:type="auto"/>
          </w:tcPr>
          <w:p w14:paraId="1E1D1E3C" w14:textId="77777777" w:rsidR="00D522F9" w:rsidRDefault="00000000">
            <w:pPr>
              <w:pStyle w:val="Compact"/>
            </w:pPr>
            <w:r>
              <w:t>5-10%</w:t>
            </w:r>
          </w:p>
        </w:tc>
        <w:tc>
          <w:tcPr>
            <w:tcW w:w="0" w:type="auto"/>
          </w:tcPr>
          <w:p w14:paraId="1E1D1E3D" w14:textId="77777777" w:rsidR="00D522F9" w:rsidRDefault="00000000">
            <w:pPr>
              <w:pStyle w:val="Compact"/>
            </w:pPr>
            <w:r>
              <w:t>Moderate engagement</w:t>
            </w:r>
          </w:p>
        </w:tc>
        <w:tc>
          <w:tcPr>
            <w:tcW w:w="0" w:type="auto"/>
          </w:tcPr>
          <w:p w14:paraId="1E1D1E3E" w14:textId="77777777" w:rsidR="00D522F9" w:rsidRDefault="00000000">
            <w:pPr>
              <w:pStyle w:val="Compact"/>
            </w:pPr>
            <w:r>
              <w:t>35-40%</w:t>
            </w:r>
          </w:p>
        </w:tc>
      </w:tr>
      <w:tr w:rsidR="00D522F9" w14:paraId="1E1D1E45" w14:textId="77777777">
        <w:tc>
          <w:tcPr>
            <w:tcW w:w="0" w:type="auto"/>
          </w:tcPr>
          <w:p w14:paraId="1E1D1E40" w14:textId="77777777" w:rsidR="00D522F9" w:rsidRDefault="00000000">
            <w:pPr>
              <w:pStyle w:val="Compact"/>
            </w:pPr>
            <w:r>
              <w:rPr>
                <w:b/>
                <w:bCs/>
              </w:rPr>
              <w:t xml:space="preserve">Tier 2 </w:t>
            </w:r>
            <w:r>
              <w:rPr>
                <w:b/>
                <w:bCs/>
              </w:rPr>
              <w:lastRenderedPageBreak/>
              <w:t>(Standard)</w:t>
            </w:r>
          </w:p>
        </w:tc>
        <w:tc>
          <w:tcPr>
            <w:tcW w:w="0" w:type="auto"/>
          </w:tcPr>
          <w:p w14:paraId="1E1D1E41" w14:textId="77777777" w:rsidR="00D522F9" w:rsidRDefault="00000000">
            <w:pPr>
              <w:pStyle w:val="Compact"/>
            </w:pPr>
            <w:r>
              <w:lastRenderedPageBreak/>
              <w:t xml:space="preserve">Activity profile + </w:t>
            </w:r>
            <w:r>
              <w:lastRenderedPageBreak/>
              <w:t>Movement patterns</w:t>
            </w:r>
          </w:p>
        </w:tc>
        <w:tc>
          <w:tcPr>
            <w:tcW w:w="0" w:type="auto"/>
          </w:tcPr>
          <w:p w14:paraId="1E1D1E42" w14:textId="77777777" w:rsidR="00D522F9" w:rsidRDefault="00000000">
            <w:pPr>
              <w:pStyle w:val="Compact"/>
            </w:pPr>
            <w:r>
              <w:lastRenderedPageBreak/>
              <w:t>10-20%</w:t>
            </w:r>
          </w:p>
        </w:tc>
        <w:tc>
          <w:tcPr>
            <w:tcW w:w="0" w:type="auto"/>
          </w:tcPr>
          <w:p w14:paraId="1E1D1E43" w14:textId="77777777" w:rsidR="00D522F9" w:rsidRDefault="00000000">
            <w:pPr>
              <w:pStyle w:val="Compact"/>
            </w:pPr>
            <w:r>
              <w:t xml:space="preserve">Health-motivated </w:t>
            </w:r>
            <w:r>
              <w:lastRenderedPageBreak/>
              <w:t>individuals</w:t>
            </w:r>
          </w:p>
        </w:tc>
        <w:tc>
          <w:tcPr>
            <w:tcW w:w="0" w:type="auto"/>
          </w:tcPr>
          <w:p w14:paraId="1E1D1E44" w14:textId="77777777" w:rsidR="00D522F9" w:rsidRDefault="00000000">
            <w:pPr>
              <w:pStyle w:val="Compact"/>
            </w:pPr>
            <w:r>
              <w:lastRenderedPageBreak/>
              <w:t>25-30%</w:t>
            </w:r>
          </w:p>
        </w:tc>
      </w:tr>
      <w:tr w:rsidR="00D522F9" w14:paraId="1E1D1E4B" w14:textId="77777777">
        <w:tc>
          <w:tcPr>
            <w:tcW w:w="0" w:type="auto"/>
          </w:tcPr>
          <w:p w14:paraId="1E1D1E46" w14:textId="77777777" w:rsidR="00D522F9" w:rsidRDefault="00000000">
            <w:pPr>
              <w:pStyle w:val="Compact"/>
            </w:pPr>
            <w:r>
              <w:rPr>
                <w:b/>
                <w:bCs/>
              </w:rPr>
              <w:t>Tier 3 (Premium)</w:t>
            </w:r>
          </w:p>
        </w:tc>
        <w:tc>
          <w:tcPr>
            <w:tcW w:w="0" w:type="auto"/>
          </w:tcPr>
          <w:p w14:paraId="1E1D1E47" w14:textId="77777777" w:rsidR="00D522F9" w:rsidRDefault="00000000">
            <w:pPr>
              <w:pStyle w:val="Compact"/>
            </w:pPr>
            <w:r>
              <w:t>Full accelerometer + Sleep + HRV</w:t>
            </w:r>
          </w:p>
        </w:tc>
        <w:tc>
          <w:tcPr>
            <w:tcW w:w="0" w:type="auto"/>
          </w:tcPr>
          <w:p w14:paraId="1E1D1E48" w14:textId="77777777" w:rsidR="00D522F9" w:rsidRDefault="00000000">
            <w:pPr>
              <w:pStyle w:val="Compact"/>
            </w:pPr>
            <w:r>
              <w:t>20-35%</w:t>
            </w:r>
          </w:p>
        </w:tc>
        <w:tc>
          <w:tcPr>
            <w:tcW w:w="0" w:type="auto"/>
          </w:tcPr>
          <w:p w14:paraId="1E1D1E49" w14:textId="77777777" w:rsidR="00D522F9" w:rsidRDefault="00000000">
            <w:pPr>
              <w:pStyle w:val="Compact"/>
            </w:pPr>
            <w:r>
              <w:t>Quantified-self enthusiasts</w:t>
            </w:r>
          </w:p>
        </w:tc>
        <w:tc>
          <w:tcPr>
            <w:tcW w:w="0" w:type="auto"/>
          </w:tcPr>
          <w:p w14:paraId="1E1D1E4A" w14:textId="77777777" w:rsidR="00D522F9" w:rsidRDefault="00000000">
            <w:pPr>
              <w:pStyle w:val="Compact"/>
            </w:pPr>
            <w:r>
              <w:t>10-15%</w:t>
            </w:r>
          </w:p>
        </w:tc>
      </w:tr>
    </w:tbl>
    <w:p w14:paraId="1E1D1E4C" w14:textId="77777777" w:rsidR="00D522F9" w:rsidRDefault="00000000">
      <w:pPr>
        <w:pStyle w:val="BodyText"/>
      </w:pPr>
      <w:r>
        <w:rPr>
          <w:b/>
          <w:bCs/>
        </w:rPr>
        <w:t>Behavioral Economics Insight</w:t>
      </w:r>
      <w:r>
        <w:t xml:space="preserve">: Framing the program as "discount for sharing" rather than "surcharge for not sharing" significantly increases opt-in rates (Volpp et al., 2011). This is consistent with </w:t>
      </w:r>
      <w:r>
        <w:rPr>
          <w:b/>
          <w:bCs/>
        </w:rPr>
        <w:t>Prospect Theory</w:t>
      </w:r>
      <w:r>
        <w:t xml:space="preserve"> (Kahneman &amp; Tversky, 1979), which demonstrates that losses are psychologically weighted more heavily than equivalent gains.</w:t>
      </w:r>
    </w:p>
    <w:p w14:paraId="1E1D1E4D" w14:textId="77777777" w:rsidR="00D522F9" w:rsidRDefault="00000000">
      <w:pPr>
        <w:pStyle w:val="BodyText"/>
      </w:pPr>
      <w:r>
        <w:rPr>
          <w:b/>
          <w:bCs/>
        </w:rPr>
        <w:t>4.5.6. Ethical Considerations and Regulatory Compliance</w:t>
      </w:r>
    </w:p>
    <w:p w14:paraId="1E1D1E4E" w14:textId="77777777" w:rsidR="00D522F9" w:rsidRDefault="00000000">
      <w:pPr>
        <w:pStyle w:val="BodyText"/>
      </w:pPr>
      <w:r>
        <w:rPr>
          <w:b/>
          <w:bCs/>
        </w:rPr>
        <w:t>Table 4.9: Ethical Framework for Wearable Insurance</w:t>
      </w:r>
    </w:p>
    <w:tbl>
      <w:tblPr>
        <w:tblStyle w:val="Table"/>
        <w:tblW w:w="0" w:type="auto"/>
        <w:tblLook w:val="0020" w:firstRow="1" w:lastRow="0" w:firstColumn="0" w:lastColumn="0" w:noHBand="0" w:noVBand="0"/>
      </w:tblPr>
      <w:tblGrid>
        <w:gridCol w:w="2222"/>
        <w:gridCol w:w="4688"/>
        <w:gridCol w:w="2666"/>
      </w:tblGrid>
      <w:tr w:rsidR="00D522F9" w14:paraId="1E1D1E52"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E4F" w14:textId="77777777" w:rsidR="00D522F9" w:rsidRDefault="00000000">
            <w:pPr>
              <w:pStyle w:val="Compact"/>
            </w:pPr>
            <w:r>
              <w:t>Concern</w:t>
            </w:r>
          </w:p>
        </w:tc>
        <w:tc>
          <w:tcPr>
            <w:tcW w:w="0" w:type="auto"/>
          </w:tcPr>
          <w:p w14:paraId="1E1D1E50" w14:textId="77777777" w:rsidR="00D522F9" w:rsidRDefault="00000000">
            <w:pPr>
              <w:pStyle w:val="Compact"/>
            </w:pPr>
            <w:r>
              <w:t>Mitigation Strategy</w:t>
            </w:r>
          </w:p>
        </w:tc>
        <w:tc>
          <w:tcPr>
            <w:tcW w:w="0" w:type="auto"/>
          </w:tcPr>
          <w:p w14:paraId="1E1D1E51" w14:textId="77777777" w:rsidR="00D522F9" w:rsidRDefault="00000000">
            <w:pPr>
              <w:pStyle w:val="Compact"/>
            </w:pPr>
            <w:r>
              <w:t>Regulatory Basis</w:t>
            </w:r>
          </w:p>
        </w:tc>
      </w:tr>
      <w:tr w:rsidR="00D522F9" w14:paraId="1E1D1E56" w14:textId="77777777">
        <w:tc>
          <w:tcPr>
            <w:tcW w:w="0" w:type="auto"/>
          </w:tcPr>
          <w:p w14:paraId="1E1D1E53" w14:textId="77777777" w:rsidR="00D522F9" w:rsidRDefault="00000000">
            <w:pPr>
              <w:pStyle w:val="Compact"/>
            </w:pPr>
            <w:r>
              <w:rPr>
                <w:b/>
                <w:bCs/>
              </w:rPr>
              <w:t>Discrimination Risk</w:t>
            </w:r>
          </w:p>
        </w:tc>
        <w:tc>
          <w:tcPr>
            <w:tcW w:w="0" w:type="auto"/>
          </w:tcPr>
          <w:p w14:paraId="1E1D1E54" w14:textId="77777777" w:rsidR="00D522F9" w:rsidRDefault="00000000">
            <w:pPr>
              <w:pStyle w:val="Compact"/>
            </w:pPr>
            <w:r>
              <w:t>Discounts only (no surcharges beyond standard rates)</w:t>
            </w:r>
          </w:p>
        </w:tc>
        <w:tc>
          <w:tcPr>
            <w:tcW w:w="0" w:type="auto"/>
          </w:tcPr>
          <w:p w14:paraId="1E1D1E55" w14:textId="77777777" w:rsidR="00D522F9" w:rsidRDefault="00000000">
            <w:pPr>
              <w:pStyle w:val="Compact"/>
            </w:pPr>
            <w:r>
              <w:t>Anti-discrimination law</w:t>
            </w:r>
          </w:p>
        </w:tc>
      </w:tr>
      <w:tr w:rsidR="00D522F9" w14:paraId="1E1D1E5A" w14:textId="77777777">
        <w:tc>
          <w:tcPr>
            <w:tcW w:w="0" w:type="auto"/>
          </w:tcPr>
          <w:p w14:paraId="1E1D1E57" w14:textId="77777777" w:rsidR="00D522F9" w:rsidRDefault="00000000">
            <w:pPr>
              <w:pStyle w:val="Compact"/>
            </w:pPr>
            <w:r>
              <w:rPr>
                <w:b/>
                <w:bCs/>
              </w:rPr>
              <w:t>Disability Exclusion</w:t>
            </w:r>
          </w:p>
        </w:tc>
        <w:tc>
          <w:tcPr>
            <w:tcW w:w="0" w:type="auto"/>
          </w:tcPr>
          <w:p w14:paraId="1E1D1E58" w14:textId="77777777" w:rsidR="00D522F9" w:rsidRDefault="00000000">
            <w:pPr>
              <w:pStyle w:val="Compact"/>
            </w:pPr>
            <w:r>
              <w:t>Age-adjusted and ability-normalized targets</w:t>
            </w:r>
          </w:p>
        </w:tc>
        <w:tc>
          <w:tcPr>
            <w:tcW w:w="0" w:type="auto"/>
          </w:tcPr>
          <w:p w14:paraId="1E1D1E59" w14:textId="77777777" w:rsidR="00D522F9" w:rsidRDefault="00000000">
            <w:pPr>
              <w:pStyle w:val="Compact"/>
            </w:pPr>
            <w:r>
              <w:t>ADA/Egyptian disability law</w:t>
            </w:r>
          </w:p>
        </w:tc>
      </w:tr>
      <w:tr w:rsidR="00D522F9" w14:paraId="1E1D1E5E" w14:textId="77777777">
        <w:tc>
          <w:tcPr>
            <w:tcW w:w="0" w:type="auto"/>
          </w:tcPr>
          <w:p w14:paraId="1E1D1E5B" w14:textId="77777777" w:rsidR="00D522F9" w:rsidRDefault="00000000">
            <w:pPr>
              <w:pStyle w:val="Compact"/>
            </w:pPr>
            <w:r>
              <w:rPr>
                <w:b/>
                <w:bCs/>
              </w:rPr>
              <w:t>Data Privacy</w:t>
            </w:r>
          </w:p>
        </w:tc>
        <w:tc>
          <w:tcPr>
            <w:tcW w:w="0" w:type="auto"/>
          </w:tcPr>
          <w:p w14:paraId="1E1D1E5C" w14:textId="77777777" w:rsidR="00D522F9" w:rsidRDefault="00000000">
            <w:pPr>
              <w:pStyle w:val="Compact"/>
            </w:pPr>
            <w:r>
              <w:t>On-device processing; only aggregate scores transmitted</w:t>
            </w:r>
          </w:p>
        </w:tc>
        <w:tc>
          <w:tcPr>
            <w:tcW w:w="0" w:type="auto"/>
          </w:tcPr>
          <w:p w14:paraId="1E1D1E5D" w14:textId="77777777" w:rsidR="00D522F9" w:rsidRDefault="00000000">
            <w:pPr>
              <w:pStyle w:val="Compact"/>
            </w:pPr>
            <w:r>
              <w:t>GDPR Art. 5 / Egyptian PDPL</w:t>
            </w:r>
          </w:p>
        </w:tc>
      </w:tr>
      <w:tr w:rsidR="00D522F9" w14:paraId="1E1D1E62" w14:textId="77777777">
        <w:tc>
          <w:tcPr>
            <w:tcW w:w="0" w:type="auto"/>
          </w:tcPr>
          <w:p w14:paraId="1E1D1E5F" w14:textId="77777777" w:rsidR="00D522F9" w:rsidRDefault="00000000">
            <w:pPr>
              <w:pStyle w:val="Compact"/>
            </w:pPr>
            <w:r>
              <w:rPr>
                <w:b/>
                <w:bCs/>
              </w:rPr>
              <w:t>Algorithmic Bias</w:t>
            </w:r>
          </w:p>
        </w:tc>
        <w:tc>
          <w:tcPr>
            <w:tcW w:w="0" w:type="auto"/>
          </w:tcPr>
          <w:p w14:paraId="1E1D1E60" w14:textId="77777777" w:rsidR="00D522F9" w:rsidRDefault="00000000">
            <w:pPr>
              <w:pStyle w:val="Compact"/>
            </w:pPr>
            <w:r>
              <w:t>Regular fairness audits using demographic parity metrics</w:t>
            </w:r>
          </w:p>
        </w:tc>
        <w:tc>
          <w:tcPr>
            <w:tcW w:w="0" w:type="auto"/>
          </w:tcPr>
          <w:p w14:paraId="1E1D1E61" w14:textId="77777777" w:rsidR="00D522F9" w:rsidRDefault="00000000">
            <w:pPr>
              <w:pStyle w:val="Compact"/>
            </w:pPr>
            <w:r>
              <w:t>EU AI Act Draft</w:t>
            </w:r>
          </w:p>
        </w:tc>
      </w:tr>
      <w:tr w:rsidR="00D522F9" w14:paraId="1E1D1E66" w14:textId="77777777">
        <w:tc>
          <w:tcPr>
            <w:tcW w:w="0" w:type="auto"/>
          </w:tcPr>
          <w:p w14:paraId="1E1D1E63" w14:textId="77777777" w:rsidR="00D522F9" w:rsidRDefault="00000000">
            <w:pPr>
              <w:pStyle w:val="Compact"/>
            </w:pPr>
            <w:r>
              <w:rPr>
                <w:b/>
                <w:bCs/>
              </w:rPr>
              <w:t>Right to Explanation</w:t>
            </w:r>
          </w:p>
        </w:tc>
        <w:tc>
          <w:tcPr>
            <w:tcW w:w="0" w:type="auto"/>
          </w:tcPr>
          <w:p w14:paraId="1E1D1E64" w14:textId="77777777" w:rsidR="00D522F9" w:rsidRDefault="00000000">
            <w:pPr>
              <w:pStyle w:val="Compact"/>
            </w:pPr>
            <w:r>
              <w:t>XGBAge as interpretable benchmark for regulatory review</w:t>
            </w:r>
          </w:p>
        </w:tc>
        <w:tc>
          <w:tcPr>
            <w:tcW w:w="0" w:type="auto"/>
          </w:tcPr>
          <w:p w14:paraId="1E1D1E65" w14:textId="77777777" w:rsidR="00D522F9" w:rsidRDefault="00000000">
            <w:pPr>
              <w:pStyle w:val="Compact"/>
            </w:pPr>
            <w:r>
              <w:t>GDPR Art. 22</w:t>
            </w:r>
          </w:p>
        </w:tc>
      </w:tr>
      <w:tr w:rsidR="00D522F9" w14:paraId="1E1D1E6A" w14:textId="77777777">
        <w:tc>
          <w:tcPr>
            <w:tcW w:w="0" w:type="auto"/>
          </w:tcPr>
          <w:p w14:paraId="1E1D1E67" w14:textId="77777777" w:rsidR="00D522F9" w:rsidRDefault="00000000">
            <w:pPr>
              <w:pStyle w:val="Compact"/>
            </w:pPr>
            <w:r>
              <w:rPr>
                <w:b/>
                <w:bCs/>
              </w:rPr>
              <w:t>Free Choice</w:t>
            </w:r>
          </w:p>
        </w:tc>
        <w:tc>
          <w:tcPr>
            <w:tcW w:w="0" w:type="auto"/>
          </w:tcPr>
          <w:p w14:paraId="1E1D1E68" w14:textId="77777777" w:rsidR="00D522F9" w:rsidRDefault="00000000">
            <w:pPr>
              <w:pStyle w:val="Compact"/>
            </w:pPr>
            <w:r>
              <w:t>No penalty for non-participation</w:t>
            </w:r>
          </w:p>
        </w:tc>
        <w:tc>
          <w:tcPr>
            <w:tcW w:w="0" w:type="auto"/>
          </w:tcPr>
          <w:p w14:paraId="1E1D1E69" w14:textId="77777777" w:rsidR="00D522F9" w:rsidRDefault="00000000">
            <w:pPr>
              <w:pStyle w:val="Compact"/>
            </w:pPr>
            <w:r>
              <w:t>Insurance regulation</w:t>
            </w:r>
          </w:p>
        </w:tc>
      </w:tr>
    </w:tbl>
    <w:p w14:paraId="1E1D1E6B" w14:textId="77777777" w:rsidR="00D522F9" w:rsidRDefault="00000000">
      <w:pPr>
        <w:pStyle w:val="BodyText"/>
      </w:pPr>
      <w:r>
        <w:rPr>
          <w:b/>
          <w:bCs/>
        </w:rPr>
        <w:t>Egyptian Regulatory Context</w:t>
      </w:r>
      <w:r>
        <w:t>: The Egyptian Financial Regulatory Authority (FRA) is expected to develop guidelines emphasizing:</w:t>
      </w:r>
    </w:p>
    <w:p w14:paraId="1E1D1E6C" w14:textId="77777777" w:rsidR="00D522F9" w:rsidRDefault="00000000">
      <w:pPr>
        <w:numPr>
          <w:ilvl w:val="0"/>
          <w:numId w:val="50"/>
        </w:numPr>
      </w:pPr>
      <w:r>
        <w:rPr>
          <w:b/>
          <w:bCs/>
        </w:rPr>
        <w:t>Transparent AI</w:t>
      </w:r>
      <w:r>
        <w:t>: Hence our CoxPH + XGBAge benchmarks satisfy explainability requirements</w:t>
      </w:r>
    </w:p>
    <w:p w14:paraId="1E1D1E6D" w14:textId="77777777" w:rsidR="00D522F9" w:rsidRDefault="00000000">
      <w:pPr>
        <w:numPr>
          <w:ilvl w:val="0"/>
          <w:numId w:val="50"/>
        </w:numPr>
      </w:pPr>
      <w:r>
        <w:rPr>
          <w:b/>
          <w:bCs/>
        </w:rPr>
        <w:t>Consumer consent</w:t>
      </w:r>
      <w:r>
        <w:t>: Aligning with our opt-in model per O'Neil (2016) recommendations</w:t>
      </w:r>
    </w:p>
    <w:p w14:paraId="1E1D1E6E" w14:textId="77777777" w:rsidR="00D522F9" w:rsidRDefault="00000000">
      <w:pPr>
        <w:numPr>
          <w:ilvl w:val="0"/>
          <w:numId w:val="50"/>
        </w:numPr>
      </w:pPr>
      <w:r>
        <w:rPr>
          <w:b/>
          <w:bCs/>
        </w:rPr>
        <w:t>Non-discriminatory pricing</w:t>
      </w:r>
      <w:r>
        <w:t>: Our "discount-only" approach complies with equity principles</w:t>
      </w:r>
    </w:p>
    <w:p w14:paraId="1E1D1E6F" w14:textId="77777777" w:rsidR="00D522F9" w:rsidRDefault="00000000">
      <w:pPr>
        <w:numPr>
          <w:ilvl w:val="0"/>
          <w:numId w:val="50"/>
        </w:numPr>
      </w:pPr>
      <w:r>
        <w:rPr>
          <w:b/>
          <w:bCs/>
        </w:rPr>
        <w:t>Data protection</w:t>
      </w:r>
      <w:r>
        <w:t>: Consistent with Egypt's emerging Personal Data Protection Law (PDPL)</w:t>
      </w:r>
    </w:p>
    <w:p w14:paraId="1E1D1E70" w14:textId="77777777" w:rsidR="00D522F9" w:rsidRDefault="00000000">
      <w:pPr>
        <w:pStyle w:val="FirstParagraph"/>
      </w:pPr>
      <w:r>
        <w:rPr>
          <w:b/>
          <w:bCs/>
        </w:rPr>
        <w:t>4.5.7. Digital Equity and Inclusion Considerations</w:t>
      </w:r>
    </w:p>
    <w:p w14:paraId="1E1D1E71" w14:textId="77777777" w:rsidR="00D522F9" w:rsidRDefault="00000000">
      <w:pPr>
        <w:pStyle w:val="BodyText"/>
      </w:pPr>
      <w:r>
        <w:lastRenderedPageBreak/>
        <w:t xml:space="preserve">A critical concern with wearable-based insurance is the potential for </w:t>
      </w:r>
      <w:r>
        <w:rPr>
          <w:b/>
          <w:bCs/>
        </w:rPr>
        <w:t>Digital Divide</w:t>
      </w:r>
      <w:r>
        <w:t xml:space="preserve"> discrimination—where lower-income or elderly populations may lack access to the required technology. This research addresses this through several innovative mechanisms:</w:t>
      </w:r>
    </w:p>
    <w:p w14:paraId="1E1D1E72" w14:textId="77777777" w:rsidR="00D522F9" w:rsidRDefault="00000000">
      <w:pPr>
        <w:pStyle w:val="BodyText"/>
      </w:pPr>
      <w:r>
        <w:rPr>
          <w:b/>
          <w:bCs/>
        </w:rPr>
        <w:t>Table 4.10: Digital Equity Framework</w:t>
      </w:r>
    </w:p>
    <w:tbl>
      <w:tblPr>
        <w:tblStyle w:val="Table"/>
        <w:tblW w:w="0" w:type="auto"/>
        <w:tblLook w:val="0020" w:firstRow="1" w:lastRow="0" w:firstColumn="0" w:lastColumn="0" w:noHBand="0" w:noVBand="0"/>
      </w:tblPr>
      <w:tblGrid>
        <w:gridCol w:w="1941"/>
        <w:gridCol w:w="2466"/>
        <w:gridCol w:w="5169"/>
      </w:tblGrid>
      <w:tr w:rsidR="00D522F9" w14:paraId="1E1D1E76"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E73" w14:textId="77777777" w:rsidR="00D522F9" w:rsidRDefault="00000000">
            <w:pPr>
              <w:pStyle w:val="Compact"/>
            </w:pPr>
            <w:r>
              <w:t>Challenge</w:t>
            </w:r>
          </w:p>
        </w:tc>
        <w:tc>
          <w:tcPr>
            <w:tcW w:w="0" w:type="auto"/>
          </w:tcPr>
          <w:p w14:paraId="1E1D1E74" w14:textId="77777777" w:rsidR="00D522F9" w:rsidRDefault="00000000">
            <w:pPr>
              <w:pStyle w:val="Compact"/>
            </w:pPr>
            <w:r>
              <w:t>Proposed Solution</w:t>
            </w:r>
          </w:p>
        </w:tc>
        <w:tc>
          <w:tcPr>
            <w:tcW w:w="0" w:type="auto"/>
          </w:tcPr>
          <w:p w14:paraId="1E1D1E75" w14:textId="77777777" w:rsidR="00D522F9" w:rsidRDefault="00000000">
            <w:pPr>
              <w:pStyle w:val="Compact"/>
            </w:pPr>
            <w:r>
              <w:t>Implementation</w:t>
            </w:r>
          </w:p>
        </w:tc>
      </w:tr>
      <w:tr w:rsidR="00D522F9" w14:paraId="1E1D1E7A" w14:textId="77777777">
        <w:tc>
          <w:tcPr>
            <w:tcW w:w="0" w:type="auto"/>
          </w:tcPr>
          <w:p w14:paraId="1E1D1E77" w14:textId="77777777" w:rsidR="00D522F9" w:rsidRDefault="00000000">
            <w:pPr>
              <w:pStyle w:val="Compact"/>
            </w:pPr>
            <w:r>
              <w:rPr>
                <w:b/>
                <w:bCs/>
              </w:rPr>
              <w:t>Device Cost</w:t>
            </w:r>
          </w:p>
        </w:tc>
        <w:tc>
          <w:tcPr>
            <w:tcW w:w="0" w:type="auto"/>
          </w:tcPr>
          <w:p w14:paraId="1E1D1E78" w14:textId="77777777" w:rsidR="00D522F9" w:rsidRDefault="00000000">
            <w:pPr>
              <w:pStyle w:val="Compact"/>
            </w:pPr>
            <w:r>
              <w:t>Subsidized wearable program</w:t>
            </w:r>
          </w:p>
        </w:tc>
        <w:tc>
          <w:tcPr>
            <w:tcW w:w="0" w:type="auto"/>
          </w:tcPr>
          <w:p w14:paraId="1E1D1E79" w14:textId="77777777" w:rsidR="00D522F9" w:rsidRDefault="00000000">
            <w:pPr>
              <w:pStyle w:val="Compact"/>
            </w:pPr>
            <w:r>
              <w:t>Partner with telecom operators (Vodafone Egypt, Orange) to bundle devices with mobile plans</w:t>
            </w:r>
          </w:p>
        </w:tc>
      </w:tr>
      <w:tr w:rsidR="00D522F9" w14:paraId="1E1D1E7E" w14:textId="77777777">
        <w:tc>
          <w:tcPr>
            <w:tcW w:w="0" w:type="auto"/>
          </w:tcPr>
          <w:p w14:paraId="1E1D1E7B" w14:textId="77777777" w:rsidR="00D522F9" w:rsidRDefault="00000000">
            <w:pPr>
              <w:pStyle w:val="Compact"/>
            </w:pPr>
            <w:r>
              <w:rPr>
                <w:b/>
                <w:bCs/>
              </w:rPr>
              <w:t>Smartphone Access</w:t>
            </w:r>
          </w:p>
        </w:tc>
        <w:tc>
          <w:tcPr>
            <w:tcW w:w="0" w:type="auto"/>
          </w:tcPr>
          <w:p w14:paraId="1E1D1E7C" w14:textId="77777777" w:rsidR="00D522F9" w:rsidRDefault="00000000">
            <w:pPr>
              <w:pStyle w:val="Compact"/>
            </w:pPr>
            <w:r>
              <w:t>SMS-based step tracking alternative</w:t>
            </w:r>
          </w:p>
        </w:tc>
        <w:tc>
          <w:tcPr>
            <w:tcW w:w="0" w:type="auto"/>
          </w:tcPr>
          <w:p w14:paraId="1E1D1E7D" w14:textId="77777777" w:rsidR="00D522F9" w:rsidRDefault="00000000">
            <w:pPr>
              <w:pStyle w:val="Compact"/>
            </w:pPr>
            <w:r>
              <w:t>Use pedometer data sent via basic SMS for Tier 1 participation</w:t>
            </w:r>
          </w:p>
        </w:tc>
      </w:tr>
      <w:tr w:rsidR="00D522F9" w14:paraId="1E1D1E82" w14:textId="77777777">
        <w:tc>
          <w:tcPr>
            <w:tcW w:w="0" w:type="auto"/>
          </w:tcPr>
          <w:p w14:paraId="1E1D1E7F" w14:textId="77777777" w:rsidR="00D522F9" w:rsidRDefault="00000000">
            <w:pPr>
              <w:pStyle w:val="Compact"/>
            </w:pPr>
            <w:r>
              <w:rPr>
                <w:b/>
                <w:bCs/>
              </w:rPr>
              <w:t>Digital Literacy</w:t>
            </w:r>
          </w:p>
        </w:tc>
        <w:tc>
          <w:tcPr>
            <w:tcW w:w="0" w:type="auto"/>
          </w:tcPr>
          <w:p w14:paraId="1E1D1E80" w14:textId="77777777" w:rsidR="00D522F9" w:rsidRDefault="00000000">
            <w:pPr>
              <w:pStyle w:val="Compact"/>
            </w:pPr>
            <w:r>
              <w:t>Community health worker training</w:t>
            </w:r>
          </w:p>
        </w:tc>
        <w:tc>
          <w:tcPr>
            <w:tcW w:w="0" w:type="auto"/>
          </w:tcPr>
          <w:p w14:paraId="1E1D1E81" w14:textId="77777777" w:rsidR="00D522F9" w:rsidRDefault="00000000">
            <w:pPr>
              <w:pStyle w:val="Compact"/>
            </w:pPr>
            <w:r>
              <w:t>Partner with Ministry of Health for rural outreach</w:t>
            </w:r>
          </w:p>
        </w:tc>
      </w:tr>
      <w:tr w:rsidR="00D522F9" w14:paraId="1E1D1E86" w14:textId="77777777">
        <w:tc>
          <w:tcPr>
            <w:tcW w:w="0" w:type="auto"/>
          </w:tcPr>
          <w:p w14:paraId="1E1D1E83" w14:textId="77777777" w:rsidR="00D522F9" w:rsidRDefault="00000000">
            <w:pPr>
              <w:pStyle w:val="Compact"/>
            </w:pPr>
            <w:r>
              <w:rPr>
                <w:b/>
                <w:bCs/>
              </w:rPr>
              <w:t>Physical Disability</w:t>
            </w:r>
          </w:p>
        </w:tc>
        <w:tc>
          <w:tcPr>
            <w:tcW w:w="0" w:type="auto"/>
          </w:tcPr>
          <w:p w14:paraId="1E1D1E84" w14:textId="77777777" w:rsidR="00D522F9" w:rsidRDefault="00000000">
            <w:pPr>
              <w:pStyle w:val="Compact"/>
            </w:pPr>
            <w:r>
              <w:t>Alternative activity metrics</w:t>
            </w:r>
          </w:p>
        </w:tc>
        <w:tc>
          <w:tcPr>
            <w:tcW w:w="0" w:type="auto"/>
          </w:tcPr>
          <w:p w14:paraId="1E1D1E85" w14:textId="77777777" w:rsidR="00D522F9" w:rsidRDefault="00000000">
            <w:pPr>
              <w:pStyle w:val="Compact"/>
            </w:pPr>
            <w:r>
              <w:t>Use heart rate variability (HRV) instead of step count for wheelchair users</w:t>
            </w:r>
          </w:p>
        </w:tc>
      </w:tr>
      <w:tr w:rsidR="00D522F9" w14:paraId="1E1D1E8A" w14:textId="77777777">
        <w:tc>
          <w:tcPr>
            <w:tcW w:w="0" w:type="auto"/>
          </w:tcPr>
          <w:p w14:paraId="1E1D1E87" w14:textId="77777777" w:rsidR="00D522F9" w:rsidRDefault="00000000">
            <w:pPr>
              <w:pStyle w:val="Compact"/>
            </w:pPr>
            <w:r>
              <w:rPr>
                <w:b/>
                <w:bCs/>
              </w:rPr>
              <w:t>Age-Related Barriers</w:t>
            </w:r>
          </w:p>
        </w:tc>
        <w:tc>
          <w:tcPr>
            <w:tcW w:w="0" w:type="auto"/>
          </w:tcPr>
          <w:p w14:paraId="1E1D1E88" w14:textId="77777777" w:rsidR="00D522F9" w:rsidRDefault="00000000">
            <w:pPr>
              <w:pStyle w:val="Compact"/>
            </w:pPr>
            <w:r>
              <w:t>Family-assisted enrollment</w:t>
            </w:r>
          </w:p>
        </w:tc>
        <w:tc>
          <w:tcPr>
            <w:tcW w:w="0" w:type="auto"/>
          </w:tcPr>
          <w:p w14:paraId="1E1D1E89" w14:textId="77777777" w:rsidR="00D522F9" w:rsidRDefault="00000000">
            <w:pPr>
              <w:pStyle w:val="Compact"/>
            </w:pPr>
            <w:r>
              <w:t>Allow family members to manage wearable data submission</w:t>
            </w:r>
          </w:p>
        </w:tc>
      </w:tr>
    </w:tbl>
    <w:p w14:paraId="1E1D1E8B" w14:textId="77777777" w:rsidR="00D522F9" w:rsidRDefault="00000000">
      <w:pPr>
        <w:pStyle w:val="BodyText"/>
      </w:pPr>
      <w:r>
        <w:rPr>
          <w:b/>
          <w:bCs/>
        </w:rPr>
        <w:t>Equity Safeguards:</w:t>
      </w:r>
    </w:p>
    <w:p w14:paraId="1E1D1E8C" w14:textId="77777777" w:rsidR="00D522F9" w:rsidRDefault="00000000">
      <w:pPr>
        <w:numPr>
          <w:ilvl w:val="0"/>
          <w:numId w:val="51"/>
        </w:numPr>
      </w:pPr>
      <w:r>
        <w:rPr>
          <w:b/>
          <w:bCs/>
        </w:rPr>
        <w:t>No Penalty for Non-Participation</w:t>
      </w:r>
      <w:r>
        <w:t>: Traditional pricing remains available (Tier 0)</w:t>
      </w:r>
    </w:p>
    <w:p w14:paraId="1E1D1E8D" w14:textId="77777777" w:rsidR="00D522F9" w:rsidRDefault="00000000">
      <w:pPr>
        <w:numPr>
          <w:ilvl w:val="0"/>
          <w:numId w:val="51"/>
        </w:numPr>
      </w:pPr>
      <w:r>
        <w:rPr>
          <w:b/>
          <w:bCs/>
        </w:rPr>
        <w:t>Income-Adjusted Targets</w:t>
      </w:r>
      <w:r>
        <w:t>: Lower activity thresholds for economically disadvantaged populations</w:t>
      </w:r>
    </w:p>
    <w:p w14:paraId="1E1D1E8E" w14:textId="77777777" w:rsidR="00D522F9" w:rsidRDefault="00000000">
      <w:pPr>
        <w:numPr>
          <w:ilvl w:val="0"/>
          <w:numId w:val="51"/>
        </w:numPr>
      </w:pPr>
      <w:r>
        <w:rPr>
          <w:b/>
          <w:bCs/>
        </w:rPr>
        <w:t>Universal Baseline</w:t>
      </w:r>
      <w:r>
        <w:t>: All participants receive minimum 5% discount for enrollment, regardless of activity level</w:t>
      </w:r>
    </w:p>
    <w:p w14:paraId="1E1D1E8F" w14:textId="77777777" w:rsidR="00D522F9" w:rsidRDefault="00000000">
      <w:pPr>
        <w:pStyle w:val="BlockText"/>
      </w:pPr>
      <w:r>
        <w:rPr>
          <w:b/>
          <w:bCs/>
        </w:rPr>
        <w:t>Principle</w:t>
      </w:r>
      <w:r>
        <w:t xml:space="preserve">: The goal is </w:t>
      </w:r>
      <w:r>
        <w:rPr>
          <w:i/>
          <w:iCs/>
        </w:rPr>
        <w:t>inclusion through incentive</w:t>
      </w:r>
      <w:r>
        <w:t xml:space="preserve">, not </w:t>
      </w:r>
      <w:r>
        <w:rPr>
          <w:i/>
          <w:iCs/>
        </w:rPr>
        <w:t>exclusion through technology</w:t>
      </w:r>
      <w:r>
        <w:t>.</w:t>
      </w:r>
    </w:p>
    <w:p w14:paraId="1E1D1E90" w14:textId="77777777" w:rsidR="00D522F9" w:rsidRDefault="00000000">
      <w:pPr>
        <w:pStyle w:val="FirstParagraph"/>
      </w:pPr>
      <w:r>
        <w:rPr>
          <w:b/>
          <w:bCs/>
        </w:rPr>
        <w:t>4.6. Summary of Key Results</w:t>
      </w:r>
    </w:p>
    <w:tbl>
      <w:tblPr>
        <w:tblStyle w:val="Table"/>
        <w:tblW w:w="0" w:type="auto"/>
        <w:tblLook w:val="0020" w:firstRow="1" w:lastRow="0" w:firstColumn="0" w:lastColumn="0" w:noHBand="0" w:noVBand="0"/>
      </w:tblPr>
      <w:tblGrid>
        <w:gridCol w:w="2946"/>
        <w:gridCol w:w="3311"/>
        <w:gridCol w:w="3319"/>
      </w:tblGrid>
      <w:tr w:rsidR="00D522F9" w14:paraId="1E1D1E94"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E91" w14:textId="77777777" w:rsidR="00D522F9" w:rsidRDefault="00000000">
            <w:pPr>
              <w:pStyle w:val="Compact"/>
            </w:pPr>
            <w:r>
              <w:t>Research Question</w:t>
            </w:r>
          </w:p>
        </w:tc>
        <w:tc>
          <w:tcPr>
            <w:tcW w:w="0" w:type="auto"/>
          </w:tcPr>
          <w:p w14:paraId="1E1D1E92" w14:textId="77777777" w:rsidR="00D522F9" w:rsidRDefault="00000000">
            <w:pPr>
              <w:pStyle w:val="Compact"/>
            </w:pPr>
            <w:r>
              <w:t>Finding</w:t>
            </w:r>
          </w:p>
        </w:tc>
        <w:tc>
          <w:tcPr>
            <w:tcW w:w="0" w:type="auto"/>
          </w:tcPr>
          <w:p w14:paraId="1E1D1E93" w14:textId="77777777" w:rsidR="00D522F9" w:rsidRDefault="00000000">
            <w:pPr>
              <w:pStyle w:val="Compact"/>
            </w:pPr>
            <w:r>
              <w:t>Confidence Level</w:t>
            </w:r>
          </w:p>
        </w:tc>
      </w:tr>
      <w:tr w:rsidR="00D522F9" w14:paraId="1E1D1E98" w14:textId="77777777">
        <w:tc>
          <w:tcPr>
            <w:tcW w:w="0" w:type="auto"/>
          </w:tcPr>
          <w:p w14:paraId="1E1D1E95" w14:textId="77777777" w:rsidR="00D522F9" w:rsidRDefault="00000000">
            <w:pPr>
              <w:pStyle w:val="Compact"/>
            </w:pPr>
            <w:r>
              <w:t>Can biomarkers predict BioAge?</w:t>
            </w:r>
          </w:p>
        </w:tc>
        <w:tc>
          <w:tcPr>
            <w:tcW w:w="0" w:type="auto"/>
          </w:tcPr>
          <w:p w14:paraId="1E1D1E96" w14:textId="77777777" w:rsidR="00D522F9" w:rsidRDefault="00000000">
            <w:pPr>
              <w:pStyle w:val="Compact"/>
            </w:pPr>
            <w:r>
              <w:rPr>
                <w:b/>
                <w:bCs/>
              </w:rPr>
              <w:t>Yes</w:t>
            </w:r>
            <w:r>
              <w:t xml:space="preserve"> – PhenoAge validated on N=4,894</w:t>
            </w:r>
          </w:p>
        </w:tc>
        <w:tc>
          <w:tcPr>
            <w:tcW w:w="0" w:type="auto"/>
          </w:tcPr>
          <w:p w14:paraId="1E1D1E97" w14:textId="77777777" w:rsidR="00D522F9" w:rsidRDefault="00000000">
            <w:pPr>
              <w:pStyle w:val="Compact"/>
            </w:pPr>
            <w:r>
              <w:t>High (Real NHANES data)</w:t>
            </w:r>
          </w:p>
        </w:tc>
      </w:tr>
      <w:tr w:rsidR="00D522F9" w14:paraId="1E1D1E9C" w14:textId="77777777">
        <w:tc>
          <w:tcPr>
            <w:tcW w:w="0" w:type="auto"/>
          </w:tcPr>
          <w:p w14:paraId="1E1D1E99" w14:textId="77777777" w:rsidR="00D522F9" w:rsidRDefault="00000000">
            <w:pPr>
              <w:pStyle w:val="Compact"/>
            </w:pPr>
            <w:r>
              <w:t>Which model is best?</w:t>
            </w:r>
          </w:p>
        </w:tc>
        <w:tc>
          <w:tcPr>
            <w:tcW w:w="0" w:type="auto"/>
          </w:tcPr>
          <w:p w14:paraId="1E1D1E9A" w14:textId="77777777" w:rsidR="00D522F9" w:rsidRDefault="00000000">
            <w:pPr>
              <w:pStyle w:val="Compact"/>
            </w:pPr>
            <w:r>
              <w:rPr>
                <w:b/>
                <w:bCs/>
              </w:rPr>
              <w:t>DeepSurv ≥ XGBAge &gt; CoxPH</w:t>
            </w:r>
          </w:p>
        </w:tc>
        <w:tc>
          <w:tcPr>
            <w:tcW w:w="0" w:type="auto"/>
          </w:tcPr>
          <w:p w14:paraId="1E1D1E9B" w14:textId="77777777" w:rsidR="00D522F9" w:rsidRDefault="00000000">
            <w:pPr>
              <w:pStyle w:val="Compact"/>
            </w:pPr>
            <w:r>
              <w:t>Medium-High (Architectural validation)</w:t>
            </w:r>
          </w:p>
        </w:tc>
      </w:tr>
      <w:tr w:rsidR="00D522F9" w14:paraId="1E1D1EA0" w14:textId="77777777">
        <w:tc>
          <w:tcPr>
            <w:tcW w:w="0" w:type="auto"/>
          </w:tcPr>
          <w:p w14:paraId="1E1D1E9D" w14:textId="77777777" w:rsidR="00D522F9" w:rsidRDefault="00000000">
            <w:pPr>
              <w:pStyle w:val="Compact"/>
            </w:pPr>
            <w:r>
              <w:t>Top digital biomarker?</w:t>
            </w:r>
          </w:p>
        </w:tc>
        <w:tc>
          <w:tcPr>
            <w:tcW w:w="0" w:type="auto"/>
          </w:tcPr>
          <w:p w14:paraId="1E1D1E9E" w14:textId="77777777" w:rsidR="00D522F9" w:rsidRDefault="00000000">
            <w:pPr>
              <w:pStyle w:val="Compact"/>
            </w:pPr>
            <w:r>
              <w:rPr>
                <w:b/>
                <w:bCs/>
              </w:rPr>
              <w:t>Movement Fragmentation</w:t>
            </w:r>
          </w:p>
        </w:tc>
        <w:tc>
          <w:tcPr>
            <w:tcW w:w="0" w:type="auto"/>
          </w:tcPr>
          <w:p w14:paraId="1E1D1E9F" w14:textId="77777777" w:rsidR="00D522F9" w:rsidRDefault="00000000">
            <w:pPr>
              <w:pStyle w:val="Compact"/>
            </w:pPr>
            <w:r>
              <w:t>High (Literature-supported)</w:t>
            </w:r>
          </w:p>
        </w:tc>
      </w:tr>
      <w:tr w:rsidR="00D522F9" w14:paraId="1E1D1EA4" w14:textId="77777777">
        <w:tc>
          <w:tcPr>
            <w:tcW w:w="0" w:type="auto"/>
          </w:tcPr>
          <w:p w14:paraId="1E1D1EA1" w14:textId="77777777" w:rsidR="00D522F9" w:rsidRDefault="00000000">
            <w:pPr>
              <w:pStyle w:val="Compact"/>
            </w:pPr>
            <w:r>
              <w:t>Pricing impact (Observed)?</w:t>
            </w:r>
          </w:p>
        </w:tc>
        <w:tc>
          <w:tcPr>
            <w:tcW w:w="0" w:type="auto"/>
          </w:tcPr>
          <w:p w14:paraId="1E1D1EA2" w14:textId="77777777" w:rsidR="00D522F9" w:rsidRDefault="00000000">
            <w:pPr>
              <w:pStyle w:val="Compact"/>
            </w:pPr>
            <w:r>
              <w:rPr>
                <w:b/>
                <w:bCs/>
              </w:rPr>
              <w:t>Gini 0.332 (+50.9%)</w:t>
            </w:r>
          </w:p>
        </w:tc>
        <w:tc>
          <w:tcPr>
            <w:tcW w:w="0" w:type="auto"/>
          </w:tcPr>
          <w:p w14:paraId="1E1D1EA3" w14:textId="77777777" w:rsidR="00D522F9" w:rsidRDefault="00000000">
            <w:pPr>
              <w:pStyle w:val="Compact"/>
            </w:pPr>
            <w:r>
              <w:t>High (Cross-sectional)</w:t>
            </w:r>
          </w:p>
        </w:tc>
      </w:tr>
      <w:tr w:rsidR="00D522F9" w14:paraId="1E1D1EA8" w14:textId="77777777">
        <w:tc>
          <w:tcPr>
            <w:tcW w:w="0" w:type="auto"/>
          </w:tcPr>
          <w:p w14:paraId="1E1D1EA5" w14:textId="77777777" w:rsidR="00D522F9" w:rsidRDefault="00000000">
            <w:pPr>
              <w:pStyle w:val="Compact"/>
            </w:pPr>
            <w:r>
              <w:t>Pricing impact (Conservative)?</w:t>
            </w:r>
          </w:p>
        </w:tc>
        <w:tc>
          <w:tcPr>
            <w:tcW w:w="0" w:type="auto"/>
          </w:tcPr>
          <w:p w14:paraId="1E1D1EA6" w14:textId="77777777" w:rsidR="00D522F9" w:rsidRDefault="00000000">
            <w:pPr>
              <w:pStyle w:val="Compact"/>
            </w:pPr>
            <w:r>
              <w:rPr>
                <w:b/>
                <w:bCs/>
              </w:rPr>
              <w:t>Gini 0.232-0.266 (+5-21%)</w:t>
            </w:r>
          </w:p>
        </w:tc>
        <w:tc>
          <w:tcPr>
            <w:tcW w:w="0" w:type="auto"/>
          </w:tcPr>
          <w:p w14:paraId="1E1D1EA7" w14:textId="77777777" w:rsidR="00D522F9" w:rsidRDefault="00000000">
            <w:pPr>
              <w:pStyle w:val="Compact"/>
            </w:pPr>
            <w:r>
              <w:t>Medium (Projected)</w:t>
            </w:r>
          </w:p>
        </w:tc>
      </w:tr>
      <w:tr w:rsidR="00D522F9" w14:paraId="1E1D1EAC" w14:textId="77777777">
        <w:tc>
          <w:tcPr>
            <w:tcW w:w="0" w:type="auto"/>
          </w:tcPr>
          <w:p w14:paraId="1E1D1EA9" w14:textId="77777777" w:rsidR="00D522F9" w:rsidRDefault="00000000">
            <w:pPr>
              <w:pStyle w:val="Compact"/>
            </w:pPr>
            <w:r>
              <w:lastRenderedPageBreak/>
              <w:t>Consumer acceptance?</w:t>
            </w:r>
          </w:p>
        </w:tc>
        <w:tc>
          <w:tcPr>
            <w:tcW w:w="0" w:type="auto"/>
          </w:tcPr>
          <w:p w14:paraId="1E1D1EAA" w14:textId="77777777" w:rsidR="00D522F9" w:rsidRDefault="00000000">
            <w:pPr>
              <w:pStyle w:val="Compact"/>
            </w:pPr>
            <w:r>
              <w:rPr>
                <w:b/>
                <w:bCs/>
              </w:rPr>
              <w:t>58-80% willing</w:t>
            </w:r>
            <w:r>
              <w:t xml:space="preserve"> with discounts</w:t>
            </w:r>
          </w:p>
        </w:tc>
        <w:tc>
          <w:tcPr>
            <w:tcW w:w="0" w:type="auto"/>
          </w:tcPr>
          <w:p w14:paraId="1E1D1EAB" w14:textId="77777777" w:rsidR="00D522F9" w:rsidRDefault="00000000">
            <w:pPr>
              <w:pStyle w:val="Compact"/>
            </w:pPr>
            <w:r>
              <w:t>High (Multi-study synthesis)</w:t>
            </w:r>
          </w:p>
        </w:tc>
      </w:tr>
    </w:tbl>
    <w:p w14:paraId="1E1D1EAD" w14:textId="77777777" w:rsidR="00D522F9" w:rsidRDefault="00000000">
      <w:pPr>
        <w:pStyle w:val="BodyText"/>
      </w:pPr>
      <w:r>
        <w:t>\newpage</w:t>
      </w:r>
    </w:p>
    <w:p w14:paraId="1E1D1EAE" w14:textId="77777777" w:rsidR="00D522F9" w:rsidRDefault="00000000">
      <w:pPr>
        <w:pStyle w:val="BodyText"/>
      </w:pPr>
      <w:r>
        <w:rPr>
          <w:b/>
          <w:bCs/>
        </w:rPr>
        <w:t>7. Industry Impact Analysis</w:t>
      </w:r>
    </w:p>
    <w:p w14:paraId="1E1D1EAF" w14:textId="77777777" w:rsidR="00D522F9" w:rsidRDefault="00000000">
      <w:pPr>
        <w:pStyle w:val="BlockText"/>
      </w:pPr>
      <w:r>
        <w:rPr>
          <w:b/>
          <w:bCs/>
        </w:rPr>
        <w:t>7.1. Global Implementation Case Studies</w:t>
      </w:r>
    </w:p>
    <w:p w14:paraId="1E1D1EB0" w14:textId="77777777" w:rsidR="00D522F9" w:rsidRDefault="00000000">
      <w:pPr>
        <w:pStyle w:val="BlockText"/>
      </w:pPr>
      <w:r>
        <w:rPr>
          <w:b/>
          <w:bCs/>
        </w:rPr>
        <w:t>7.2. Advantages and Benefits</w:t>
      </w:r>
    </w:p>
    <w:p w14:paraId="1E1D1EB1" w14:textId="77777777" w:rsidR="00D522F9" w:rsidRDefault="00000000">
      <w:pPr>
        <w:pStyle w:val="BlockText"/>
      </w:pPr>
      <w:r>
        <w:rPr>
          <w:b/>
          <w:bCs/>
        </w:rPr>
        <w:t>7.3. Challenges, Disadvantages, and Modifications</w:t>
      </w:r>
    </w:p>
    <w:p w14:paraId="1E1D1EB2" w14:textId="77777777" w:rsidR="00D522F9" w:rsidRDefault="00000000">
      <w:pPr>
        <w:pStyle w:val="BlockText"/>
      </w:pPr>
      <w:r>
        <w:rPr>
          <w:b/>
          <w:bCs/>
        </w:rPr>
        <w:t>7.4. Future Expectations and Industry Trends</w:t>
      </w:r>
    </w:p>
    <w:p w14:paraId="1E1D1EB3" w14:textId="77777777" w:rsidR="00D522F9" w:rsidRDefault="00000000">
      <w:pPr>
        <w:pStyle w:val="BlockText"/>
      </w:pPr>
      <w:r>
        <w:rPr>
          <w:b/>
          <w:bCs/>
        </w:rPr>
        <w:t>7.5. Impact on the Egyptian Insurance Market</w:t>
      </w:r>
    </w:p>
    <w:p w14:paraId="1E1D1EB4" w14:textId="77777777" w:rsidR="00D522F9" w:rsidRDefault="00000000">
      <w:pPr>
        <w:pStyle w:val="BlockText"/>
      </w:pPr>
      <w:r>
        <w:rPr>
          <w:b/>
          <w:bCs/>
        </w:rPr>
        <w:t>7.6. Economic Impact Quantification</w:t>
      </w:r>
    </w:p>
    <w:p w14:paraId="1E1D1EB5" w14:textId="77777777" w:rsidR="00D522F9" w:rsidRDefault="00000000">
      <w:pPr>
        <w:pStyle w:val="FirstParagraph"/>
      </w:pPr>
      <w:r>
        <w:t>\newpage</w:t>
      </w:r>
    </w:p>
    <w:p w14:paraId="1E1D1EB6" w14:textId="77777777" w:rsidR="00D522F9" w:rsidRDefault="00000000">
      <w:pPr>
        <w:pStyle w:val="BodyText"/>
      </w:pPr>
      <w:r>
        <w:rPr>
          <w:b/>
          <w:bCs/>
        </w:rPr>
        <w:t>7.1. Global Implementation Case Studies</w:t>
      </w:r>
    </w:p>
    <w:p w14:paraId="1E1D1EB7" w14:textId="77777777" w:rsidR="00D522F9" w:rsidRDefault="00000000">
      <w:pPr>
        <w:pStyle w:val="BodyText"/>
      </w:pPr>
      <w:r>
        <w:t>This section analyzes countries that have successfully implemented wearable-based and biological age insurance programs, documenting their outcomes, challenges, and lessons learned.</w:t>
      </w:r>
    </w:p>
    <w:p w14:paraId="1E1D1EB8" w14:textId="77777777" w:rsidR="00D522F9" w:rsidRDefault="00000000">
      <w:pPr>
        <w:pStyle w:val="BodyText"/>
      </w:pPr>
      <w:r>
        <w:rPr>
          <w:b/>
          <w:bCs/>
        </w:rPr>
        <w:t>Table 6.1: Global Wearable-Based Insurance Programs (Verified Case Studies)</w:t>
      </w:r>
    </w:p>
    <w:tbl>
      <w:tblPr>
        <w:tblStyle w:val="Table"/>
        <w:tblW w:w="0" w:type="auto"/>
        <w:tblLook w:val="0020" w:firstRow="1" w:lastRow="0" w:firstColumn="0" w:lastColumn="0" w:noHBand="0" w:noVBand="0"/>
      </w:tblPr>
      <w:tblGrid>
        <w:gridCol w:w="1481"/>
        <w:gridCol w:w="1555"/>
        <w:gridCol w:w="1118"/>
        <w:gridCol w:w="1470"/>
        <w:gridCol w:w="2138"/>
        <w:gridCol w:w="1814"/>
      </w:tblGrid>
      <w:tr w:rsidR="00D522F9" w14:paraId="1E1D1EBF"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EB9" w14:textId="77777777" w:rsidR="00D522F9" w:rsidRDefault="00000000">
            <w:pPr>
              <w:pStyle w:val="Compact"/>
            </w:pPr>
            <w:r>
              <w:t>Country</w:t>
            </w:r>
          </w:p>
        </w:tc>
        <w:tc>
          <w:tcPr>
            <w:tcW w:w="0" w:type="auto"/>
          </w:tcPr>
          <w:p w14:paraId="1E1D1EBA" w14:textId="77777777" w:rsidR="00D522F9" w:rsidRDefault="00000000">
            <w:pPr>
              <w:pStyle w:val="Compact"/>
            </w:pPr>
            <w:r>
              <w:t>Program</w:t>
            </w:r>
          </w:p>
        </w:tc>
        <w:tc>
          <w:tcPr>
            <w:tcW w:w="0" w:type="auto"/>
          </w:tcPr>
          <w:p w14:paraId="1E1D1EBB" w14:textId="77777777" w:rsidR="00D522F9" w:rsidRDefault="00000000">
            <w:pPr>
              <w:pStyle w:val="Compact"/>
            </w:pPr>
            <w:r>
              <w:t>Launch Year</w:t>
            </w:r>
          </w:p>
        </w:tc>
        <w:tc>
          <w:tcPr>
            <w:tcW w:w="0" w:type="auto"/>
          </w:tcPr>
          <w:p w14:paraId="1E1D1EBC" w14:textId="77777777" w:rsidR="00D522F9" w:rsidRDefault="00000000">
            <w:pPr>
              <w:pStyle w:val="Compact"/>
            </w:pPr>
            <w:r>
              <w:t>Participants</w:t>
            </w:r>
          </w:p>
        </w:tc>
        <w:tc>
          <w:tcPr>
            <w:tcW w:w="0" w:type="auto"/>
          </w:tcPr>
          <w:p w14:paraId="1E1D1EBD" w14:textId="77777777" w:rsidR="00D522F9" w:rsidRDefault="00000000">
            <w:pPr>
              <w:pStyle w:val="Compact"/>
            </w:pPr>
            <w:r>
              <w:t>Key Outcomes</w:t>
            </w:r>
          </w:p>
        </w:tc>
        <w:tc>
          <w:tcPr>
            <w:tcW w:w="0" w:type="auto"/>
          </w:tcPr>
          <w:p w14:paraId="1E1D1EBE" w14:textId="77777777" w:rsidR="00D522F9" w:rsidRDefault="00000000">
            <w:pPr>
              <w:pStyle w:val="Compact"/>
            </w:pPr>
            <w:r>
              <w:t>Source</w:t>
            </w:r>
          </w:p>
        </w:tc>
      </w:tr>
      <w:tr w:rsidR="00D522F9" w14:paraId="1E1D1EC6" w14:textId="77777777">
        <w:tc>
          <w:tcPr>
            <w:tcW w:w="0" w:type="auto"/>
          </w:tcPr>
          <w:p w14:paraId="1E1D1EC0" w14:textId="77777777" w:rsidR="00D522F9" w:rsidRDefault="00000000">
            <w:pPr>
              <w:pStyle w:val="Compact"/>
            </w:pPr>
            <w:r>
              <w:rPr>
                <w:b/>
                <w:bCs/>
              </w:rPr>
              <w:t>South Africa</w:t>
            </w:r>
          </w:p>
        </w:tc>
        <w:tc>
          <w:tcPr>
            <w:tcW w:w="0" w:type="auto"/>
          </w:tcPr>
          <w:p w14:paraId="1E1D1EC1" w14:textId="77777777" w:rsidR="00D522F9" w:rsidRDefault="00000000">
            <w:pPr>
              <w:pStyle w:val="Compact"/>
            </w:pPr>
            <w:r>
              <w:t>Discovery Vitality</w:t>
            </w:r>
          </w:p>
        </w:tc>
        <w:tc>
          <w:tcPr>
            <w:tcW w:w="0" w:type="auto"/>
          </w:tcPr>
          <w:p w14:paraId="1E1D1EC2" w14:textId="77777777" w:rsidR="00D522F9" w:rsidRDefault="00000000">
            <w:pPr>
              <w:pStyle w:val="Compact"/>
            </w:pPr>
            <w:r>
              <w:t>1997</w:t>
            </w:r>
          </w:p>
        </w:tc>
        <w:tc>
          <w:tcPr>
            <w:tcW w:w="0" w:type="auto"/>
          </w:tcPr>
          <w:p w14:paraId="1E1D1EC3" w14:textId="77777777" w:rsidR="00D522F9" w:rsidRDefault="00000000">
            <w:pPr>
              <w:pStyle w:val="Compact"/>
            </w:pPr>
            <w:r>
              <w:t>2.8 million+</w:t>
            </w:r>
          </w:p>
        </w:tc>
        <w:tc>
          <w:tcPr>
            <w:tcW w:w="0" w:type="auto"/>
          </w:tcPr>
          <w:p w14:paraId="1E1D1EC4" w14:textId="77777777" w:rsidR="00D522F9" w:rsidRDefault="00000000">
            <w:pPr>
              <w:pStyle w:val="Compact"/>
            </w:pPr>
            <w:r>
              <w:t>+22% activity, -57% mortality</w:t>
            </w:r>
          </w:p>
        </w:tc>
        <w:tc>
          <w:tcPr>
            <w:tcW w:w="0" w:type="auto"/>
          </w:tcPr>
          <w:p w14:paraId="1E1D1EC5" w14:textId="77777777" w:rsidR="00D522F9" w:rsidRDefault="00000000">
            <w:pPr>
              <w:pStyle w:val="Compact"/>
            </w:pPr>
            <w:r>
              <w:t>Hafner et al., 2018 (RAND)</w:t>
            </w:r>
          </w:p>
        </w:tc>
      </w:tr>
      <w:tr w:rsidR="00D522F9" w14:paraId="1E1D1ECD" w14:textId="77777777">
        <w:tc>
          <w:tcPr>
            <w:tcW w:w="0" w:type="auto"/>
          </w:tcPr>
          <w:p w14:paraId="1E1D1EC7" w14:textId="77777777" w:rsidR="00D522F9" w:rsidRDefault="00000000">
            <w:pPr>
              <w:pStyle w:val="Compact"/>
            </w:pPr>
            <w:r>
              <w:rPr>
                <w:b/>
                <w:bCs/>
              </w:rPr>
              <w:t>United Kingdom</w:t>
            </w:r>
          </w:p>
        </w:tc>
        <w:tc>
          <w:tcPr>
            <w:tcW w:w="0" w:type="auto"/>
          </w:tcPr>
          <w:p w14:paraId="1E1D1EC8" w14:textId="77777777" w:rsidR="00D522F9" w:rsidRDefault="00000000">
            <w:pPr>
              <w:pStyle w:val="Compact"/>
            </w:pPr>
            <w:r>
              <w:t>Vitality UK</w:t>
            </w:r>
          </w:p>
        </w:tc>
        <w:tc>
          <w:tcPr>
            <w:tcW w:w="0" w:type="auto"/>
          </w:tcPr>
          <w:p w14:paraId="1E1D1EC9" w14:textId="77777777" w:rsidR="00D522F9" w:rsidRDefault="00000000">
            <w:pPr>
              <w:pStyle w:val="Compact"/>
            </w:pPr>
            <w:r>
              <w:t>2004</w:t>
            </w:r>
          </w:p>
        </w:tc>
        <w:tc>
          <w:tcPr>
            <w:tcW w:w="0" w:type="auto"/>
          </w:tcPr>
          <w:p w14:paraId="1E1D1ECA" w14:textId="77777777" w:rsidR="00D522F9" w:rsidRDefault="00000000">
            <w:pPr>
              <w:pStyle w:val="Compact"/>
            </w:pPr>
            <w:r>
              <w:t>1.2 million+</w:t>
            </w:r>
          </w:p>
        </w:tc>
        <w:tc>
          <w:tcPr>
            <w:tcW w:w="0" w:type="auto"/>
          </w:tcPr>
          <w:p w14:paraId="1E1D1ECB" w14:textId="77777777" w:rsidR="00D522F9" w:rsidRDefault="00000000">
            <w:pPr>
              <w:pStyle w:val="Compact"/>
            </w:pPr>
            <w:r>
              <w:t>+5 years life expectancy</w:t>
            </w:r>
          </w:p>
        </w:tc>
        <w:tc>
          <w:tcPr>
            <w:tcW w:w="0" w:type="auto"/>
          </w:tcPr>
          <w:p w14:paraId="1E1D1ECC" w14:textId="77777777" w:rsidR="00D522F9" w:rsidRDefault="00000000">
            <w:pPr>
              <w:pStyle w:val="Compact"/>
            </w:pPr>
            <w:r>
              <w:t>LSE Study, 2023</w:t>
            </w:r>
          </w:p>
        </w:tc>
      </w:tr>
      <w:tr w:rsidR="00D522F9" w14:paraId="1E1D1ED4" w14:textId="77777777">
        <w:tc>
          <w:tcPr>
            <w:tcW w:w="0" w:type="auto"/>
          </w:tcPr>
          <w:p w14:paraId="1E1D1ECE" w14:textId="77777777" w:rsidR="00D522F9" w:rsidRDefault="00000000">
            <w:pPr>
              <w:pStyle w:val="Compact"/>
            </w:pPr>
            <w:r>
              <w:rPr>
                <w:b/>
                <w:bCs/>
              </w:rPr>
              <w:t>United States</w:t>
            </w:r>
          </w:p>
        </w:tc>
        <w:tc>
          <w:tcPr>
            <w:tcW w:w="0" w:type="auto"/>
          </w:tcPr>
          <w:p w14:paraId="1E1D1ECF" w14:textId="77777777" w:rsidR="00D522F9" w:rsidRDefault="00000000">
            <w:pPr>
              <w:pStyle w:val="Compact"/>
            </w:pPr>
            <w:r>
              <w:t>John Hancock Vitality</w:t>
            </w:r>
          </w:p>
        </w:tc>
        <w:tc>
          <w:tcPr>
            <w:tcW w:w="0" w:type="auto"/>
          </w:tcPr>
          <w:p w14:paraId="1E1D1ED0" w14:textId="77777777" w:rsidR="00D522F9" w:rsidRDefault="00000000">
            <w:pPr>
              <w:pStyle w:val="Compact"/>
            </w:pPr>
            <w:r>
              <w:t>2015</w:t>
            </w:r>
          </w:p>
        </w:tc>
        <w:tc>
          <w:tcPr>
            <w:tcW w:w="0" w:type="auto"/>
          </w:tcPr>
          <w:p w14:paraId="1E1D1ED1" w14:textId="77777777" w:rsidR="00D522F9" w:rsidRDefault="00000000">
            <w:pPr>
              <w:pStyle w:val="Compact"/>
            </w:pPr>
            <w:r>
              <w:t>500,000+</w:t>
            </w:r>
          </w:p>
        </w:tc>
        <w:tc>
          <w:tcPr>
            <w:tcW w:w="0" w:type="auto"/>
          </w:tcPr>
          <w:p w14:paraId="1E1D1ED2" w14:textId="77777777" w:rsidR="00D522F9" w:rsidRDefault="00000000">
            <w:pPr>
              <w:pStyle w:val="Compact"/>
            </w:pPr>
            <w:r>
              <w:t>-45% claims reduction</w:t>
            </w:r>
          </w:p>
        </w:tc>
        <w:tc>
          <w:tcPr>
            <w:tcW w:w="0" w:type="auto"/>
          </w:tcPr>
          <w:p w14:paraId="1E1D1ED3" w14:textId="77777777" w:rsidR="00D522F9" w:rsidRDefault="00000000">
            <w:pPr>
              <w:pStyle w:val="Compact"/>
            </w:pPr>
            <w:r>
              <w:t>John Hancock, 2022</w:t>
            </w:r>
          </w:p>
        </w:tc>
      </w:tr>
      <w:tr w:rsidR="00D522F9" w14:paraId="1E1D1EDB" w14:textId="77777777">
        <w:tc>
          <w:tcPr>
            <w:tcW w:w="0" w:type="auto"/>
          </w:tcPr>
          <w:p w14:paraId="1E1D1ED5" w14:textId="77777777" w:rsidR="00D522F9" w:rsidRDefault="00000000">
            <w:pPr>
              <w:pStyle w:val="Compact"/>
            </w:pPr>
            <w:r>
              <w:rPr>
                <w:b/>
                <w:bCs/>
              </w:rPr>
              <w:t>Australia</w:t>
            </w:r>
          </w:p>
        </w:tc>
        <w:tc>
          <w:tcPr>
            <w:tcW w:w="0" w:type="auto"/>
          </w:tcPr>
          <w:p w14:paraId="1E1D1ED6" w14:textId="77777777" w:rsidR="00D522F9" w:rsidRDefault="00000000">
            <w:pPr>
              <w:pStyle w:val="Compact"/>
            </w:pPr>
            <w:r>
              <w:t>AIA Vitality</w:t>
            </w:r>
          </w:p>
        </w:tc>
        <w:tc>
          <w:tcPr>
            <w:tcW w:w="0" w:type="auto"/>
          </w:tcPr>
          <w:p w14:paraId="1E1D1ED7" w14:textId="77777777" w:rsidR="00D522F9" w:rsidRDefault="00000000">
            <w:pPr>
              <w:pStyle w:val="Compact"/>
            </w:pPr>
            <w:r>
              <w:t>2013</w:t>
            </w:r>
          </w:p>
        </w:tc>
        <w:tc>
          <w:tcPr>
            <w:tcW w:w="0" w:type="auto"/>
          </w:tcPr>
          <w:p w14:paraId="1E1D1ED8" w14:textId="77777777" w:rsidR="00D522F9" w:rsidRDefault="00000000">
            <w:pPr>
              <w:pStyle w:val="Compact"/>
            </w:pPr>
            <w:r>
              <w:t>800,000+</w:t>
            </w:r>
          </w:p>
        </w:tc>
        <w:tc>
          <w:tcPr>
            <w:tcW w:w="0" w:type="auto"/>
          </w:tcPr>
          <w:p w14:paraId="1E1D1ED9" w14:textId="77777777" w:rsidR="00D522F9" w:rsidRDefault="00000000">
            <w:pPr>
              <w:pStyle w:val="Compact"/>
            </w:pPr>
            <w:r>
              <w:t>+40% policy retention</w:t>
            </w:r>
          </w:p>
        </w:tc>
        <w:tc>
          <w:tcPr>
            <w:tcW w:w="0" w:type="auto"/>
          </w:tcPr>
          <w:p w14:paraId="1E1D1EDA" w14:textId="77777777" w:rsidR="00D522F9" w:rsidRDefault="00000000">
            <w:pPr>
              <w:pStyle w:val="Compact"/>
            </w:pPr>
            <w:r>
              <w:t>AIA Vitality Report, 2021</w:t>
            </w:r>
          </w:p>
        </w:tc>
      </w:tr>
      <w:tr w:rsidR="00D522F9" w14:paraId="1E1D1EE2" w14:textId="77777777">
        <w:tc>
          <w:tcPr>
            <w:tcW w:w="0" w:type="auto"/>
          </w:tcPr>
          <w:p w14:paraId="1E1D1EDC" w14:textId="77777777" w:rsidR="00D522F9" w:rsidRDefault="00000000">
            <w:pPr>
              <w:pStyle w:val="Compact"/>
            </w:pPr>
            <w:r>
              <w:rPr>
                <w:b/>
                <w:bCs/>
              </w:rPr>
              <w:t>Singapore</w:t>
            </w:r>
          </w:p>
        </w:tc>
        <w:tc>
          <w:tcPr>
            <w:tcW w:w="0" w:type="auto"/>
          </w:tcPr>
          <w:p w14:paraId="1E1D1EDD" w14:textId="77777777" w:rsidR="00D522F9" w:rsidRDefault="00000000">
            <w:pPr>
              <w:pStyle w:val="Compact"/>
            </w:pPr>
            <w:r>
              <w:t>AIA Vitality Singapore</w:t>
            </w:r>
          </w:p>
        </w:tc>
        <w:tc>
          <w:tcPr>
            <w:tcW w:w="0" w:type="auto"/>
          </w:tcPr>
          <w:p w14:paraId="1E1D1EDE" w14:textId="77777777" w:rsidR="00D522F9" w:rsidRDefault="00000000">
            <w:pPr>
              <w:pStyle w:val="Compact"/>
            </w:pPr>
            <w:r>
              <w:t>2016</w:t>
            </w:r>
          </w:p>
        </w:tc>
        <w:tc>
          <w:tcPr>
            <w:tcW w:w="0" w:type="auto"/>
          </w:tcPr>
          <w:p w14:paraId="1E1D1EDF" w14:textId="77777777" w:rsidR="00D522F9" w:rsidRDefault="00000000">
            <w:pPr>
              <w:pStyle w:val="Compact"/>
            </w:pPr>
            <w:r>
              <w:t>200,000+</w:t>
            </w:r>
          </w:p>
        </w:tc>
        <w:tc>
          <w:tcPr>
            <w:tcW w:w="0" w:type="auto"/>
          </w:tcPr>
          <w:p w14:paraId="1E1D1EE0" w14:textId="77777777" w:rsidR="00D522F9" w:rsidRDefault="00000000">
            <w:pPr>
              <w:pStyle w:val="Compact"/>
            </w:pPr>
            <w:r>
              <w:t>25% premium discounts achieved</w:t>
            </w:r>
          </w:p>
        </w:tc>
        <w:tc>
          <w:tcPr>
            <w:tcW w:w="0" w:type="auto"/>
          </w:tcPr>
          <w:p w14:paraId="1E1D1EE1" w14:textId="77777777" w:rsidR="00D522F9" w:rsidRDefault="00000000">
            <w:pPr>
              <w:pStyle w:val="Compact"/>
            </w:pPr>
            <w:r>
              <w:t>AIA Singapore, 2022</w:t>
            </w:r>
          </w:p>
        </w:tc>
      </w:tr>
      <w:tr w:rsidR="00D522F9" w14:paraId="1E1D1EE9" w14:textId="77777777">
        <w:tc>
          <w:tcPr>
            <w:tcW w:w="0" w:type="auto"/>
          </w:tcPr>
          <w:p w14:paraId="1E1D1EE3" w14:textId="77777777" w:rsidR="00D522F9" w:rsidRDefault="00000000">
            <w:pPr>
              <w:pStyle w:val="Compact"/>
            </w:pPr>
            <w:r>
              <w:rPr>
                <w:b/>
                <w:bCs/>
              </w:rPr>
              <w:t>Germany</w:t>
            </w:r>
          </w:p>
        </w:tc>
        <w:tc>
          <w:tcPr>
            <w:tcW w:w="0" w:type="auto"/>
          </w:tcPr>
          <w:p w14:paraId="1E1D1EE4" w14:textId="77777777" w:rsidR="00D522F9" w:rsidRDefault="00000000">
            <w:pPr>
              <w:pStyle w:val="Compact"/>
            </w:pPr>
            <w:r>
              <w:t>Generali Vitality</w:t>
            </w:r>
          </w:p>
        </w:tc>
        <w:tc>
          <w:tcPr>
            <w:tcW w:w="0" w:type="auto"/>
          </w:tcPr>
          <w:p w14:paraId="1E1D1EE5" w14:textId="77777777" w:rsidR="00D522F9" w:rsidRDefault="00000000">
            <w:pPr>
              <w:pStyle w:val="Compact"/>
            </w:pPr>
            <w:r>
              <w:t>2016</w:t>
            </w:r>
          </w:p>
        </w:tc>
        <w:tc>
          <w:tcPr>
            <w:tcW w:w="0" w:type="auto"/>
          </w:tcPr>
          <w:p w14:paraId="1E1D1EE6" w14:textId="77777777" w:rsidR="00D522F9" w:rsidRDefault="00000000">
            <w:pPr>
              <w:pStyle w:val="Compact"/>
            </w:pPr>
            <w:r>
              <w:t>400,000+</w:t>
            </w:r>
          </w:p>
        </w:tc>
        <w:tc>
          <w:tcPr>
            <w:tcW w:w="0" w:type="auto"/>
          </w:tcPr>
          <w:p w14:paraId="1E1D1EE7" w14:textId="77777777" w:rsidR="00D522F9" w:rsidRDefault="00000000">
            <w:pPr>
              <w:pStyle w:val="Compact"/>
            </w:pPr>
            <w:r>
              <w:t>15% activity improvement</w:t>
            </w:r>
          </w:p>
        </w:tc>
        <w:tc>
          <w:tcPr>
            <w:tcW w:w="0" w:type="auto"/>
          </w:tcPr>
          <w:p w14:paraId="1E1D1EE8" w14:textId="77777777" w:rsidR="00D522F9" w:rsidRDefault="00000000">
            <w:pPr>
              <w:pStyle w:val="Compact"/>
            </w:pPr>
            <w:r>
              <w:t>Generali Annual Report, 2023</w:t>
            </w:r>
          </w:p>
        </w:tc>
      </w:tr>
    </w:tbl>
    <w:p w14:paraId="1E1D1EEA" w14:textId="77777777" w:rsidR="00D522F9" w:rsidRDefault="00000000">
      <w:pPr>
        <w:pStyle w:val="BodyText"/>
      </w:pPr>
      <w:r>
        <w:rPr>
          <w:b/>
          <w:bCs/>
        </w:rPr>
        <w:lastRenderedPageBreak/>
        <w:t>7.1. Global Implementation Case Studies</w:t>
      </w:r>
    </w:p>
    <w:p w14:paraId="1E1D1EEB" w14:textId="77777777" w:rsidR="00D522F9" w:rsidRDefault="00000000">
      <w:pPr>
        <w:pStyle w:val="BodyText"/>
      </w:pPr>
      <w:r>
        <w:rPr>
          <w:b/>
          <w:bCs/>
        </w:rPr>
        <w:t>7.1.1. Discovery Vitality (South Africa) - The Pioneer Model</w:t>
      </w:r>
    </w:p>
    <w:p w14:paraId="1E1D1EEC" w14:textId="77777777" w:rsidR="00D522F9" w:rsidRDefault="00000000">
      <w:pPr>
        <w:pStyle w:val="BodyText"/>
      </w:pPr>
      <w:r>
        <w:t>Discovery Vitality represents the world's first and most successful "shared-value" insurance model, providing extensive empirical evidence for biological age-based pricing effectiveness (Hafner et al., 2018).</w:t>
      </w:r>
    </w:p>
    <w:p w14:paraId="1E1D1EED" w14:textId="77777777" w:rsidR="00D522F9" w:rsidRDefault="00000000">
      <w:pPr>
        <w:pStyle w:val="BodyText"/>
      </w:pPr>
      <w:r>
        <w:rPr>
          <w:b/>
          <w:bCs/>
        </w:rPr>
        <w:t>Verified Program Outcomes</w:t>
      </w:r>
      <w:r>
        <w:t>:</w:t>
      </w:r>
      <w:r>
        <w:br/>
      </w:r>
      <w:r>
        <w:rPr>
          <w:noProof/>
        </w:rPr>
        <w:drawing>
          <wp:inline distT="0" distB="0" distL="0" distR="0" wp14:anchorId="1E1D2152" wp14:editId="1E1D2153">
            <wp:extent cx="3121152" cy="3121152"/>
            <wp:effectExtent l="0" t="0" r="0" b="0"/>
            <wp:docPr id="32" name="Picture" title="fig:"/>
            <wp:cNvGraphicFramePr/>
            <a:graphic xmlns:a="http://schemas.openxmlformats.org/drawingml/2006/main">
              <a:graphicData uri="http://schemas.openxmlformats.org/drawingml/2006/picture">
                <pic:pic xmlns:pic="http://schemas.openxmlformats.org/drawingml/2006/picture">
                  <pic:nvPicPr>
                    <pic:cNvPr id="33" name="Picture" descr="C:\Users\Ahmed\OneDrive%20-%20Konecta\Documents\mcp\New%20folder\crewai-updated-tutorial-hierarchical\BioAge-main\BioAge-main\figures\Figure_7.1_Vitality_Results.png"/>
                    <pic:cNvPicPr>
                      <a:picLocks noChangeAspect="1" noChangeArrowheads="1"/>
                    </pic:cNvPicPr>
                  </pic:nvPicPr>
                  <pic:blipFill>
                    <a:blip r:embed="rId15"/>
                    <a:stretch>
                      <a:fillRect/>
                    </a:stretch>
                  </pic:blipFill>
                  <pic:spPr bwMode="auto">
                    <a:xfrm>
                      <a:off x="0" y="0"/>
                      <a:ext cx="3121152" cy="3121152"/>
                    </a:xfrm>
                    <a:prstGeom prst="rect">
                      <a:avLst/>
                    </a:prstGeom>
                    <a:noFill/>
                    <a:ln w="9525">
                      <a:noFill/>
                      <a:headEnd/>
                      <a:tailEnd/>
                    </a:ln>
                  </pic:spPr>
                </pic:pic>
              </a:graphicData>
            </a:graphic>
          </wp:inline>
        </w:drawing>
      </w:r>
      <w:r>
        <w:t>\n\n</w:t>
      </w:r>
      <w:r>
        <w:rPr>
          <w:i/>
          <w:iCs/>
        </w:rPr>
        <w:t>Source: Hafner et al. (2018), RAND Corporation; Vitality-LSE Study (2023)</w:t>
      </w:r>
    </w:p>
    <w:p w14:paraId="1E1D1EEE" w14:textId="77777777" w:rsidR="00D522F9" w:rsidRDefault="00000000">
      <w:pPr>
        <w:pStyle w:val="BodyText"/>
      </w:pPr>
      <w:r>
        <w:rPr>
          <w:b/>
          <w:bCs/>
        </w:rPr>
        <w:t>Table 6.2: Discovery Vitality Mortality Analysis by Engagement Level</w:t>
      </w:r>
    </w:p>
    <w:tbl>
      <w:tblPr>
        <w:tblStyle w:val="Table"/>
        <w:tblW w:w="0" w:type="auto"/>
        <w:tblLook w:val="0020" w:firstRow="1" w:lastRow="0" w:firstColumn="0" w:lastColumn="0" w:noHBand="0" w:noVBand="0"/>
      </w:tblPr>
      <w:tblGrid>
        <w:gridCol w:w="2828"/>
        <w:gridCol w:w="1195"/>
        <w:gridCol w:w="2378"/>
        <w:gridCol w:w="2353"/>
      </w:tblGrid>
      <w:tr w:rsidR="00D522F9" w14:paraId="1E1D1EF3"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EEF" w14:textId="77777777" w:rsidR="00D522F9" w:rsidRDefault="00000000">
            <w:pPr>
              <w:pStyle w:val="Compact"/>
            </w:pPr>
            <w:r>
              <w:t>Engagement Level</w:t>
            </w:r>
          </w:p>
        </w:tc>
        <w:tc>
          <w:tcPr>
            <w:tcW w:w="0" w:type="auto"/>
          </w:tcPr>
          <w:p w14:paraId="1E1D1EF0" w14:textId="77777777" w:rsidR="00D522F9" w:rsidRDefault="00000000">
            <w:pPr>
              <w:pStyle w:val="Compact"/>
            </w:pPr>
            <w:r>
              <w:t>Members</w:t>
            </w:r>
          </w:p>
        </w:tc>
        <w:tc>
          <w:tcPr>
            <w:tcW w:w="0" w:type="auto"/>
          </w:tcPr>
          <w:p w14:paraId="1E1D1EF1" w14:textId="77777777" w:rsidR="00D522F9" w:rsidRDefault="00000000">
            <w:pPr>
              <w:pStyle w:val="Compact"/>
            </w:pPr>
            <w:r>
              <w:t>5-Year Mortality Rate</w:t>
            </w:r>
          </w:p>
        </w:tc>
        <w:tc>
          <w:tcPr>
            <w:tcW w:w="0" w:type="auto"/>
          </w:tcPr>
          <w:p w14:paraId="1E1D1EF2" w14:textId="77777777" w:rsidR="00D522F9" w:rsidRDefault="00000000">
            <w:pPr>
              <w:pStyle w:val="Compact"/>
            </w:pPr>
            <w:r>
              <w:t>Vs. National Average</w:t>
            </w:r>
          </w:p>
        </w:tc>
      </w:tr>
      <w:tr w:rsidR="00D522F9" w14:paraId="1E1D1EF8" w14:textId="77777777">
        <w:tc>
          <w:tcPr>
            <w:tcW w:w="0" w:type="auto"/>
          </w:tcPr>
          <w:p w14:paraId="1E1D1EF4" w14:textId="77777777" w:rsidR="00D522F9" w:rsidRDefault="00000000">
            <w:pPr>
              <w:pStyle w:val="Compact"/>
            </w:pPr>
            <w:r>
              <w:t>Highly Active (Diamond)</w:t>
            </w:r>
          </w:p>
        </w:tc>
        <w:tc>
          <w:tcPr>
            <w:tcW w:w="0" w:type="auto"/>
          </w:tcPr>
          <w:p w14:paraId="1E1D1EF5" w14:textId="77777777" w:rsidR="00D522F9" w:rsidRDefault="00000000">
            <w:pPr>
              <w:pStyle w:val="Compact"/>
            </w:pPr>
            <w:r>
              <w:t>12%</w:t>
            </w:r>
          </w:p>
        </w:tc>
        <w:tc>
          <w:tcPr>
            <w:tcW w:w="0" w:type="auto"/>
          </w:tcPr>
          <w:p w14:paraId="1E1D1EF6" w14:textId="77777777" w:rsidR="00D522F9" w:rsidRDefault="00000000">
            <w:pPr>
              <w:pStyle w:val="Compact"/>
            </w:pPr>
            <w:r>
              <w:t>0.8%</w:t>
            </w:r>
          </w:p>
        </w:tc>
        <w:tc>
          <w:tcPr>
            <w:tcW w:w="0" w:type="auto"/>
          </w:tcPr>
          <w:p w14:paraId="1E1D1EF7" w14:textId="77777777" w:rsidR="00D522F9" w:rsidRDefault="00000000">
            <w:pPr>
              <w:pStyle w:val="Compact"/>
            </w:pPr>
            <w:r>
              <w:t>-68% lower</w:t>
            </w:r>
          </w:p>
        </w:tc>
      </w:tr>
      <w:tr w:rsidR="00D522F9" w14:paraId="1E1D1EFD" w14:textId="77777777">
        <w:tc>
          <w:tcPr>
            <w:tcW w:w="0" w:type="auto"/>
          </w:tcPr>
          <w:p w14:paraId="1E1D1EF9" w14:textId="77777777" w:rsidR="00D522F9" w:rsidRDefault="00000000">
            <w:pPr>
              <w:pStyle w:val="Compact"/>
            </w:pPr>
            <w:r>
              <w:t>Active (Gold)</w:t>
            </w:r>
          </w:p>
        </w:tc>
        <w:tc>
          <w:tcPr>
            <w:tcW w:w="0" w:type="auto"/>
          </w:tcPr>
          <w:p w14:paraId="1E1D1EFA" w14:textId="77777777" w:rsidR="00D522F9" w:rsidRDefault="00000000">
            <w:pPr>
              <w:pStyle w:val="Compact"/>
            </w:pPr>
            <w:r>
              <w:t>28%</w:t>
            </w:r>
          </w:p>
        </w:tc>
        <w:tc>
          <w:tcPr>
            <w:tcW w:w="0" w:type="auto"/>
          </w:tcPr>
          <w:p w14:paraId="1E1D1EFB" w14:textId="77777777" w:rsidR="00D522F9" w:rsidRDefault="00000000">
            <w:pPr>
              <w:pStyle w:val="Compact"/>
            </w:pPr>
            <w:r>
              <w:t>1.4%</w:t>
            </w:r>
          </w:p>
        </w:tc>
        <w:tc>
          <w:tcPr>
            <w:tcW w:w="0" w:type="auto"/>
          </w:tcPr>
          <w:p w14:paraId="1E1D1EFC" w14:textId="77777777" w:rsidR="00D522F9" w:rsidRDefault="00000000">
            <w:pPr>
              <w:pStyle w:val="Compact"/>
            </w:pPr>
            <w:r>
              <w:t>-44% lower</w:t>
            </w:r>
          </w:p>
        </w:tc>
      </w:tr>
      <w:tr w:rsidR="00D522F9" w14:paraId="1E1D1F02" w14:textId="77777777">
        <w:tc>
          <w:tcPr>
            <w:tcW w:w="0" w:type="auto"/>
          </w:tcPr>
          <w:p w14:paraId="1E1D1EFE" w14:textId="77777777" w:rsidR="00D522F9" w:rsidRDefault="00000000">
            <w:pPr>
              <w:pStyle w:val="Compact"/>
            </w:pPr>
            <w:r>
              <w:t>Moderately Active (Silver)</w:t>
            </w:r>
          </w:p>
        </w:tc>
        <w:tc>
          <w:tcPr>
            <w:tcW w:w="0" w:type="auto"/>
          </w:tcPr>
          <w:p w14:paraId="1E1D1EFF" w14:textId="77777777" w:rsidR="00D522F9" w:rsidRDefault="00000000">
            <w:pPr>
              <w:pStyle w:val="Compact"/>
            </w:pPr>
            <w:r>
              <w:t>35%</w:t>
            </w:r>
          </w:p>
        </w:tc>
        <w:tc>
          <w:tcPr>
            <w:tcW w:w="0" w:type="auto"/>
          </w:tcPr>
          <w:p w14:paraId="1E1D1F00" w14:textId="77777777" w:rsidR="00D522F9" w:rsidRDefault="00000000">
            <w:pPr>
              <w:pStyle w:val="Compact"/>
            </w:pPr>
            <w:r>
              <w:t>2.0%</w:t>
            </w:r>
          </w:p>
        </w:tc>
        <w:tc>
          <w:tcPr>
            <w:tcW w:w="0" w:type="auto"/>
          </w:tcPr>
          <w:p w14:paraId="1E1D1F01" w14:textId="77777777" w:rsidR="00D522F9" w:rsidRDefault="00000000">
            <w:pPr>
              <w:pStyle w:val="Compact"/>
            </w:pPr>
            <w:r>
              <w:t>-20% lower</w:t>
            </w:r>
          </w:p>
        </w:tc>
      </w:tr>
      <w:tr w:rsidR="00D522F9" w14:paraId="1E1D1F07" w14:textId="77777777">
        <w:tc>
          <w:tcPr>
            <w:tcW w:w="0" w:type="auto"/>
          </w:tcPr>
          <w:p w14:paraId="1E1D1F03" w14:textId="77777777" w:rsidR="00D522F9" w:rsidRDefault="00000000">
            <w:pPr>
              <w:pStyle w:val="Compact"/>
            </w:pPr>
            <w:r>
              <w:t>Low Activity (Bronze)</w:t>
            </w:r>
          </w:p>
        </w:tc>
        <w:tc>
          <w:tcPr>
            <w:tcW w:w="0" w:type="auto"/>
          </w:tcPr>
          <w:p w14:paraId="1E1D1F04" w14:textId="77777777" w:rsidR="00D522F9" w:rsidRDefault="00000000">
            <w:pPr>
              <w:pStyle w:val="Compact"/>
            </w:pPr>
            <w:r>
              <w:t>25%</w:t>
            </w:r>
          </w:p>
        </w:tc>
        <w:tc>
          <w:tcPr>
            <w:tcW w:w="0" w:type="auto"/>
          </w:tcPr>
          <w:p w14:paraId="1E1D1F05" w14:textId="77777777" w:rsidR="00D522F9" w:rsidRDefault="00000000">
            <w:pPr>
              <w:pStyle w:val="Compact"/>
            </w:pPr>
            <w:r>
              <w:t>2.4%</w:t>
            </w:r>
          </w:p>
        </w:tc>
        <w:tc>
          <w:tcPr>
            <w:tcW w:w="0" w:type="auto"/>
          </w:tcPr>
          <w:p w14:paraId="1E1D1F06" w14:textId="77777777" w:rsidR="00D522F9" w:rsidRDefault="00000000">
            <w:pPr>
              <w:pStyle w:val="Compact"/>
            </w:pPr>
            <w:r>
              <w:t>-4% lower</w:t>
            </w:r>
          </w:p>
        </w:tc>
      </w:tr>
    </w:tbl>
    <w:p w14:paraId="1E1D1F08" w14:textId="77777777" w:rsidR="00D522F9" w:rsidRDefault="00000000">
      <w:pPr>
        <w:pStyle w:val="BodyText"/>
      </w:pPr>
      <w:r>
        <w:rPr>
          <w:i/>
          <w:iCs/>
        </w:rPr>
        <w:t>Source: Discovery Vitality Actuarial Report, 2022; Validated by LSE Health Economics, 2023</w:t>
      </w:r>
    </w:p>
    <w:p w14:paraId="1E1D1F09" w14:textId="77777777" w:rsidR="00D522F9" w:rsidRDefault="00000000">
      <w:pPr>
        <w:pStyle w:val="BodyText"/>
      </w:pPr>
      <w:r>
        <w:rPr>
          <w:b/>
          <w:bCs/>
        </w:rPr>
        <w:t>7.1.2. John Hancock Vitality (United States) - Regulatory Acceptance Model</w:t>
      </w:r>
    </w:p>
    <w:p w14:paraId="1E1D1F0A" w14:textId="77777777" w:rsidR="00D522F9" w:rsidRDefault="00000000">
      <w:pPr>
        <w:pStyle w:val="BodyText"/>
      </w:pPr>
      <w:r>
        <w:t>John Hancock became the first major US life insurer to make Vitality mandatory for all new policies in 2018, demonstrating regulatory acceptance of wearable-based pricing (John Hancock, 2018; Brooks et al., 2020).</w:t>
      </w:r>
    </w:p>
    <w:p w14:paraId="1E1D1F0B" w14:textId="77777777" w:rsidR="00D522F9" w:rsidRDefault="00000000">
      <w:pPr>
        <w:pStyle w:val="BodyText"/>
      </w:pPr>
      <w:r>
        <w:rPr>
          <w:b/>
          <w:bCs/>
        </w:rPr>
        <w:t>Key Implementation Achievements</w:t>
      </w:r>
      <w:r>
        <w:t>:</w:t>
      </w:r>
    </w:p>
    <w:p w14:paraId="1E1D1F0C" w14:textId="77777777" w:rsidR="00D522F9" w:rsidRDefault="00000000">
      <w:pPr>
        <w:numPr>
          <w:ilvl w:val="0"/>
          <w:numId w:val="52"/>
        </w:numPr>
      </w:pPr>
      <w:r>
        <w:rPr>
          <w:b/>
          <w:bCs/>
        </w:rPr>
        <w:lastRenderedPageBreak/>
        <w:t>Premium Savings</w:t>
      </w:r>
      <w:r>
        <w:t>: Up to 25% annual discount for engaged members</w:t>
      </w:r>
    </w:p>
    <w:p w14:paraId="1E1D1F0D" w14:textId="77777777" w:rsidR="00D522F9" w:rsidRDefault="00000000">
      <w:pPr>
        <w:numPr>
          <w:ilvl w:val="0"/>
          <w:numId w:val="52"/>
        </w:numPr>
      </w:pPr>
      <w:r>
        <w:rPr>
          <w:b/>
          <w:bCs/>
        </w:rPr>
        <w:t>Apple Watch Integration</w:t>
      </w:r>
      <w:r>
        <w:t>: 40% of members achieve full subsidy through activity goals</w:t>
      </w:r>
    </w:p>
    <w:p w14:paraId="1E1D1F0E" w14:textId="77777777" w:rsidR="00D522F9" w:rsidRDefault="00000000">
      <w:pPr>
        <w:numPr>
          <w:ilvl w:val="0"/>
          <w:numId w:val="52"/>
        </w:numPr>
      </w:pPr>
      <w:r>
        <w:rPr>
          <w:b/>
          <w:bCs/>
        </w:rPr>
        <w:t>Claims Experience</w:t>
      </w:r>
      <w:r>
        <w:t>: 45% lower claims among engaged members</w:t>
      </w:r>
    </w:p>
    <w:p w14:paraId="1E1D1F0F" w14:textId="77777777" w:rsidR="00D522F9" w:rsidRDefault="00000000">
      <w:pPr>
        <w:numPr>
          <w:ilvl w:val="0"/>
          <w:numId w:val="52"/>
        </w:numPr>
      </w:pPr>
      <w:r>
        <w:rPr>
          <w:b/>
          <w:bCs/>
        </w:rPr>
        <w:t>Regulatory Approval</w:t>
      </w:r>
      <w:r>
        <w:t>: Approved in all 50 US states</w:t>
      </w:r>
    </w:p>
    <w:p w14:paraId="1E1D1F10" w14:textId="77777777" w:rsidR="00D522F9" w:rsidRDefault="00000000">
      <w:pPr>
        <w:pStyle w:val="FirstParagraph"/>
      </w:pPr>
      <w:r>
        <w:rPr>
          <w:b/>
          <w:bCs/>
        </w:rPr>
        <w:t>7.2. Advantages and Benefits of Wearable-Based Insurance</w:t>
      </w:r>
    </w:p>
    <w:p w14:paraId="1E1D1F11" w14:textId="77777777" w:rsidR="00D522F9" w:rsidRDefault="00000000">
      <w:pPr>
        <w:pStyle w:val="BodyText"/>
      </w:pPr>
      <w:r>
        <w:rPr>
          <w:b/>
          <w:bCs/>
        </w:rPr>
        <w:t>Table 7.3: Comprehensive Benefits Analysis</w:t>
      </w:r>
    </w:p>
    <w:tbl>
      <w:tblPr>
        <w:tblStyle w:val="Table"/>
        <w:tblW w:w="0" w:type="auto"/>
        <w:tblLook w:val="0020" w:firstRow="1" w:lastRow="0" w:firstColumn="0" w:lastColumn="0" w:noHBand="0" w:noVBand="0"/>
      </w:tblPr>
      <w:tblGrid>
        <w:gridCol w:w="1983"/>
        <w:gridCol w:w="2228"/>
        <w:gridCol w:w="2896"/>
        <w:gridCol w:w="2469"/>
      </w:tblGrid>
      <w:tr w:rsidR="00D522F9" w14:paraId="1E1D1F16"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F12" w14:textId="77777777" w:rsidR="00D522F9" w:rsidRDefault="00000000">
            <w:pPr>
              <w:pStyle w:val="Compact"/>
            </w:pPr>
            <w:r>
              <w:t>Stakeholder</w:t>
            </w:r>
          </w:p>
        </w:tc>
        <w:tc>
          <w:tcPr>
            <w:tcW w:w="0" w:type="auto"/>
          </w:tcPr>
          <w:p w14:paraId="1E1D1F13" w14:textId="77777777" w:rsidR="00D522F9" w:rsidRDefault="00000000">
            <w:pPr>
              <w:pStyle w:val="Compact"/>
            </w:pPr>
            <w:r>
              <w:t>Benefit</w:t>
            </w:r>
          </w:p>
        </w:tc>
        <w:tc>
          <w:tcPr>
            <w:tcW w:w="0" w:type="auto"/>
          </w:tcPr>
          <w:p w14:paraId="1E1D1F14" w14:textId="77777777" w:rsidR="00D522F9" w:rsidRDefault="00000000">
            <w:pPr>
              <w:pStyle w:val="Compact"/>
            </w:pPr>
            <w:r>
              <w:t>Quantified Impact</w:t>
            </w:r>
          </w:p>
        </w:tc>
        <w:tc>
          <w:tcPr>
            <w:tcW w:w="0" w:type="auto"/>
          </w:tcPr>
          <w:p w14:paraId="1E1D1F15" w14:textId="77777777" w:rsidR="00D522F9" w:rsidRDefault="00000000">
            <w:pPr>
              <w:pStyle w:val="Compact"/>
            </w:pPr>
            <w:r>
              <w:t>Academic Evidence</w:t>
            </w:r>
          </w:p>
        </w:tc>
      </w:tr>
      <w:tr w:rsidR="00D522F9" w14:paraId="1E1D1F1B" w14:textId="77777777">
        <w:tc>
          <w:tcPr>
            <w:tcW w:w="0" w:type="auto"/>
          </w:tcPr>
          <w:p w14:paraId="1E1D1F17" w14:textId="77777777" w:rsidR="00D522F9" w:rsidRDefault="00000000">
            <w:pPr>
              <w:pStyle w:val="Compact"/>
            </w:pPr>
            <w:r>
              <w:rPr>
                <w:b/>
                <w:bCs/>
              </w:rPr>
              <w:t>Insurers</w:t>
            </w:r>
          </w:p>
        </w:tc>
        <w:tc>
          <w:tcPr>
            <w:tcW w:w="0" w:type="auto"/>
          </w:tcPr>
          <w:p w14:paraId="1E1D1F18" w14:textId="77777777" w:rsidR="00D522F9" w:rsidRDefault="00000000">
            <w:pPr>
              <w:pStyle w:val="Compact"/>
            </w:pPr>
            <w:r>
              <w:t>Improved risk selection</w:t>
            </w:r>
          </w:p>
        </w:tc>
        <w:tc>
          <w:tcPr>
            <w:tcW w:w="0" w:type="auto"/>
          </w:tcPr>
          <w:p w14:paraId="1E1D1F19" w14:textId="77777777" w:rsidR="00D522F9" w:rsidRDefault="00000000">
            <w:pPr>
              <w:pStyle w:val="Compact"/>
            </w:pPr>
            <w:r>
              <w:t>23-52% Gini improvement</w:t>
            </w:r>
          </w:p>
        </w:tc>
        <w:tc>
          <w:tcPr>
            <w:tcW w:w="0" w:type="auto"/>
          </w:tcPr>
          <w:p w14:paraId="1E1D1F1A" w14:textId="77777777" w:rsidR="00D522F9" w:rsidRDefault="00000000">
            <w:pPr>
              <w:pStyle w:val="Compact"/>
            </w:pPr>
            <w:r>
              <w:t>This study; Henckaerts et al., 2018</w:t>
            </w:r>
          </w:p>
        </w:tc>
      </w:tr>
      <w:tr w:rsidR="00D522F9" w14:paraId="1E1D1F20" w14:textId="77777777">
        <w:tc>
          <w:tcPr>
            <w:tcW w:w="0" w:type="auto"/>
          </w:tcPr>
          <w:p w14:paraId="1E1D1F1C" w14:textId="77777777" w:rsidR="00D522F9" w:rsidRDefault="00D522F9">
            <w:pPr>
              <w:pStyle w:val="Compact"/>
            </w:pPr>
          </w:p>
        </w:tc>
        <w:tc>
          <w:tcPr>
            <w:tcW w:w="0" w:type="auto"/>
          </w:tcPr>
          <w:p w14:paraId="1E1D1F1D" w14:textId="77777777" w:rsidR="00D522F9" w:rsidRDefault="00000000">
            <w:pPr>
              <w:pStyle w:val="Compact"/>
            </w:pPr>
            <w:r>
              <w:t>Reduced claims</w:t>
            </w:r>
          </w:p>
        </w:tc>
        <w:tc>
          <w:tcPr>
            <w:tcW w:w="0" w:type="auto"/>
          </w:tcPr>
          <w:p w14:paraId="1E1D1F1E" w14:textId="77777777" w:rsidR="00D522F9" w:rsidRDefault="00000000">
            <w:pPr>
              <w:pStyle w:val="Compact"/>
            </w:pPr>
            <w:r>
              <w:t>30-45% lower claims</w:t>
            </w:r>
          </w:p>
        </w:tc>
        <w:tc>
          <w:tcPr>
            <w:tcW w:w="0" w:type="auto"/>
          </w:tcPr>
          <w:p w14:paraId="1E1D1F1F" w14:textId="77777777" w:rsidR="00D522F9" w:rsidRDefault="00000000">
            <w:pPr>
              <w:pStyle w:val="Compact"/>
            </w:pPr>
            <w:r>
              <w:t>Hafner et al., 2018</w:t>
            </w:r>
          </w:p>
        </w:tc>
      </w:tr>
      <w:tr w:rsidR="00D522F9" w14:paraId="1E1D1F25" w14:textId="77777777">
        <w:tc>
          <w:tcPr>
            <w:tcW w:w="0" w:type="auto"/>
          </w:tcPr>
          <w:p w14:paraId="1E1D1F21" w14:textId="77777777" w:rsidR="00D522F9" w:rsidRDefault="00D522F9">
            <w:pPr>
              <w:pStyle w:val="Compact"/>
            </w:pPr>
          </w:p>
        </w:tc>
        <w:tc>
          <w:tcPr>
            <w:tcW w:w="0" w:type="auto"/>
          </w:tcPr>
          <w:p w14:paraId="1E1D1F22" w14:textId="77777777" w:rsidR="00D522F9" w:rsidRDefault="00000000">
            <w:pPr>
              <w:pStyle w:val="Compact"/>
            </w:pPr>
            <w:r>
              <w:t>Higher retention</w:t>
            </w:r>
          </w:p>
        </w:tc>
        <w:tc>
          <w:tcPr>
            <w:tcW w:w="0" w:type="auto"/>
          </w:tcPr>
          <w:p w14:paraId="1E1D1F23" w14:textId="77777777" w:rsidR="00D522F9" w:rsidRDefault="00000000">
            <w:pPr>
              <w:pStyle w:val="Compact"/>
            </w:pPr>
            <w:r>
              <w:t>35-40% lower lapse</w:t>
            </w:r>
          </w:p>
        </w:tc>
        <w:tc>
          <w:tcPr>
            <w:tcW w:w="0" w:type="auto"/>
          </w:tcPr>
          <w:p w14:paraId="1E1D1F24" w14:textId="77777777" w:rsidR="00D522F9" w:rsidRDefault="00000000">
            <w:pPr>
              <w:pStyle w:val="Compact"/>
            </w:pPr>
            <w:r>
              <w:t>AIA Vitality, 2021</w:t>
            </w:r>
          </w:p>
        </w:tc>
      </w:tr>
      <w:tr w:rsidR="00D522F9" w14:paraId="1E1D1F2A" w14:textId="77777777">
        <w:tc>
          <w:tcPr>
            <w:tcW w:w="0" w:type="auto"/>
          </w:tcPr>
          <w:p w14:paraId="1E1D1F26" w14:textId="77777777" w:rsidR="00D522F9" w:rsidRDefault="00D522F9">
            <w:pPr>
              <w:pStyle w:val="Compact"/>
            </w:pPr>
          </w:p>
        </w:tc>
        <w:tc>
          <w:tcPr>
            <w:tcW w:w="0" w:type="auto"/>
          </w:tcPr>
          <w:p w14:paraId="1E1D1F27" w14:textId="77777777" w:rsidR="00D522F9" w:rsidRDefault="00000000">
            <w:pPr>
              <w:pStyle w:val="Compact"/>
            </w:pPr>
            <w:r>
              <w:t>Data-driven underwriting</w:t>
            </w:r>
          </w:p>
        </w:tc>
        <w:tc>
          <w:tcPr>
            <w:tcW w:w="0" w:type="auto"/>
          </w:tcPr>
          <w:p w14:paraId="1E1D1F28" w14:textId="77777777" w:rsidR="00D522F9" w:rsidRDefault="00000000">
            <w:pPr>
              <w:pStyle w:val="Compact"/>
            </w:pPr>
            <w:r>
              <w:t>18% pricing accuracy improvement</w:t>
            </w:r>
          </w:p>
        </w:tc>
        <w:tc>
          <w:tcPr>
            <w:tcW w:w="0" w:type="auto"/>
          </w:tcPr>
          <w:p w14:paraId="1E1D1F29" w14:textId="77777777" w:rsidR="00D522F9" w:rsidRDefault="00000000">
            <w:pPr>
              <w:pStyle w:val="Compact"/>
            </w:pPr>
            <w:r>
              <w:t>Richman, 2021</w:t>
            </w:r>
          </w:p>
        </w:tc>
      </w:tr>
      <w:tr w:rsidR="00D522F9" w14:paraId="1E1D1F2F" w14:textId="77777777">
        <w:tc>
          <w:tcPr>
            <w:tcW w:w="0" w:type="auto"/>
          </w:tcPr>
          <w:p w14:paraId="1E1D1F2B" w14:textId="77777777" w:rsidR="00D522F9" w:rsidRDefault="00000000">
            <w:pPr>
              <w:pStyle w:val="Compact"/>
            </w:pPr>
            <w:r>
              <w:rPr>
                <w:b/>
                <w:bCs/>
              </w:rPr>
              <w:t>Policyholders</w:t>
            </w:r>
          </w:p>
        </w:tc>
        <w:tc>
          <w:tcPr>
            <w:tcW w:w="0" w:type="auto"/>
          </w:tcPr>
          <w:p w14:paraId="1E1D1F2C" w14:textId="77777777" w:rsidR="00D522F9" w:rsidRDefault="00000000">
            <w:pPr>
              <w:pStyle w:val="Compact"/>
            </w:pPr>
            <w:r>
              <w:t>Premium savings</w:t>
            </w:r>
          </w:p>
        </w:tc>
        <w:tc>
          <w:tcPr>
            <w:tcW w:w="0" w:type="auto"/>
          </w:tcPr>
          <w:p w14:paraId="1E1D1F2D" w14:textId="77777777" w:rsidR="00D522F9" w:rsidRDefault="00000000">
            <w:pPr>
              <w:pStyle w:val="Compact"/>
            </w:pPr>
            <w:r>
              <w:t>Up to 47% discount</w:t>
            </w:r>
          </w:p>
        </w:tc>
        <w:tc>
          <w:tcPr>
            <w:tcW w:w="0" w:type="auto"/>
          </w:tcPr>
          <w:p w14:paraId="1E1D1F2E" w14:textId="77777777" w:rsidR="00D522F9" w:rsidRDefault="00000000">
            <w:pPr>
              <w:pStyle w:val="Compact"/>
            </w:pPr>
            <w:r>
              <w:t>This study</w:t>
            </w:r>
          </w:p>
        </w:tc>
      </w:tr>
      <w:tr w:rsidR="00D522F9" w14:paraId="1E1D1F34" w14:textId="77777777">
        <w:tc>
          <w:tcPr>
            <w:tcW w:w="0" w:type="auto"/>
          </w:tcPr>
          <w:p w14:paraId="1E1D1F30" w14:textId="77777777" w:rsidR="00D522F9" w:rsidRDefault="00D522F9">
            <w:pPr>
              <w:pStyle w:val="Compact"/>
            </w:pPr>
          </w:p>
        </w:tc>
        <w:tc>
          <w:tcPr>
            <w:tcW w:w="0" w:type="auto"/>
          </w:tcPr>
          <w:p w14:paraId="1E1D1F31" w14:textId="77777777" w:rsidR="00D522F9" w:rsidRDefault="00000000">
            <w:pPr>
              <w:pStyle w:val="Compact"/>
            </w:pPr>
            <w:r>
              <w:t>Health feedback</w:t>
            </w:r>
          </w:p>
        </w:tc>
        <w:tc>
          <w:tcPr>
            <w:tcW w:w="0" w:type="auto"/>
          </w:tcPr>
          <w:p w14:paraId="1E1D1F32" w14:textId="77777777" w:rsidR="00D522F9" w:rsidRDefault="00000000">
            <w:pPr>
              <w:pStyle w:val="Compact"/>
            </w:pPr>
            <w:r>
              <w:t>Real-time biological age tracking</w:t>
            </w:r>
          </w:p>
        </w:tc>
        <w:tc>
          <w:tcPr>
            <w:tcW w:w="0" w:type="auto"/>
          </w:tcPr>
          <w:p w14:paraId="1E1D1F33" w14:textId="77777777" w:rsidR="00D522F9" w:rsidRDefault="00000000">
            <w:pPr>
              <w:pStyle w:val="Compact"/>
            </w:pPr>
            <w:r>
              <w:t>Shim et al., 2023</w:t>
            </w:r>
          </w:p>
        </w:tc>
      </w:tr>
      <w:tr w:rsidR="00D522F9" w14:paraId="1E1D1F39" w14:textId="77777777">
        <w:tc>
          <w:tcPr>
            <w:tcW w:w="0" w:type="auto"/>
          </w:tcPr>
          <w:p w14:paraId="1E1D1F35" w14:textId="77777777" w:rsidR="00D522F9" w:rsidRDefault="00D522F9">
            <w:pPr>
              <w:pStyle w:val="Compact"/>
            </w:pPr>
          </w:p>
        </w:tc>
        <w:tc>
          <w:tcPr>
            <w:tcW w:w="0" w:type="auto"/>
          </w:tcPr>
          <w:p w14:paraId="1E1D1F36" w14:textId="77777777" w:rsidR="00D522F9" w:rsidRDefault="00000000">
            <w:pPr>
              <w:pStyle w:val="Compact"/>
            </w:pPr>
            <w:r>
              <w:t>Behavioral motivation</w:t>
            </w:r>
          </w:p>
        </w:tc>
        <w:tc>
          <w:tcPr>
            <w:tcW w:w="0" w:type="auto"/>
          </w:tcPr>
          <w:p w14:paraId="1E1D1F37" w14:textId="77777777" w:rsidR="00D522F9" w:rsidRDefault="00000000">
            <w:pPr>
              <w:pStyle w:val="Compact"/>
            </w:pPr>
            <w:r>
              <w:t>+22% physical activity</w:t>
            </w:r>
          </w:p>
        </w:tc>
        <w:tc>
          <w:tcPr>
            <w:tcW w:w="0" w:type="auto"/>
          </w:tcPr>
          <w:p w14:paraId="1E1D1F38" w14:textId="77777777" w:rsidR="00D522F9" w:rsidRDefault="00000000">
            <w:pPr>
              <w:pStyle w:val="Compact"/>
            </w:pPr>
            <w:r>
              <w:t>Hafner et al., 2018</w:t>
            </w:r>
          </w:p>
        </w:tc>
      </w:tr>
      <w:tr w:rsidR="00D522F9" w14:paraId="1E1D1F3E" w14:textId="77777777">
        <w:tc>
          <w:tcPr>
            <w:tcW w:w="0" w:type="auto"/>
          </w:tcPr>
          <w:p w14:paraId="1E1D1F3A" w14:textId="77777777" w:rsidR="00D522F9" w:rsidRDefault="00D522F9">
            <w:pPr>
              <w:pStyle w:val="Compact"/>
            </w:pPr>
          </w:p>
        </w:tc>
        <w:tc>
          <w:tcPr>
            <w:tcW w:w="0" w:type="auto"/>
          </w:tcPr>
          <w:p w14:paraId="1E1D1F3B" w14:textId="77777777" w:rsidR="00D522F9" w:rsidRDefault="00000000">
            <w:pPr>
              <w:pStyle w:val="Compact"/>
            </w:pPr>
            <w:r>
              <w:t>Life expectancy gains</w:t>
            </w:r>
          </w:p>
        </w:tc>
        <w:tc>
          <w:tcPr>
            <w:tcW w:w="0" w:type="auto"/>
          </w:tcPr>
          <w:p w14:paraId="1E1D1F3C" w14:textId="77777777" w:rsidR="00D522F9" w:rsidRDefault="00000000">
            <w:pPr>
              <w:pStyle w:val="Compact"/>
            </w:pPr>
            <w:r>
              <w:t>+5 years for inactive→active</w:t>
            </w:r>
          </w:p>
        </w:tc>
        <w:tc>
          <w:tcPr>
            <w:tcW w:w="0" w:type="auto"/>
          </w:tcPr>
          <w:p w14:paraId="1E1D1F3D" w14:textId="77777777" w:rsidR="00D522F9" w:rsidRDefault="00000000">
            <w:pPr>
              <w:pStyle w:val="Compact"/>
            </w:pPr>
            <w:r>
              <w:t>LSE Study, 2023</w:t>
            </w:r>
          </w:p>
        </w:tc>
      </w:tr>
      <w:tr w:rsidR="00D522F9" w14:paraId="1E1D1F43" w14:textId="77777777">
        <w:tc>
          <w:tcPr>
            <w:tcW w:w="0" w:type="auto"/>
          </w:tcPr>
          <w:p w14:paraId="1E1D1F3F" w14:textId="77777777" w:rsidR="00D522F9" w:rsidRDefault="00000000">
            <w:pPr>
              <w:pStyle w:val="Compact"/>
            </w:pPr>
            <w:r>
              <w:rPr>
                <w:b/>
                <w:bCs/>
              </w:rPr>
              <w:t>Healthcare System</w:t>
            </w:r>
          </w:p>
        </w:tc>
        <w:tc>
          <w:tcPr>
            <w:tcW w:w="0" w:type="auto"/>
          </w:tcPr>
          <w:p w14:paraId="1E1D1F40" w14:textId="77777777" w:rsidR="00D522F9" w:rsidRDefault="00000000">
            <w:pPr>
              <w:pStyle w:val="Compact"/>
            </w:pPr>
            <w:r>
              <w:t>Reduced chronic disease</w:t>
            </w:r>
          </w:p>
        </w:tc>
        <w:tc>
          <w:tcPr>
            <w:tcW w:w="0" w:type="auto"/>
          </w:tcPr>
          <w:p w14:paraId="1E1D1F41" w14:textId="77777777" w:rsidR="00D522F9" w:rsidRDefault="00000000">
            <w:pPr>
              <w:pStyle w:val="Compact"/>
            </w:pPr>
            <w:r>
              <w:t>-25% hospital admissions</w:t>
            </w:r>
          </w:p>
        </w:tc>
        <w:tc>
          <w:tcPr>
            <w:tcW w:w="0" w:type="auto"/>
          </w:tcPr>
          <w:p w14:paraId="1E1D1F42" w14:textId="77777777" w:rsidR="00D522F9" w:rsidRDefault="00000000">
            <w:pPr>
              <w:pStyle w:val="Compact"/>
            </w:pPr>
            <w:r>
              <w:t>Vitality Group, 2022</w:t>
            </w:r>
          </w:p>
        </w:tc>
      </w:tr>
      <w:tr w:rsidR="00D522F9" w14:paraId="1E1D1F48" w14:textId="77777777">
        <w:tc>
          <w:tcPr>
            <w:tcW w:w="0" w:type="auto"/>
          </w:tcPr>
          <w:p w14:paraId="1E1D1F44" w14:textId="77777777" w:rsidR="00D522F9" w:rsidRDefault="00D522F9">
            <w:pPr>
              <w:pStyle w:val="Compact"/>
            </w:pPr>
          </w:p>
        </w:tc>
        <w:tc>
          <w:tcPr>
            <w:tcW w:w="0" w:type="auto"/>
          </w:tcPr>
          <w:p w14:paraId="1E1D1F45" w14:textId="77777777" w:rsidR="00D522F9" w:rsidRDefault="00000000">
            <w:pPr>
              <w:pStyle w:val="Compact"/>
            </w:pPr>
            <w:r>
              <w:t>Preventive focus</w:t>
            </w:r>
          </w:p>
        </w:tc>
        <w:tc>
          <w:tcPr>
            <w:tcW w:w="0" w:type="auto"/>
          </w:tcPr>
          <w:p w14:paraId="1E1D1F46" w14:textId="77777777" w:rsidR="00D522F9" w:rsidRDefault="00000000">
            <w:pPr>
              <w:pStyle w:val="Compact"/>
            </w:pPr>
            <w:r>
              <w:t>Cost shift from treatment to prevention</w:t>
            </w:r>
          </w:p>
        </w:tc>
        <w:tc>
          <w:tcPr>
            <w:tcW w:w="0" w:type="auto"/>
          </w:tcPr>
          <w:p w14:paraId="1E1D1F47" w14:textId="77777777" w:rsidR="00D522F9" w:rsidRDefault="00000000">
            <w:pPr>
              <w:pStyle w:val="Compact"/>
            </w:pPr>
            <w:r>
              <w:t>Volpp et al., 2011</w:t>
            </w:r>
          </w:p>
        </w:tc>
      </w:tr>
      <w:tr w:rsidR="00D522F9" w14:paraId="1E1D1F4D" w14:textId="77777777">
        <w:tc>
          <w:tcPr>
            <w:tcW w:w="0" w:type="auto"/>
          </w:tcPr>
          <w:p w14:paraId="1E1D1F49" w14:textId="77777777" w:rsidR="00D522F9" w:rsidRDefault="00000000">
            <w:pPr>
              <w:pStyle w:val="Compact"/>
            </w:pPr>
            <w:r>
              <w:rPr>
                <w:b/>
                <w:bCs/>
              </w:rPr>
              <w:t>Society</w:t>
            </w:r>
          </w:p>
        </w:tc>
        <w:tc>
          <w:tcPr>
            <w:tcW w:w="0" w:type="auto"/>
          </w:tcPr>
          <w:p w14:paraId="1E1D1F4A" w14:textId="77777777" w:rsidR="00D522F9" w:rsidRDefault="00000000">
            <w:pPr>
              <w:pStyle w:val="Compact"/>
            </w:pPr>
            <w:r>
              <w:t>Improved public health</w:t>
            </w:r>
          </w:p>
        </w:tc>
        <w:tc>
          <w:tcPr>
            <w:tcW w:w="0" w:type="auto"/>
          </w:tcPr>
          <w:p w14:paraId="1E1D1F4B" w14:textId="77777777" w:rsidR="00D522F9" w:rsidRDefault="00000000">
            <w:pPr>
              <w:pStyle w:val="Compact"/>
            </w:pPr>
            <w:r>
              <w:t>Population-level activity increase</w:t>
            </w:r>
          </w:p>
        </w:tc>
        <w:tc>
          <w:tcPr>
            <w:tcW w:w="0" w:type="auto"/>
          </w:tcPr>
          <w:p w14:paraId="1E1D1F4C" w14:textId="77777777" w:rsidR="00D522F9" w:rsidRDefault="00000000">
            <w:pPr>
              <w:pStyle w:val="Compact"/>
            </w:pPr>
            <w:r>
              <w:t>Thaler &amp; Sunstein, 2008</w:t>
            </w:r>
          </w:p>
        </w:tc>
      </w:tr>
      <w:tr w:rsidR="00D522F9" w14:paraId="1E1D1F52" w14:textId="77777777">
        <w:tc>
          <w:tcPr>
            <w:tcW w:w="0" w:type="auto"/>
          </w:tcPr>
          <w:p w14:paraId="1E1D1F4E" w14:textId="77777777" w:rsidR="00D522F9" w:rsidRDefault="00D522F9">
            <w:pPr>
              <w:pStyle w:val="Compact"/>
            </w:pPr>
          </w:p>
        </w:tc>
        <w:tc>
          <w:tcPr>
            <w:tcW w:w="0" w:type="auto"/>
          </w:tcPr>
          <w:p w14:paraId="1E1D1F4F" w14:textId="77777777" w:rsidR="00D522F9" w:rsidRDefault="00000000">
            <w:pPr>
              <w:pStyle w:val="Compact"/>
            </w:pPr>
            <w:r>
              <w:t>Reduced healthcare burden</w:t>
            </w:r>
          </w:p>
        </w:tc>
        <w:tc>
          <w:tcPr>
            <w:tcW w:w="0" w:type="auto"/>
          </w:tcPr>
          <w:p w14:paraId="1E1D1F50" w14:textId="77777777" w:rsidR="00D522F9" w:rsidRDefault="00000000">
            <w:pPr>
              <w:pStyle w:val="Compact"/>
            </w:pPr>
            <w:r>
              <w:t>Long-term cost savings</w:t>
            </w:r>
          </w:p>
        </w:tc>
        <w:tc>
          <w:tcPr>
            <w:tcW w:w="0" w:type="auto"/>
          </w:tcPr>
          <w:p w14:paraId="1E1D1F51" w14:textId="77777777" w:rsidR="00D522F9" w:rsidRDefault="00000000">
            <w:pPr>
              <w:pStyle w:val="Compact"/>
            </w:pPr>
            <w:r>
              <w:t>CIPFA, 2015</w:t>
            </w:r>
          </w:p>
        </w:tc>
      </w:tr>
    </w:tbl>
    <w:p w14:paraId="1E1D1F53" w14:textId="77777777" w:rsidR="00D522F9" w:rsidRDefault="00000000">
      <w:pPr>
        <w:pStyle w:val="BodyText"/>
      </w:pPr>
      <w:r>
        <w:rPr>
          <w:b/>
          <w:bCs/>
        </w:rPr>
        <w:t>7.3. Challenges, Disadvantages, and Modifications</w:t>
      </w:r>
    </w:p>
    <w:p w14:paraId="1E1D1F54" w14:textId="77777777" w:rsidR="00D522F9" w:rsidRDefault="00000000">
      <w:pPr>
        <w:pStyle w:val="BodyText"/>
      </w:pPr>
      <w:r>
        <w:rPr>
          <w:b/>
          <w:bCs/>
        </w:rPr>
        <w:t>Table 7.4: Implementation Challenges and Mitigations</w:t>
      </w:r>
    </w:p>
    <w:tbl>
      <w:tblPr>
        <w:tblStyle w:val="Table"/>
        <w:tblW w:w="0" w:type="auto"/>
        <w:tblLook w:val="0020" w:firstRow="1" w:lastRow="0" w:firstColumn="0" w:lastColumn="0" w:noHBand="0" w:noVBand="0"/>
      </w:tblPr>
      <w:tblGrid>
        <w:gridCol w:w="2094"/>
        <w:gridCol w:w="2672"/>
        <w:gridCol w:w="2996"/>
        <w:gridCol w:w="1814"/>
      </w:tblGrid>
      <w:tr w:rsidR="00D522F9" w14:paraId="1E1D1F59"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F55" w14:textId="77777777" w:rsidR="00D522F9" w:rsidRDefault="00000000">
            <w:pPr>
              <w:pStyle w:val="Compact"/>
            </w:pPr>
            <w:r>
              <w:t>Challenge</w:t>
            </w:r>
          </w:p>
        </w:tc>
        <w:tc>
          <w:tcPr>
            <w:tcW w:w="0" w:type="auto"/>
          </w:tcPr>
          <w:p w14:paraId="1E1D1F56" w14:textId="77777777" w:rsidR="00D522F9" w:rsidRDefault="00000000">
            <w:pPr>
              <w:pStyle w:val="Compact"/>
            </w:pPr>
            <w:r>
              <w:t>Description</w:t>
            </w:r>
          </w:p>
        </w:tc>
        <w:tc>
          <w:tcPr>
            <w:tcW w:w="0" w:type="auto"/>
          </w:tcPr>
          <w:p w14:paraId="1E1D1F57" w14:textId="77777777" w:rsidR="00D522F9" w:rsidRDefault="00000000">
            <w:pPr>
              <w:pStyle w:val="Compact"/>
            </w:pPr>
            <w:r>
              <w:t>Industry Modifications</w:t>
            </w:r>
          </w:p>
        </w:tc>
        <w:tc>
          <w:tcPr>
            <w:tcW w:w="0" w:type="auto"/>
          </w:tcPr>
          <w:p w14:paraId="1E1D1F58" w14:textId="77777777" w:rsidR="00D522F9" w:rsidRDefault="00000000">
            <w:pPr>
              <w:pStyle w:val="Compact"/>
            </w:pPr>
            <w:r>
              <w:t>Source</w:t>
            </w:r>
          </w:p>
        </w:tc>
      </w:tr>
      <w:tr w:rsidR="00D522F9" w14:paraId="1E1D1F5E" w14:textId="77777777">
        <w:tc>
          <w:tcPr>
            <w:tcW w:w="0" w:type="auto"/>
          </w:tcPr>
          <w:p w14:paraId="1E1D1F5A" w14:textId="77777777" w:rsidR="00D522F9" w:rsidRDefault="00000000">
            <w:pPr>
              <w:pStyle w:val="Compact"/>
            </w:pPr>
            <w:r>
              <w:rPr>
                <w:b/>
                <w:bCs/>
              </w:rPr>
              <w:t xml:space="preserve">Privacy </w:t>
            </w:r>
            <w:r>
              <w:rPr>
                <w:b/>
                <w:bCs/>
              </w:rPr>
              <w:lastRenderedPageBreak/>
              <w:t>Concerns</w:t>
            </w:r>
          </w:p>
        </w:tc>
        <w:tc>
          <w:tcPr>
            <w:tcW w:w="0" w:type="auto"/>
          </w:tcPr>
          <w:p w14:paraId="1E1D1F5B" w14:textId="77777777" w:rsidR="00D522F9" w:rsidRDefault="00000000">
            <w:pPr>
              <w:pStyle w:val="Compact"/>
            </w:pPr>
            <w:r>
              <w:lastRenderedPageBreak/>
              <w:t xml:space="preserve">Consumer reluctance </w:t>
            </w:r>
            <w:r>
              <w:lastRenderedPageBreak/>
              <w:t>to share health data</w:t>
            </w:r>
          </w:p>
        </w:tc>
        <w:tc>
          <w:tcPr>
            <w:tcW w:w="0" w:type="auto"/>
          </w:tcPr>
          <w:p w14:paraId="1E1D1F5C" w14:textId="77777777" w:rsidR="00D522F9" w:rsidRDefault="00000000">
            <w:pPr>
              <w:pStyle w:val="Compact"/>
            </w:pPr>
            <w:r>
              <w:lastRenderedPageBreak/>
              <w:t xml:space="preserve">Opt-in models, data </w:t>
            </w:r>
            <w:r>
              <w:lastRenderedPageBreak/>
              <w:t>minimization, local processing</w:t>
            </w:r>
          </w:p>
        </w:tc>
        <w:tc>
          <w:tcPr>
            <w:tcW w:w="0" w:type="auto"/>
          </w:tcPr>
          <w:p w14:paraId="1E1D1F5D" w14:textId="77777777" w:rsidR="00D522F9" w:rsidRDefault="00000000">
            <w:pPr>
              <w:pStyle w:val="Compact"/>
            </w:pPr>
            <w:r>
              <w:lastRenderedPageBreak/>
              <w:t xml:space="preserve">O'Neil, 2016; </w:t>
            </w:r>
            <w:r>
              <w:lastRenderedPageBreak/>
              <w:t>GDPR, 2018</w:t>
            </w:r>
          </w:p>
        </w:tc>
      </w:tr>
      <w:tr w:rsidR="00D522F9" w14:paraId="1E1D1F63" w14:textId="77777777">
        <w:tc>
          <w:tcPr>
            <w:tcW w:w="0" w:type="auto"/>
          </w:tcPr>
          <w:p w14:paraId="1E1D1F5F" w14:textId="77777777" w:rsidR="00D522F9" w:rsidRDefault="00000000">
            <w:pPr>
              <w:pStyle w:val="Compact"/>
            </w:pPr>
            <w:r>
              <w:rPr>
                <w:b/>
                <w:bCs/>
              </w:rPr>
              <w:lastRenderedPageBreak/>
              <w:t>Digital Divide</w:t>
            </w:r>
          </w:p>
        </w:tc>
        <w:tc>
          <w:tcPr>
            <w:tcW w:w="0" w:type="auto"/>
          </w:tcPr>
          <w:p w14:paraId="1E1D1F60" w14:textId="77777777" w:rsidR="00D522F9" w:rsidRDefault="00000000">
            <w:pPr>
              <w:pStyle w:val="Compact"/>
            </w:pPr>
            <w:r>
              <w:t>Older/lower-income populations lack devices</w:t>
            </w:r>
          </w:p>
        </w:tc>
        <w:tc>
          <w:tcPr>
            <w:tcW w:w="0" w:type="auto"/>
          </w:tcPr>
          <w:p w14:paraId="1E1D1F61" w14:textId="77777777" w:rsidR="00D522F9" w:rsidRDefault="00000000">
            <w:pPr>
              <w:pStyle w:val="Compact"/>
            </w:pPr>
            <w:r>
              <w:t>Subsidized devices, smartphone-only options</w:t>
            </w:r>
          </w:p>
        </w:tc>
        <w:tc>
          <w:tcPr>
            <w:tcW w:w="0" w:type="auto"/>
          </w:tcPr>
          <w:p w14:paraId="1E1D1F62" w14:textId="77777777" w:rsidR="00D522F9" w:rsidRDefault="00000000">
            <w:pPr>
              <w:pStyle w:val="Compact"/>
            </w:pPr>
            <w:r>
              <w:t>Discovery, 2020</w:t>
            </w:r>
          </w:p>
        </w:tc>
      </w:tr>
      <w:tr w:rsidR="00D522F9" w14:paraId="1E1D1F68" w14:textId="77777777">
        <w:tc>
          <w:tcPr>
            <w:tcW w:w="0" w:type="auto"/>
          </w:tcPr>
          <w:p w14:paraId="1E1D1F64" w14:textId="77777777" w:rsidR="00D522F9" w:rsidRDefault="00000000">
            <w:pPr>
              <w:pStyle w:val="Compact"/>
            </w:pPr>
            <w:r>
              <w:rPr>
                <w:b/>
                <w:bCs/>
              </w:rPr>
              <w:t>Gaming/Fraud</w:t>
            </w:r>
          </w:p>
        </w:tc>
        <w:tc>
          <w:tcPr>
            <w:tcW w:w="0" w:type="auto"/>
          </w:tcPr>
          <w:p w14:paraId="1E1D1F65" w14:textId="77777777" w:rsidR="00D522F9" w:rsidRDefault="00000000">
            <w:pPr>
              <w:pStyle w:val="Compact"/>
            </w:pPr>
            <w:r>
              <w:t>Artificial activity generation</w:t>
            </w:r>
          </w:p>
        </w:tc>
        <w:tc>
          <w:tcPr>
            <w:tcW w:w="0" w:type="auto"/>
          </w:tcPr>
          <w:p w14:paraId="1E1D1F66" w14:textId="77777777" w:rsidR="00D522F9" w:rsidRDefault="00000000">
            <w:pPr>
              <w:pStyle w:val="Compact"/>
            </w:pPr>
            <w:r>
              <w:t>Multi-sensor validation, AI fraud detection</w:t>
            </w:r>
          </w:p>
        </w:tc>
        <w:tc>
          <w:tcPr>
            <w:tcW w:w="0" w:type="auto"/>
          </w:tcPr>
          <w:p w14:paraId="1E1D1F67" w14:textId="77777777" w:rsidR="00D522F9" w:rsidRDefault="00000000">
            <w:pPr>
              <w:pStyle w:val="Compact"/>
            </w:pPr>
            <w:r>
              <w:t>John Hancock, 2021</w:t>
            </w:r>
          </w:p>
        </w:tc>
      </w:tr>
      <w:tr w:rsidR="00D522F9" w14:paraId="1E1D1F6D" w14:textId="77777777">
        <w:tc>
          <w:tcPr>
            <w:tcW w:w="0" w:type="auto"/>
          </w:tcPr>
          <w:p w14:paraId="1E1D1F69" w14:textId="77777777" w:rsidR="00D522F9" w:rsidRDefault="00000000">
            <w:pPr>
              <w:pStyle w:val="Compact"/>
            </w:pPr>
            <w:r>
              <w:rPr>
                <w:b/>
                <w:bCs/>
              </w:rPr>
              <w:t>Adverse Selection</w:t>
            </w:r>
          </w:p>
        </w:tc>
        <w:tc>
          <w:tcPr>
            <w:tcW w:w="0" w:type="auto"/>
          </w:tcPr>
          <w:p w14:paraId="1E1D1F6A" w14:textId="77777777" w:rsidR="00D522F9" w:rsidRDefault="00000000">
            <w:pPr>
              <w:pStyle w:val="Compact"/>
            </w:pPr>
            <w:r>
              <w:t>Only healthy individuals opt-in</w:t>
            </w:r>
          </w:p>
        </w:tc>
        <w:tc>
          <w:tcPr>
            <w:tcW w:w="0" w:type="auto"/>
          </w:tcPr>
          <w:p w14:paraId="1E1D1F6B" w14:textId="77777777" w:rsidR="00D522F9" w:rsidRDefault="00000000">
            <w:pPr>
              <w:pStyle w:val="Compact"/>
            </w:pPr>
            <w:r>
              <w:t>Discount-only (no penalty) pricing</w:t>
            </w:r>
          </w:p>
        </w:tc>
        <w:tc>
          <w:tcPr>
            <w:tcW w:w="0" w:type="auto"/>
          </w:tcPr>
          <w:p w14:paraId="1E1D1F6C" w14:textId="77777777" w:rsidR="00D522F9" w:rsidRDefault="00000000">
            <w:pPr>
              <w:pStyle w:val="Compact"/>
            </w:pPr>
            <w:r>
              <w:t>Spender et al., 2018</w:t>
            </w:r>
          </w:p>
        </w:tc>
      </w:tr>
      <w:tr w:rsidR="00D522F9" w14:paraId="1E1D1F72" w14:textId="77777777">
        <w:tc>
          <w:tcPr>
            <w:tcW w:w="0" w:type="auto"/>
          </w:tcPr>
          <w:p w14:paraId="1E1D1F6E" w14:textId="77777777" w:rsidR="00D522F9" w:rsidRDefault="00000000">
            <w:pPr>
              <w:pStyle w:val="Compact"/>
            </w:pPr>
            <w:r>
              <w:rPr>
                <w:b/>
                <w:bCs/>
              </w:rPr>
              <w:t>Regulatory Uncertainty</w:t>
            </w:r>
          </w:p>
        </w:tc>
        <w:tc>
          <w:tcPr>
            <w:tcW w:w="0" w:type="auto"/>
          </w:tcPr>
          <w:p w14:paraId="1E1D1F6F" w14:textId="77777777" w:rsidR="00D522F9" w:rsidRDefault="00000000">
            <w:pPr>
              <w:pStyle w:val="Compact"/>
            </w:pPr>
            <w:r>
              <w:t>Unclear guidelines for dynamic pricing</w:t>
            </w:r>
          </w:p>
        </w:tc>
        <w:tc>
          <w:tcPr>
            <w:tcW w:w="0" w:type="auto"/>
          </w:tcPr>
          <w:p w14:paraId="1E1D1F70" w14:textId="77777777" w:rsidR="00D522F9" w:rsidRDefault="00000000">
            <w:pPr>
              <w:pStyle w:val="Compact"/>
            </w:pPr>
            <w:r>
              <w:t>Proactive regulator engagement, transparency reports</w:t>
            </w:r>
          </w:p>
        </w:tc>
        <w:tc>
          <w:tcPr>
            <w:tcW w:w="0" w:type="auto"/>
          </w:tcPr>
          <w:p w14:paraId="1E1D1F71" w14:textId="77777777" w:rsidR="00D522F9" w:rsidRDefault="00000000">
            <w:pPr>
              <w:pStyle w:val="Compact"/>
            </w:pPr>
            <w:r>
              <w:t>NAIC, 2023</w:t>
            </w:r>
          </w:p>
        </w:tc>
      </w:tr>
      <w:tr w:rsidR="00D522F9" w14:paraId="1E1D1F77" w14:textId="77777777">
        <w:tc>
          <w:tcPr>
            <w:tcW w:w="0" w:type="auto"/>
          </w:tcPr>
          <w:p w14:paraId="1E1D1F73" w14:textId="77777777" w:rsidR="00D522F9" w:rsidRDefault="00000000">
            <w:pPr>
              <w:pStyle w:val="Compact"/>
            </w:pPr>
            <w:r>
              <w:rPr>
                <w:b/>
                <w:bCs/>
              </w:rPr>
              <w:t>Data Security</w:t>
            </w:r>
          </w:p>
        </w:tc>
        <w:tc>
          <w:tcPr>
            <w:tcW w:w="0" w:type="auto"/>
          </w:tcPr>
          <w:p w14:paraId="1E1D1F74" w14:textId="77777777" w:rsidR="00D522F9" w:rsidRDefault="00000000">
            <w:pPr>
              <w:pStyle w:val="Compact"/>
            </w:pPr>
            <w:r>
              <w:t>Breach risks for health data</w:t>
            </w:r>
          </w:p>
        </w:tc>
        <w:tc>
          <w:tcPr>
            <w:tcW w:w="0" w:type="auto"/>
          </w:tcPr>
          <w:p w14:paraId="1E1D1F75" w14:textId="77777777" w:rsidR="00D522F9" w:rsidRDefault="00000000">
            <w:pPr>
              <w:pStyle w:val="Compact"/>
            </w:pPr>
            <w:r>
              <w:t>End-to-end encryption, SOC2 compliance</w:t>
            </w:r>
          </w:p>
        </w:tc>
        <w:tc>
          <w:tcPr>
            <w:tcW w:w="0" w:type="auto"/>
          </w:tcPr>
          <w:p w14:paraId="1E1D1F76" w14:textId="77777777" w:rsidR="00D522F9" w:rsidRDefault="00000000">
            <w:pPr>
              <w:pStyle w:val="Compact"/>
            </w:pPr>
            <w:r>
              <w:t>EIOPA, 2024</w:t>
            </w:r>
          </w:p>
        </w:tc>
      </w:tr>
      <w:tr w:rsidR="00D522F9" w14:paraId="1E1D1F7C" w14:textId="77777777">
        <w:tc>
          <w:tcPr>
            <w:tcW w:w="0" w:type="auto"/>
          </w:tcPr>
          <w:p w14:paraId="1E1D1F78" w14:textId="77777777" w:rsidR="00D522F9" w:rsidRDefault="00000000">
            <w:pPr>
              <w:pStyle w:val="Compact"/>
            </w:pPr>
            <w:r>
              <w:rPr>
                <w:b/>
                <w:bCs/>
              </w:rPr>
              <w:t>Accuracy Variability</w:t>
            </w:r>
          </w:p>
        </w:tc>
        <w:tc>
          <w:tcPr>
            <w:tcW w:w="0" w:type="auto"/>
          </w:tcPr>
          <w:p w14:paraId="1E1D1F79" w14:textId="77777777" w:rsidR="00D522F9" w:rsidRDefault="00000000">
            <w:pPr>
              <w:pStyle w:val="Compact"/>
            </w:pPr>
            <w:r>
              <w:t>Consumer devices less accurate than medical</w:t>
            </w:r>
          </w:p>
        </w:tc>
        <w:tc>
          <w:tcPr>
            <w:tcW w:w="0" w:type="auto"/>
          </w:tcPr>
          <w:p w14:paraId="1E1D1F7A" w14:textId="77777777" w:rsidR="00D522F9" w:rsidRDefault="00000000">
            <w:pPr>
              <w:pStyle w:val="Compact"/>
            </w:pPr>
            <w:r>
              <w:t>Calibration algorithms, device partnerships</w:t>
            </w:r>
          </w:p>
        </w:tc>
        <w:tc>
          <w:tcPr>
            <w:tcW w:w="0" w:type="auto"/>
          </w:tcPr>
          <w:p w14:paraId="1E1D1F7B" w14:textId="77777777" w:rsidR="00D522F9" w:rsidRDefault="00000000">
            <w:pPr>
              <w:pStyle w:val="Compact"/>
            </w:pPr>
            <w:r>
              <w:t>de Zambotti et al., 2017</w:t>
            </w:r>
          </w:p>
        </w:tc>
      </w:tr>
      <w:tr w:rsidR="00D522F9" w14:paraId="1E1D1F81" w14:textId="77777777">
        <w:tc>
          <w:tcPr>
            <w:tcW w:w="0" w:type="auto"/>
          </w:tcPr>
          <w:p w14:paraId="1E1D1F7D" w14:textId="77777777" w:rsidR="00D522F9" w:rsidRDefault="00000000">
            <w:pPr>
              <w:pStyle w:val="Compact"/>
            </w:pPr>
            <w:r>
              <w:rPr>
                <w:b/>
                <w:bCs/>
              </w:rPr>
              <w:t>Cultural Resistance</w:t>
            </w:r>
          </w:p>
        </w:tc>
        <w:tc>
          <w:tcPr>
            <w:tcW w:w="0" w:type="auto"/>
          </w:tcPr>
          <w:p w14:paraId="1E1D1F7E" w14:textId="77777777" w:rsidR="00D522F9" w:rsidRDefault="00000000">
            <w:pPr>
              <w:pStyle w:val="Compact"/>
            </w:pPr>
            <w:r>
              <w:t>Some markets resist health monitoring</w:t>
            </w:r>
          </w:p>
        </w:tc>
        <w:tc>
          <w:tcPr>
            <w:tcW w:w="0" w:type="auto"/>
          </w:tcPr>
          <w:p w14:paraId="1E1D1F7F" w14:textId="77777777" w:rsidR="00D522F9" w:rsidRDefault="00000000">
            <w:pPr>
              <w:pStyle w:val="Compact"/>
            </w:pPr>
            <w:r>
              <w:t>Cultural adaptation, employer programs first</w:t>
            </w:r>
          </w:p>
        </w:tc>
        <w:tc>
          <w:tcPr>
            <w:tcW w:w="0" w:type="auto"/>
          </w:tcPr>
          <w:p w14:paraId="1E1D1F80" w14:textId="77777777" w:rsidR="00D522F9" w:rsidRDefault="00000000">
            <w:pPr>
              <w:pStyle w:val="Compact"/>
            </w:pPr>
            <w:r>
              <w:t>Generali Germany, 2023</w:t>
            </w:r>
          </w:p>
        </w:tc>
      </w:tr>
    </w:tbl>
    <w:p w14:paraId="1E1D1F82" w14:textId="77777777" w:rsidR="00D522F9" w:rsidRDefault="00000000">
      <w:pPr>
        <w:pStyle w:val="BodyText"/>
      </w:pPr>
      <w:r>
        <w:rPr>
          <w:b/>
          <w:bCs/>
        </w:rPr>
        <w:t>Industry Modifications Implemented</w:t>
      </w:r>
      <w:r>
        <w:t>:</w:t>
      </w:r>
    </w:p>
    <w:p w14:paraId="1E1D1F83" w14:textId="77777777" w:rsidR="00D522F9" w:rsidRDefault="00000000">
      <w:pPr>
        <w:pStyle w:val="BodyText"/>
      </w:pPr>
      <w:r>
        <w:rPr>
          <w:noProof/>
        </w:rPr>
        <w:drawing>
          <wp:inline distT="0" distB="0" distL="0" distR="0" wp14:anchorId="1E1D2154" wp14:editId="1E1D2155">
            <wp:extent cx="5334000" cy="3192468"/>
            <wp:effectExtent l="0" t="0" r="0" b="0"/>
            <wp:docPr id="35" name="Picture" title="fig:"/>
            <wp:cNvGraphicFramePr/>
            <a:graphic xmlns:a="http://schemas.openxmlformats.org/drawingml/2006/main">
              <a:graphicData uri="http://schemas.openxmlformats.org/drawingml/2006/picture">
                <pic:pic xmlns:pic="http://schemas.openxmlformats.org/drawingml/2006/picture">
                  <pic:nvPicPr>
                    <pic:cNvPr id="36" name="Picture" descr="C:\Users\Ahmed\OneDrive%20-%20Konecta\Documents\mcp\New%20folder\crewai-updated-tutorial-hierarchical\BioAge-main\BioAge-main\figures\Figure_7.2_Evolution_Timeline.png"/>
                    <pic:cNvPicPr>
                      <a:picLocks noChangeAspect="1" noChangeArrowheads="1"/>
                    </pic:cNvPicPr>
                  </pic:nvPicPr>
                  <pic:blipFill>
                    <a:blip r:embed="rId16"/>
                    <a:stretch>
                      <a:fillRect/>
                    </a:stretch>
                  </pic:blipFill>
                  <pic:spPr bwMode="auto">
                    <a:xfrm>
                      <a:off x="0" y="0"/>
                      <a:ext cx="5334000" cy="3192468"/>
                    </a:xfrm>
                    <a:prstGeom prst="rect">
                      <a:avLst/>
                    </a:prstGeom>
                    <a:noFill/>
                    <a:ln w="9525">
                      <a:noFill/>
                      <a:headEnd/>
                      <a:tailEnd/>
                    </a:ln>
                  </pic:spPr>
                </pic:pic>
              </a:graphicData>
            </a:graphic>
          </wp:inline>
        </w:drawing>
      </w:r>
    </w:p>
    <w:p w14:paraId="1E1D1F84" w14:textId="77777777" w:rsidR="00D522F9" w:rsidRDefault="00000000">
      <w:pPr>
        <w:pStyle w:val="BodyText"/>
      </w:pPr>
      <w:r>
        <w:rPr>
          <w:b/>
          <w:bCs/>
        </w:rPr>
        <w:t>7.4. Future Expectations and Industry Trends</w:t>
      </w:r>
    </w:p>
    <w:p w14:paraId="1E1D1F85" w14:textId="77777777" w:rsidR="00D522F9" w:rsidRDefault="00000000">
      <w:pPr>
        <w:pStyle w:val="BodyText"/>
      </w:pPr>
      <w:r>
        <w:rPr>
          <w:b/>
          <w:bCs/>
        </w:rPr>
        <w:t>Table 7.5: Predicted Industry Evolution (2025-2035)</w:t>
      </w:r>
    </w:p>
    <w:tbl>
      <w:tblPr>
        <w:tblStyle w:val="Table"/>
        <w:tblW w:w="0" w:type="auto"/>
        <w:tblLook w:val="0020" w:firstRow="1" w:lastRow="0" w:firstColumn="0" w:lastColumn="0" w:noHBand="0" w:noVBand="0"/>
      </w:tblPr>
      <w:tblGrid>
        <w:gridCol w:w="1218"/>
        <w:gridCol w:w="3130"/>
        <w:gridCol w:w="3805"/>
        <w:gridCol w:w="1423"/>
      </w:tblGrid>
      <w:tr w:rsidR="00D522F9" w14:paraId="1E1D1F8A"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F86" w14:textId="77777777" w:rsidR="00D522F9" w:rsidRDefault="00000000">
            <w:pPr>
              <w:pStyle w:val="Compact"/>
            </w:pPr>
            <w:r>
              <w:lastRenderedPageBreak/>
              <w:t>Timeline</w:t>
            </w:r>
          </w:p>
        </w:tc>
        <w:tc>
          <w:tcPr>
            <w:tcW w:w="0" w:type="auto"/>
          </w:tcPr>
          <w:p w14:paraId="1E1D1F87" w14:textId="77777777" w:rsidR="00D522F9" w:rsidRDefault="00000000">
            <w:pPr>
              <w:pStyle w:val="Compact"/>
            </w:pPr>
            <w:r>
              <w:t>Development</w:t>
            </w:r>
          </w:p>
        </w:tc>
        <w:tc>
          <w:tcPr>
            <w:tcW w:w="0" w:type="auto"/>
          </w:tcPr>
          <w:p w14:paraId="1E1D1F88" w14:textId="77777777" w:rsidR="00D522F9" w:rsidRDefault="00000000">
            <w:pPr>
              <w:pStyle w:val="Compact"/>
            </w:pPr>
            <w:r>
              <w:t>Expected Impact</w:t>
            </w:r>
          </w:p>
        </w:tc>
        <w:tc>
          <w:tcPr>
            <w:tcW w:w="0" w:type="auto"/>
          </w:tcPr>
          <w:p w14:paraId="1E1D1F89" w14:textId="77777777" w:rsidR="00D522F9" w:rsidRDefault="00000000">
            <w:pPr>
              <w:pStyle w:val="Compact"/>
            </w:pPr>
            <w:r>
              <w:t>Confidence</w:t>
            </w:r>
          </w:p>
        </w:tc>
      </w:tr>
      <w:tr w:rsidR="00D522F9" w14:paraId="1E1D1F8F" w14:textId="77777777">
        <w:tc>
          <w:tcPr>
            <w:tcW w:w="0" w:type="auto"/>
          </w:tcPr>
          <w:p w14:paraId="1E1D1F8B" w14:textId="77777777" w:rsidR="00D522F9" w:rsidRDefault="00000000">
            <w:pPr>
              <w:pStyle w:val="Compact"/>
            </w:pPr>
            <w:r>
              <w:rPr>
                <w:b/>
                <w:bCs/>
              </w:rPr>
              <w:t>2025-2027</w:t>
            </w:r>
          </w:p>
        </w:tc>
        <w:tc>
          <w:tcPr>
            <w:tcW w:w="0" w:type="auto"/>
          </w:tcPr>
          <w:p w14:paraId="1E1D1F8C" w14:textId="77777777" w:rsidR="00D522F9" w:rsidRDefault="00000000">
            <w:pPr>
              <w:pStyle w:val="Compact"/>
            </w:pPr>
            <w:r>
              <w:t>CGM integration for glucose monitoring</w:t>
            </w:r>
          </w:p>
        </w:tc>
        <w:tc>
          <w:tcPr>
            <w:tcW w:w="0" w:type="auto"/>
          </w:tcPr>
          <w:p w14:paraId="1E1D1F8D" w14:textId="77777777" w:rsidR="00D522F9" w:rsidRDefault="00000000">
            <w:pPr>
              <w:pStyle w:val="Compact"/>
            </w:pPr>
            <w:r>
              <w:t>15% improved diabetes risk prediction</w:t>
            </w:r>
          </w:p>
        </w:tc>
        <w:tc>
          <w:tcPr>
            <w:tcW w:w="0" w:type="auto"/>
          </w:tcPr>
          <w:p w14:paraId="1E1D1F8E" w14:textId="77777777" w:rsidR="00D522F9" w:rsidRDefault="00000000">
            <w:pPr>
              <w:pStyle w:val="Compact"/>
            </w:pPr>
            <w:r>
              <w:t>High</w:t>
            </w:r>
          </w:p>
        </w:tc>
      </w:tr>
      <w:tr w:rsidR="00D522F9" w14:paraId="1E1D1F94" w14:textId="77777777">
        <w:tc>
          <w:tcPr>
            <w:tcW w:w="0" w:type="auto"/>
          </w:tcPr>
          <w:p w14:paraId="1E1D1F90" w14:textId="77777777" w:rsidR="00D522F9" w:rsidRDefault="00D522F9">
            <w:pPr>
              <w:pStyle w:val="Compact"/>
            </w:pPr>
          </w:p>
        </w:tc>
        <w:tc>
          <w:tcPr>
            <w:tcW w:w="0" w:type="auto"/>
          </w:tcPr>
          <w:p w14:paraId="1E1D1F91" w14:textId="77777777" w:rsidR="00D522F9" w:rsidRDefault="00000000">
            <w:pPr>
              <w:pStyle w:val="Compact"/>
            </w:pPr>
            <w:r>
              <w:t>Mental health biomarkers from HRV</w:t>
            </w:r>
          </w:p>
        </w:tc>
        <w:tc>
          <w:tcPr>
            <w:tcW w:w="0" w:type="auto"/>
          </w:tcPr>
          <w:p w14:paraId="1E1D1F92" w14:textId="77777777" w:rsidR="00D522F9" w:rsidRDefault="00000000">
            <w:pPr>
              <w:pStyle w:val="Compact"/>
            </w:pPr>
            <w:r>
              <w:t>Reduced exclusions for anxiety/depression</w:t>
            </w:r>
          </w:p>
        </w:tc>
        <w:tc>
          <w:tcPr>
            <w:tcW w:w="0" w:type="auto"/>
          </w:tcPr>
          <w:p w14:paraId="1E1D1F93" w14:textId="77777777" w:rsidR="00D522F9" w:rsidRDefault="00000000">
            <w:pPr>
              <w:pStyle w:val="Compact"/>
            </w:pPr>
            <w:r>
              <w:t>Medium</w:t>
            </w:r>
          </w:p>
        </w:tc>
      </w:tr>
      <w:tr w:rsidR="00D522F9" w14:paraId="1E1D1F99" w14:textId="77777777">
        <w:tc>
          <w:tcPr>
            <w:tcW w:w="0" w:type="auto"/>
          </w:tcPr>
          <w:p w14:paraId="1E1D1F95" w14:textId="77777777" w:rsidR="00D522F9" w:rsidRDefault="00D522F9">
            <w:pPr>
              <w:pStyle w:val="Compact"/>
            </w:pPr>
          </w:p>
        </w:tc>
        <w:tc>
          <w:tcPr>
            <w:tcW w:w="0" w:type="auto"/>
          </w:tcPr>
          <w:p w14:paraId="1E1D1F96" w14:textId="77777777" w:rsidR="00D522F9" w:rsidRDefault="00000000">
            <w:pPr>
              <w:pStyle w:val="Compact"/>
            </w:pPr>
            <w:r>
              <w:t>Regulatory frameworks established</w:t>
            </w:r>
          </w:p>
        </w:tc>
        <w:tc>
          <w:tcPr>
            <w:tcW w:w="0" w:type="auto"/>
          </w:tcPr>
          <w:p w14:paraId="1E1D1F97" w14:textId="77777777" w:rsidR="00D522F9" w:rsidRDefault="00000000">
            <w:pPr>
              <w:pStyle w:val="Compact"/>
            </w:pPr>
            <w:r>
              <w:t>80% of major markets with clear guidelines</w:t>
            </w:r>
          </w:p>
        </w:tc>
        <w:tc>
          <w:tcPr>
            <w:tcW w:w="0" w:type="auto"/>
          </w:tcPr>
          <w:p w14:paraId="1E1D1F98" w14:textId="77777777" w:rsidR="00D522F9" w:rsidRDefault="00000000">
            <w:pPr>
              <w:pStyle w:val="Compact"/>
            </w:pPr>
            <w:r>
              <w:t>High</w:t>
            </w:r>
          </w:p>
        </w:tc>
      </w:tr>
      <w:tr w:rsidR="00D522F9" w14:paraId="1E1D1F9E" w14:textId="77777777">
        <w:tc>
          <w:tcPr>
            <w:tcW w:w="0" w:type="auto"/>
          </w:tcPr>
          <w:p w14:paraId="1E1D1F9A" w14:textId="77777777" w:rsidR="00D522F9" w:rsidRDefault="00000000">
            <w:pPr>
              <w:pStyle w:val="Compact"/>
            </w:pPr>
            <w:r>
              <w:rPr>
                <w:b/>
                <w:bCs/>
              </w:rPr>
              <w:t>2028-2030</w:t>
            </w:r>
          </w:p>
        </w:tc>
        <w:tc>
          <w:tcPr>
            <w:tcW w:w="0" w:type="auto"/>
          </w:tcPr>
          <w:p w14:paraId="1E1D1F9B" w14:textId="77777777" w:rsidR="00D522F9" w:rsidRDefault="00000000">
            <w:pPr>
              <w:pStyle w:val="Compact"/>
            </w:pPr>
            <w:r>
              <w:t>Real-time biological age tracking</w:t>
            </w:r>
          </w:p>
        </w:tc>
        <w:tc>
          <w:tcPr>
            <w:tcW w:w="0" w:type="auto"/>
          </w:tcPr>
          <w:p w14:paraId="1E1D1F9C" w14:textId="77777777" w:rsidR="00D522F9" w:rsidRDefault="00000000">
            <w:pPr>
              <w:pStyle w:val="Compact"/>
            </w:pPr>
            <w:r>
              <w:t>Dynamic monthly premium adjustments</w:t>
            </w:r>
          </w:p>
        </w:tc>
        <w:tc>
          <w:tcPr>
            <w:tcW w:w="0" w:type="auto"/>
          </w:tcPr>
          <w:p w14:paraId="1E1D1F9D" w14:textId="77777777" w:rsidR="00D522F9" w:rsidRDefault="00000000">
            <w:pPr>
              <w:pStyle w:val="Compact"/>
            </w:pPr>
            <w:r>
              <w:t>Medium</w:t>
            </w:r>
          </w:p>
        </w:tc>
      </w:tr>
      <w:tr w:rsidR="00D522F9" w14:paraId="1E1D1FA3" w14:textId="77777777">
        <w:tc>
          <w:tcPr>
            <w:tcW w:w="0" w:type="auto"/>
          </w:tcPr>
          <w:p w14:paraId="1E1D1F9F" w14:textId="77777777" w:rsidR="00D522F9" w:rsidRDefault="00D522F9">
            <w:pPr>
              <w:pStyle w:val="Compact"/>
            </w:pPr>
          </w:p>
        </w:tc>
        <w:tc>
          <w:tcPr>
            <w:tcW w:w="0" w:type="auto"/>
          </w:tcPr>
          <w:p w14:paraId="1E1D1FA0" w14:textId="77777777" w:rsidR="00D522F9" w:rsidRDefault="00000000">
            <w:pPr>
              <w:pStyle w:val="Compact"/>
            </w:pPr>
            <w:r>
              <w:t>Integration with electronic health records</w:t>
            </w:r>
          </w:p>
        </w:tc>
        <w:tc>
          <w:tcPr>
            <w:tcW w:w="0" w:type="auto"/>
          </w:tcPr>
          <w:p w14:paraId="1E1D1FA1" w14:textId="77777777" w:rsidR="00D522F9" w:rsidRDefault="00000000">
            <w:pPr>
              <w:pStyle w:val="Compact"/>
            </w:pPr>
            <w:r>
              <w:t>Comprehensive health profiles</w:t>
            </w:r>
          </w:p>
        </w:tc>
        <w:tc>
          <w:tcPr>
            <w:tcW w:w="0" w:type="auto"/>
          </w:tcPr>
          <w:p w14:paraId="1E1D1FA2" w14:textId="77777777" w:rsidR="00D522F9" w:rsidRDefault="00000000">
            <w:pPr>
              <w:pStyle w:val="Compact"/>
            </w:pPr>
            <w:r>
              <w:t>Medium</w:t>
            </w:r>
          </w:p>
        </w:tc>
      </w:tr>
      <w:tr w:rsidR="00D522F9" w14:paraId="1E1D1FA8" w14:textId="77777777">
        <w:tc>
          <w:tcPr>
            <w:tcW w:w="0" w:type="auto"/>
          </w:tcPr>
          <w:p w14:paraId="1E1D1FA4" w14:textId="77777777" w:rsidR="00D522F9" w:rsidRDefault="00D522F9">
            <w:pPr>
              <w:pStyle w:val="Compact"/>
            </w:pPr>
          </w:p>
        </w:tc>
        <w:tc>
          <w:tcPr>
            <w:tcW w:w="0" w:type="auto"/>
          </w:tcPr>
          <w:p w14:paraId="1E1D1FA5" w14:textId="77777777" w:rsidR="00D522F9" w:rsidRDefault="00000000">
            <w:pPr>
              <w:pStyle w:val="Compact"/>
            </w:pPr>
            <w:r>
              <w:t>Personalized longevity predictions</w:t>
            </w:r>
          </w:p>
        </w:tc>
        <w:tc>
          <w:tcPr>
            <w:tcW w:w="0" w:type="auto"/>
          </w:tcPr>
          <w:p w14:paraId="1E1D1FA6" w14:textId="77777777" w:rsidR="00D522F9" w:rsidRDefault="00000000">
            <w:pPr>
              <w:pStyle w:val="Compact"/>
            </w:pPr>
            <w:r>
              <w:t>Tailored retirement planning products</w:t>
            </w:r>
          </w:p>
        </w:tc>
        <w:tc>
          <w:tcPr>
            <w:tcW w:w="0" w:type="auto"/>
          </w:tcPr>
          <w:p w14:paraId="1E1D1FA7" w14:textId="77777777" w:rsidR="00D522F9" w:rsidRDefault="00000000">
            <w:pPr>
              <w:pStyle w:val="Compact"/>
            </w:pPr>
            <w:r>
              <w:t>Medium</w:t>
            </w:r>
          </w:p>
        </w:tc>
      </w:tr>
      <w:tr w:rsidR="00D522F9" w14:paraId="1E1D1FAD" w14:textId="77777777">
        <w:tc>
          <w:tcPr>
            <w:tcW w:w="0" w:type="auto"/>
          </w:tcPr>
          <w:p w14:paraId="1E1D1FA9" w14:textId="77777777" w:rsidR="00D522F9" w:rsidRDefault="00000000">
            <w:pPr>
              <w:pStyle w:val="Compact"/>
            </w:pPr>
            <w:r>
              <w:rPr>
                <w:b/>
                <w:bCs/>
              </w:rPr>
              <w:t>2031-2035</w:t>
            </w:r>
          </w:p>
        </w:tc>
        <w:tc>
          <w:tcPr>
            <w:tcW w:w="0" w:type="auto"/>
          </w:tcPr>
          <w:p w14:paraId="1E1D1FAA" w14:textId="77777777" w:rsidR="00D522F9" w:rsidRDefault="00000000">
            <w:pPr>
              <w:pStyle w:val="Compact"/>
            </w:pPr>
            <w:r>
              <w:t>Epigenetic clock integration</w:t>
            </w:r>
          </w:p>
        </w:tc>
        <w:tc>
          <w:tcPr>
            <w:tcW w:w="0" w:type="auto"/>
          </w:tcPr>
          <w:p w14:paraId="1E1D1FAB" w14:textId="77777777" w:rsidR="00D522F9" w:rsidRDefault="00000000">
            <w:pPr>
              <w:pStyle w:val="Compact"/>
            </w:pPr>
            <w:r>
              <w:t>Clinical-grade biological age</w:t>
            </w:r>
          </w:p>
        </w:tc>
        <w:tc>
          <w:tcPr>
            <w:tcW w:w="0" w:type="auto"/>
          </w:tcPr>
          <w:p w14:paraId="1E1D1FAC" w14:textId="77777777" w:rsidR="00D522F9" w:rsidRDefault="00000000">
            <w:pPr>
              <w:pStyle w:val="Compact"/>
            </w:pPr>
            <w:r>
              <w:t>Low</w:t>
            </w:r>
          </w:p>
        </w:tc>
      </w:tr>
      <w:tr w:rsidR="00D522F9" w14:paraId="1E1D1FB2" w14:textId="77777777">
        <w:tc>
          <w:tcPr>
            <w:tcW w:w="0" w:type="auto"/>
          </w:tcPr>
          <w:p w14:paraId="1E1D1FAE" w14:textId="77777777" w:rsidR="00D522F9" w:rsidRDefault="00D522F9">
            <w:pPr>
              <w:pStyle w:val="Compact"/>
            </w:pPr>
          </w:p>
        </w:tc>
        <w:tc>
          <w:tcPr>
            <w:tcW w:w="0" w:type="auto"/>
          </w:tcPr>
          <w:p w14:paraId="1E1D1FAF" w14:textId="77777777" w:rsidR="00D522F9" w:rsidRDefault="00000000">
            <w:pPr>
              <w:pStyle w:val="Compact"/>
            </w:pPr>
            <w:r>
              <w:t>Preventive intervention triggers</w:t>
            </w:r>
          </w:p>
        </w:tc>
        <w:tc>
          <w:tcPr>
            <w:tcW w:w="0" w:type="auto"/>
          </w:tcPr>
          <w:p w14:paraId="1E1D1FB0" w14:textId="77777777" w:rsidR="00D522F9" w:rsidRDefault="00000000">
            <w:pPr>
              <w:pStyle w:val="Compact"/>
            </w:pPr>
            <w:r>
              <w:t>Insurer-funded health interventions</w:t>
            </w:r>
          </w:p>
        </w:tc>
        <w:tc>
          <w:tcPr>
            <w:tcW w:w="0" w:type="auto"/>
          </w:tcPr>
          <w:p w14:paraId="1E1D1FB1" w14:textId="77777777" w:rsidR="00D522F9" w:rsidRDefault="00000000">
            <w:pPr>
              <w:pStyle w:val="Compact"/>
            </w:pPr>
            <w:r>
              <w:t>Medium</w:t>
            </w:r>
          </w:p>
        </w:tc>
      </w:tr>
      <w:tr w:rsidR="00D522F9" w14:paraId="1E1D1FB7" w14:textId="77777777">
        <w:tc>
          <w:tcPr>
            <w:tcW w:w="0" w:type="auto"/>
          </w:tcPr>
          <w:p w14:paraId="1E1D1FB3" w14:textId="77777777" w:rsidR="00D522F9" w:rsidRDefault="00D522F9">
            <w:pPr>
              <w:pStyle w:val="Compact"/>
            </w:pPr>
          </w:p>
        </w:tc>
        <w:tc>
          <w:tcPr>
            <w:tcW w:w="0" w:type="auto"/>
          </w:tcPr>
          <w:p w14:paraId="1E1D1FB4" w14:textId="77777777" w:rsidR="00D522F9" w:rsidRDefault="00000000">
            <w:pPr>
              <w:pStyle w:val="Compact"/>
            </w:pPr>
            <w:r>
              <w:t>Universal wearable adoption</w:t>
            </w:r>
          </w:p>
        </w:tc>
        <w:tc>
          <w:tcPr>
            <w:tcW w:w="0" w:type="auto"/>
          </w:tcPr>
          <w:p w14:paraId="1E1D1FB5" w14:textId="77777777" w:rsidR="00D522F9" w:rsidRDefault="00000000">
            <w:pPr>
              <w:pStyle w:val="Compact"/>
            </w:pPr>
            <w:r>
              <w:t>70%+ population coverage in developed markets</w:t>
            </w:r>
          </w:p>
        </w:tc>
        <w:tc>
          <w:tcPr>
            <w:tcW w:w="0" w:type="auto"/>
          </w:tcPr>
          <w:p w14:paraId="1E1D1FB6" w14:textId="77777777" w:rsidR="00D522F9" w:rsidRDefault="00000000">
            <w:pPr>
              <w:pStyle w:val="Compact"/>
            </w:pPr>
            <w:r>
              <w:t>High</w:t>
            </w:r>
          </w:p>
        </w:tc>
      </w:tr>
    </w:tbl>
    <w:p w14:paraId="1E1D1FB8" w14:textId="77777777" w:rsidR="00D522F9" w:rsidRDefault="00000000">
      <w:pPr>
        <w:pStyle w:val="BodyText"/>
      </w:pPr>
      <w:r>
        <w:rPr>
          <w:b/>
          <w:bCs/>
        </w:rPr>
        <w:t>Market Size Projections</w:t>
      </w:r>
      <w:r>
        <w:t xml:space="preserve"> (McKinsey, 2023; Swiss Re, 2024):</w:t>
      </w:r>
    </w:p>
    <w:p w14:paraId="1E1D1FB9" w14:textId="77777777" w:rsidR="00D522F9" w:rsidRDefault="00000000">
      <w:pPr>
        <w:numPr>
          <w:ilvl w:val="0"/>
          <w:numId w:val="53"/>
        </w:numPr>
      </w:pPr>
      <w:r>
        <w:rPr>
          <w:b/>
          <w:bCs/>
        </w:rPr>
        <w:t>Global InsurTech Market</w:t>
      </w:r>
      <w:r>
        <w:t>: $10.4B (2023) → $29.5B (2030)</w:t>
      </w:r>
    </w:p>
    <w:p w14:paraId="1E1D1FBA" w14:textId="77777777" w:rsidR="00D522F9" w:rsidRDefault="00000000">
      <w:pPr>
        <w:numPr>
          <w:ilvl w:val="0"/>
          <w:numId w:val="53"/>
        </w:numPr>
      </w:pPr>
      <w:r>
        <w:rPr>
          <w:b/>
          <w:bCs/>
        </w:rPr>
        <w:t>Wearable Insurance Segment</w:t>
      </w:r>
      <w:r>
        <w:t>: $2.1B (2023) → $8.7B (2030)</w:t>
      </w:r>
    </w:p>
    <w:p w14:paraId="1E1D1FBB" w14:textId="77777777" w:rsidR="00D522F9" w:rsidRDefault="00000000">
      <w:pPr>
        <w:numPr>
          <w:ilvl w:val="0"/>
          <w:numId w:val="53"/>
        </w:numPr>
      </w:pPr>
      <w:r>
        <w:rPr>
          <w:b/>
          <w:bCs/>
        </w:rPr>
        <w:t>Biological Age Applications</w:t>
      </w:r>
      <w:r>
        <w:t>: $150M (2023) → $2.3B (2030)</w:t>
      </w:r>
    </w:p>
    <w:p w14:paraId="1E1D1FBC" w14:textId="77777777" w:rsidR="00D522F9" w:rsidRDefault="00000000">
      <w:pPr>
        <w:pStyle w:val="FirstParagraph"/>
      </w:pPr>
      <w:r>
        <w:rPr>
          <w:b/>
          <w:bCs/>
        </w:rPr>
        <w:t>7.5. Impact on the Egyptian Insurance Market</w:t>
      </w:r>
    </w:p>
    <w:p w14:paraId="1E1D1FBD" w14:textId="77777777" w:rsidR="00D522F9" w:rsidRDefault="00000000">
      <w:pPr>
        <w:pStyle w:val="BodyText"/>
      </w:pPr>
      <w:r>
        <w:rPr>
          <w:b/>
          <w:bCs/>
        </w:rPr>
        <w:t>7.5.1. Current State of Egyptian Insurance</w:t>
      </w:r>
    </w:p>
    <w:p w14:paraId="1E1D1FBE" w14:textId="77777777" w:rsidR="00D522F9" w:rsidRDefault="00000000">
      <w:pPr>
        <w:pStyle w:val="BodyText"/>
      </w:pPr>
      <w:r>
        <w:rPr>
          <w:b/>
          <w:bCs/>
        </w:rPr>
        <w:t>Table 7.6: Egyptian Insurance Market Overview</w:t>
      </w:r>
    </w:p>
    <w:tbl>
      <w:tblPr>
        <w:tblStyle w:val="Table"/>
        <w:tblW w:w="0" w:type="auto"/>
        <w:tblLook w:val="0020" w:firstRow="1" w:lastRow="0" w:firstColumn="0" w:lastColumn="0" w:noHBand="0" w:noVBand="0"/>
      </w:tblPr>
      <w:tblGrid>
        <w:gridCol w:w="2732"/>
        <w:gridCol w:w="1898"/>
        <w:gridCol w:w="2180"/>
        <w:gridCol w:w="2766"/>
      </w:tblGrid>
      <w:tr w:rsidR="00D522F9" w14:paraId="1E1D1FC3"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FBF" w14:textId="77777777" w:rsidR="00D522F9" w:rsidRDefault="00000000">
            <w:pPr>
              <w:pStyle w:val="Compact"/>
            </w:pPr>
            <w:r>
              <w:t>Indicator</w:t>
            </w:r>
          </w:p>
        </w:tc>
        <w:tc>
          <w:tcPr>
            <w:tcW w:w="0" w:type="auto"/>
          </w:tcPr>
          <w:p w14:paraId="1E1D1FC0" w14:textId="77777777" w:rsidR="00D522F9" w:rsidRDefault="00000000">
            <w:pPr>
              <w:pStyle w:val="Compact"/>
            </w:pPr>
            <w:r>
              <w:t>Value</w:t>
            </w:r>
          </w:p>
        </w:tc>
        <w:tc>
          <w:tcPr>
            <w:tcW w:w="0" w:type="auto"/>
          </w:tcPr>
          <w:p w14:paraId="1E1D1FC1" w14:textId="77777777" w:rsidR="00D522F9" w:rsidRDefault="00000000">
            <w:pPr>
              <w:pStyle w:val="Compact"/>
            </w:pPr>
            <w:r>
              <w:t>Comparison</w:t>
            </w:r>
          </w:p>
        </w:tc>
        <w:tc>
          <w:tcPr>
            <w:tcW w:w="0" w:type="auto"/>
          </w:tcPr>
          <w:p w14:paraId="1E1D1FC2" w14:textId="77777777" w:rsidR="00D522F9" w:rsidRDefault="00000000">
            <w:pPr>
              <w:pStyle w:val="Compact"/>
            </w:pPr>
            <w:r>
              <w:t>Source</w:t>
            </w:r>
          </w:p>
        </w:tc>
      </w:tr>
      <w:tr w:rsidR="00D522F9" w14:paraId="1E1D1FC8" w14:textId="77777777">
        <w:tc>
          <w:tcPr>
            <w:tcW w:w="0" w:type="auto"/>
          </w:tcPr>
          <w:p w14:paraId="1E1D1FC4" w14:textId="77777777" w:rsidR="00D522F9" w:rsidRDefault="00000000">
            <w:pPr>
              <w:pStyle w:val="Compact"/>
            </w:pPr>
            <w:r>
              <w:t>Insurance Penetration</w:t>
            </w:r>
          </w:p>
        </w:tc>
        <w:tc>
          <w:tcPr>
            <w:tcW w:w="0" w:type="auto"/>
          </w:tcPr>
          <w:p w14:paraId="1E1D1FC5" w14:textId="77777777" w:rsidR="00D522F9" w:rsidRDefault="00000000">
            <w:pPr>
              <w:pStyle w:val="Compact"/>
            </w:pPr>
            <w:r>
              <w:t>0.9% of GDP</w:t>
            </w:r>
          </w:p>
        </w:tc>
        <w:tc>
          <w:tcPr>
            <w:tcW w:w="0" w:type="auto"/>
          </w:tcPr>
          <w:p w14:paraId="1E1D1FC6" w14:textId="77777777" w:rsidR="00D522F9" w:rsidRDefault="00000000">
            <w:pPr>
              <w:pStyle w:val="Compact"/>
            </w:pPr>
            <w:r>
              <w:t>Global avg: 7.2%</w:t>
            </w:r>
          </w:p>
        </w:tc>
        <w:tc>
          <w:tcPr>
            <w:tcW w:w="0" w:type="auto"/>
          </w:tcPr>
          <w:p w14:paraId="1E1D1FC7" w14:textId="77777777" w:rsidR="00D522F9" w:rsidRDefault="00000000">
            <w:pPr>
              <w:pStyle w:val="Compact"/>
            </w:pPr>
            <w:r>
              <w:t>FRA Public Reports, 2022</w:t>
            </w:r>
          </w:p>
        </w:tc>
      </w:tr>
      <w:tr w:rsidR="00D522F9" w14:paraId="1E1D1FCD" w14:textId="77777777">
        <w:tc>
          <w:tcPr>
            <w:tcW w:w="0" w:type="auto"/>
          </w:tcPr>
          <w:p w14:paraId="1E1D1FC9" w14:textId="77777777" w:rsidR="00D522F9" w:rsidRDefault="00000000">
            <w:pPr>
              <w:pStyle w:val="Compact"/>
            </w:pPr>
            <w:r>
              <w:t>Life Insurance Share</w:t>
            </w:r>
          </w:p>
        </w:tc>
        <w:tc>
          <w:tcPr>
            <w:tcW w:w="0" w:type="auto"/>
          </w:tcPr>
          <w:p w14:paraId="1E1D1FCA" w14:textId="77777777" w:rsidR="00D522F9" w:rsidRDefault="00000000">
            <w:pPr>
              <w:pStyle w:val="Compact"/>
            </w:pPr>
            <w:r>
              <w:t>32% of market</w:t>
            </w:r>
          </w:p>
        </w:tc>
        <w:tc>
          <w:tcPr>
            <w:tcW w:w="0" w:type="auto"/>
          </w:tcPr>
          <w:p w14:paraId="1E1D1FCB" w14:textId="77777777" w:rsidR="00D522F9" w:rsidRDefault="00000000">
            <w:pPr>
              <w:pStyle w:val="Compact"/>
            </w:pPr>
            <w:r>
              <w:t>Global avg: 46%</w:t>
            </w:r>
          </w:p>
        </w:tc>
        <w:tc>
          <w:tcPr>
            <w:tcW w:w="0" w:type="auto"/>
          </w:tcPr>
          <w:p w14:paraId="1E1D1FCC" w14:textId="77777777" w:rsidR="00D522F9" w:rsidRDefault="00000000">
            <w:pPr>
              <w:pStyle w:val="Compact"/>
            </w:pPr>
            <w:r>
              <w:t>Market Analysis, 2023</w:t>
            </w:r>
          </w:p>
        </w:tc>
      </w:tr>
      <w:tr w:rsidR="00D522F9" w14:paraId="1E1D1FD2" w14:textId="77777777">
        <w:tc>
          <w:tcPr>
            <w:tcW w:w="0" w:type="auto"/>
          </w:tcPr>
          <w:p w14:paraId="1E1D1FCE" w14:textId="77777777" w:rsidR="00D522F9" w:rsidRDefault="00000000">
            <w:pPr>
              <w:pStyle w:val="Compact"/>
            </w:pPr>
            <w:r>
              <w:t>Annual Growth Rate</w:t>
            </w:r>
          </w:p>
        </w:tc>
        <w:tc>
          <w:tcPr>
            <w:tcW w:w="0" w:type="auto"/>
          </w:tcPr>
          <w:p w14:paraId="1E1D1FCF" w14:textId="77777777" w:rsidR="00D522F9" w:rsidRDefault="00000000">
            <w:pPr>
              <w:pStyle w:val="Compact"/>
            </w:pPr>
            <w:r>
              <w:t>18% (2022-2023)</w:t>
            </w:r>
          </w:p>
        </w:tc>
        <w:tc>
          <w:tcPr>
            <w:tcW w:w="0" w:type="auto"/>
          </w:tcPr>
          <w:p w14:paraId="1E1D1FD0" w14:textId="77777777" w:rsidR="00D522F9" w:rsidRDefault="00000000">
            <w:pPr>
              <w:pStyle w:val="Compact"/>
            </w:pPr>
            <w:r>
              <w:t>Above global average</w:t>
            </w:r>
          </w:p>
        </w:tc>
        <w:tc>
          <w:tcPr>
            <w:tcW w:w="0" w:type="auto"/>
          </w:tcPr>
          <w:p w14:paraId="1E1D1FD1" w14:textId="77777777" w:rsidR="00D522F9" w:rsidRDefault="00000000">
            <w:pPr>
              <w:pStyle w:val="Compact"/>
            </w:pPr>
            <w:r>
              <w:t>Industry Reports, 2023</w:t>
            </w:r>
          </w:p>
        </w:tc>
      </w:tr>
      <w:tr w:rsidR="00D522F9" w14:paraId="1E1D1FD7" w14:textId="77777777">
        <w:tc>
          <w:tcPr>
            <w:tcW w:w="0" w:type="auto"/>
          </w:tcPr>
          <w:p w14:paraId="1E1D1FD3" w14:textId="77777777" w:rsidR="00D522F9" w:rsidRDefault="00000000">
            <w:pPr>
              <w:pStyle w:val="Compact"/>
            </w:pPr>
            <w:r>
              <w:t>Number of Licensed Insurers</w:t>
            </w:r>
          </w:p>
        </w:tc>
        <w:tc>
          <w:tcPr>
            <w:tcW w:w="0" w:type="auto"/>
          </w:tcPr>
          <w:p w14:paraId="1E1D1FD4" w14:textId="77777777" w:rsidR="00D522F9" w:rsidRDefault="00000000">
            <w:pPr>
              <w:pStyle w:val="Compact"/>
            </w:pPr>
            <w:r>
              <w:t>38 companies</w:t>
            </w:r>
          </w:p>
        </w:tc>
        <w:tc>
          <w:tcPr>
            <w:tcW w:w="0" w:type="auto"/>
          </w:tcPr>
          <w:p w14:paraId="1E1D1FD5" w14:textId="77777777" w:rsidR="00D522F9" w:rsidRDefault="00000000">
            <w:pPr>
              <w:pStyle w:val="Compact"/>
            </w:pPr>
            <w:r>
              <w:t>Growing market</w:t>
            </w:r>
          </w:p>
        </w:tc>
        <w:tc>
          <w:tcPr>
            <w:tcW w:w="0" w:type="auto"/>
          </w:tcPr>
          <w:p w14:paraId="1E1D1FD6" w14:textId="77777777" w:rsidR="00D522F9" w:rsidRDefault="00000000">
            <w:pPr>
              <w:pStyle w:val="Compact"/>
            </w:pPr>
            <w:r>
              <w:t>FRA Licensed Companies List</w:t>
            </w:r>
          </w:p>
        </w:tc>
      </w:tr>
      <w:tr w:rsidR="00D522F9" w14:paraId="1E1D1FDC" w14:textId="77777777">
        <w:tc>
          <w:tcPr>
            <w:tcW w:w="0" w:type="auto"/>
          </w:tcPr>
          <w:p w14:paraId="1E1D1FD8" w14:textId="77777777" w:rsidR="00D522F9" w:rsidRDefault="00000000">
            <w:pPr>
              <w:pStyle w:val="Compact"/>
            </w:pPr>
            <w:r>
              <w:t xml:space="preserve">Smartphone </w:t>
            </w:r>
            <w:r>
              <w:lastRenderedPageBreak/>
              <w:t>Penetration</w:t>
            </w:r>
          </w:p>
        </w:tc>
        <w:tc>
          <w:tcPr>
            <w:tcW w:w="0" w:type="auto"/>
          </w:tcPr>
          <w:p w14:paraId="1E1D1FD9" w14:textId="77777777" w:rsidR="00D522F9" w:rsidRDefault="00000000">
            <w:pPr>
              <w:pStyle w:val="Compact"/>
            </w:pPr>
            <w:r>
              <w:lastRenderedPageBreak/>
              <w:t xml:space="preserve">76% of </w:t>
            </w:r>
            <w:r>
              <w:lastRenderedPageBreak/>
              <w:t>population</w:t>
            </w:r>
          </w:p>
        </w:tc>
        <w:tc>
          <w:tcPr>
            <w:tcW w:w="0" w:type="auto"/>
          </w:tcPr>
          <w:p w14:paraId="1E1D1FDA" w14:textId="77777777" w:rsidR="00D522F9" w:rsidRDefault="00000000">
            <w:pPr>
              <w:pStyle w:val="Compact"/>
            </w:pPr>
            <w:r>
              <w:lastRenderedPageBreak/>
              <w:t xml:space="preserve">High digital </w:t>
            </w:r>
            <w:r>
              <w:lastRenderedPageBreak/>
              <w:t>readiness</w:t>
            </w:r>
          </w:p>
        </w:tc>
        <w:tc>
          <w:tcPr>
            <w:tcW w:w="0" w:type="auto"/>
          </w:tcPr>
          <w:p w14:paraId="1E1D1FDB" w14:textId="77777777" w:rsidR="00D522F9" w:rsidRDefault="00000000">
            <w:pPr>
              <w:pStyle w:val="Compact"/>
            </w:pPr>
            <w:r>
              <w:lastRenderedPageBreak/>
              <w:t>GSMA, 2024</w:t>
            </w:r>
          </w:p>
        </w:tc>
      </w:tr>
      <w:tr w:rsidR="00D522F9" w14:paraId="1E1D1FE1" w14:textId="77777777">
        <w:tc>
          <w:tcPr>
            <w:tcW w:w="0" w:type="auto"/>
          </w:tcPr>
          <w:p w14:paraId="1E1D1FDD" w14:textId="77777777" w:rsidR="00D522F9" w:rsidRDefault="00000000">
            <w:pPr>
              <w:pStyle w:val="Compact"/>
            </w:pPr>
            <w:r>
              <w:t>Wearable Device Ownership</w:t>
            </w:r>
          </w:p>
        </w:tc>
        <w:tc>
          <w:tcPr>
            <w:tcW w:w="0" w:type="auto"/>
          </w:tcPr>
          <w:p w14:paraId="1E1D1FDE" w14:textId="77777777" w:rsidR="00D522F9" w:rsidRDefault="00000000">
            <w:pPr>
              <w:pStyle w:val="Compact"/>
            </w:pPr>
            <w:r>
              <w:t>12% of adults</w:t>
            </w:r>
          </w:p>
        </w:tc>
        <w:tc>
          <w:tcPr>
            <w:tcW w:w="0" w:type="auto"/>
          </w:tcPr>
          <w:p w14:paraId="1E1D1FDF" w14:textId="77777777" w:rsidR="00D522F9" w:rsidRDefault="00000000">
            <w:pPr>
              <w:pStyle w:val="Compact"/>
            </w:pPr>
            <w:r>
              <w:t>Growing rapidly</w:t>
            </w:r>
          </w:p>
        </w:tc>
        <w:tc>
          <w:tcPr>
            <w:tcW w:w="0" w:type="auto"/>
          </w:tcPr>
          <w:p w14:paraId="1E1D1FE0" w14:textId="77777777" w:rsidR="00D522F9" w:rsidRDefault="00000000">
            <w:pPr>
              <w:pStyle w:val="Compact"/>
            </w:pPr>
            <w:r>
              <w:t>Statista, 2024</w:t>
            </w:r>
          </w:p>
        </w:tc>
      </w:tr>
    </w:tbl>
    <w:p w14:paraId="1E1D1FE2" w14:textId="77777777" w:rsidR="00D522F9" w:rsidRDefault="00000000">
      <w:pPr>
        <w:pStyle w:val="BodyText"/>
      </w:pPr>
      <w:r>
        <w:rPr>
          <w:b/>
          <w:bCs/>
        </w:rPr>
        <w:t>7.5.2. Opportunities for Egypt</w:t>
      </w:r>
    </w:p>
    <w:p w14:paraId="1E1D1FE3" w14:textId="77777777" w:rsidR="00D522F9" w:rsidRDefault="00000000">
      <w:pPr>
        <w:pStyle w:val="BodyText"/>
      </w:pPr>
      <w:r>
        <w:rPr>
          <w:noProof/>
        </w:rPr>
        <w:drawing>
          <wp:inline distT="0" distB="0" distL="0" distR="0" wp14:anchorId="1E1D2156" wp14:editId="1E1D2157">
            <wp:extent cx="5334000" cy="4256424"/>
            <wp:effectExtent l="0" t="0" r="0" b="0"/>
            <wp:docPr id="38" name="Picture" title="fig:"/>
            <wp:cNvGraphicFramePr/>
            <a:graphic xmlns:a="http://schemas.openxmlformats.org/drawingml/2006/main">
              <a:graphicData uri="http://schemas.openxmlformats.org/drawingml/2006/picture">
                <pic:pic xmlns:pic="http://schemas.openxmlformats.org/drawingml/2006/picture">
                  <pic:nvPicPr>
                    <pic:cNvPr id="39" name="Picture" descr="C:\Users\Ahmed\OneDrive%20-%20Konecta\Documents\mcp\New%20folder\crewai-updated-tutorial-hierarchical\BioAge-main\BioAge-main\figures\Figure_7.3_Egypt_Opportunity.png"/>
                    <pic:cNvPicPr>
                      <a:picLocks noChangeAspect="1" noChangeArrowheads="1"/>
                    </pic:cNvPicPr>
                  </pic:nvPicPr>
                  <pic:blipFill>
                    <a:blip r:embed="rId17"/>
                    <a:stretch>
                      <a:fillRect/>
                    </a:stretch>
                  </pic:blipFill>
                  <pic:spPr bwMode="auto">
                    <a:xfrm>
                      <a:off x="0" y="0"/>
                      <a:ext cx="5334000" cy="4256424"/>
                    </a:xfrm>
                    <a:prstGeom prst="rect">
                      <a:avLst/>
                    </a:prstGeom>
                    <a:noFill/>
                    <a:ln w="9525">
                      <a:noFill/>
                      <a:headEnd/>
                      <a:tailEnd/>
                    </a:ln>
                  </pic:spPr>
                </pic:pic>
              </a:graphicData>
            </a:graphic>
          </wp:inline>
        </w:drawing>
      </w:r>
    </w:p>
    <w:p w14:paraId="1E1D1FE4" w14:textId="77777777" w:rsidR="00D522F9" w:rsidRDefault="00000000">
      <w:pPr>
        <w:pStyle w:val="BodyText"/>
      </w:pPr>
      <w:r>
        <w:rPr>
          <w:b/>
          <w:bCs/>
        </w:rPr>
        <w:t>Table 7.7: Projected Impact of BioAge Insurance in Egypt (5-Year Horizon)</w:t>
      </w:r>
    </w:p>
    <w:tbl>
      <w:tblPr>
        <w:tblStyle w:val="Table"/>
        <w:tblW w:w="0" w:type="auto"/>
        <w:tblLook w:val="0020" w:firstRow="1" w:lastRow="0" w:firstColumn="0" w:lastColumn="0" w:noHBand="0" w:noVBand="0"/>
      </w:tblPr>
      <w:tblGrid>
        <w:gridCol w:w="3385"/>
        <w:gridCol w:w="1813"/>
        <w:gridCol w:w="2472"/>
        <w:gridCol w:w="1607"/>
      </w:tblGrid>
      <w:tr w:rsidR="00D522F9" w14:paraId="1E1D1FE9"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1FE5" w14:textId="77777777" w:rsidR="00D522F9" w:rsidRDefault="00000000">
            <w:pPr>
              <w:pStyle w:val="Compact"/>
            </w:pPr>
            <w:r>
              <w:t>Metric</w:t>
            </w:r>
          </w:p>
        </w:tc>
        <w:tc>
          <w:tcPr>
            <w:tcW w:w="0" w:type="auto"/>
          </w:tcPr>
          <w:p w14:paraId="1E1D1FE6" w14:textId="77777777" w:rsidR="00D522F9" w:rsidRDefault="00000000">
            <w:pPr>
              <w:pStyle w:val="Compact"/>
            </w:pPr>
            <w:r>
              <w:t>Current State</w:t>
            </w:r>
          </w:p>
        </w:tc>
        <w:tc>
          <w:tcPr>
            <w:tcW w:w="0" w:type="auto"/>
          </w:tcPr>
          <w:p w14:paraId="1E1D1FE7" w14:textId="77777777" w:rsidR="00D522F9" w:rsidRDefault="00000000">
            <w:pPr>
              <w:pStyle w:val="Compact"/>
            </w:pPr>
            <w:r>
              <w:t>Projected with BioAge</w:t>
            </w:r>
          </w:p>
        </w:tc>
        <w:tc>
          <w:tcPr>
            <w:tcW w:w="0" w:type="auto"/>
          </w:tcPr>
          <w:p w14:paraId="1E1D1FE8" w14:textId="77777777" w:rsidR="00D522F9" w:rsidRDefault="00000000">
            <w:pPr>
              <w:pStyle w:val="Compact"/>
            </w:pPr>
            <w:r>
              <w:t>Improvement</w:t>
            </w:r>
          </w:p>
        </w:tc>
      </w:tr>
      <w:tr w:rsidR="00D522F9" w14:paraId="1E1D1FEE" w14:textId="77777777">
        <w:tc>
          <w:tcPr>
            <w:tcW w:w="0" w:type="auto"/>
          </w:tcPr>
          <w:p w14:paraId="1E1D1FEA" w14:textId="77777777" w:rsidR="00D522F9" w:rsidRDefault="00000000">
            <w:pPr>
              <w:pStyle w:val="Compact"/>
            </w:pPr>
            <w:r>
              <w:t>Life Insurance Penetration</w:t>
            </w:r>
          </w:p>
        </w:tc>
        <w:tc>
          <w:tcPr>
            <w:tcW w:w="0" w:type="auto"/>
          </w:tcPr>
          <w:p w14:paraId="1E1D1FEB" w14:textId="77777777" w:rsidR="00D522F9" w:rsidRDefault="00000000">
            <w:pPr>
              <w:pStyle w:val="Compact"/>
            </w:pPr>
            <w:r>
              <w:t>0.3% GDP</w:t>
            </w:r>
          </w:p>
        </w:tc>
        <w:tc>
          <w:tcPr>
            <w:tcW w:w="0" w:type="auto"/>
          </w:tcPr>
          <w:p w14:paraId="1E1D1FEC" w14:textId="77777777" w:rsidR="00D522F9" w:rsidRDefault="00000000">
            <w:pPr>
              <w:pStyle w:val="Compact"/>
            </w:pPr>
            <w:r>
              <w:t>0.8% GDP</w:t>
            </w:r>
          </w:p>
        </w:tc>
        <w:tc>
          <w:tcPr>
            <w:tcW w:w="0" w:type="auto"/>
          </w:tcPr>
          <w:p w14:paraId="1E1D1FED" w14:textId="77777777" w:rsidR="00D522F9" w:rsidRDefault="00000000">
            <w:pPr>
              <w:pStyle w:val="Compact"/>
            </w:pPr>
            <w:r>
              <w:t>+167%</w:t>
            </w:r>
          </w:p>
        </w:tc>
      </w:tr>
      <w:tr w:rsidR="00D522F9" w14:paraId="1E1D1FF3" w14:textId="77777777">
        <w:tc>
          <w:tcPr>
            <w:tcW w:w="0" w:type="auto"/>
          </w:tcPr>
          <w:p w14:paraId="1E1D1FEF" w14:textId="77777777" w:rsidR="00D522F9" w:rsidRDefault="00000000">
            <w:pPr>
              <w:pStyle w:val="Compact"/>
            </w:pPr>
            <w:r>
              <w:t>New Policy Acquisitions</w:t>
            </w:r>
          </w:p>
        </w:tc>
        <w:tc>
          <w:tcPr>
            <w:tcW w:w="0" w:type="auto"/>
          </w:tcPr>
          <w:p w14:paraId="1E1D1FF0" w14:textId="77777777" w:rsidR="00D522F9" w:rsidRDefault="00000000">
            <w:pPr>
              <w:pStyle w:val="Compact"/>
            </w:pPr>
            <w:r>
              <w:t>500K/year</w:t>
            </w:r>
          </w:p>
        </w:tc>
        <w:tc>
          <w:tcPr>
            <w:tcW w:w="0" w:type="auto"/>
          </w:tcPr>
          <w:p w14:paraId="1E1D1FF1" w14:textId="77777777" w:rsidR="00D522F9" w:rsidRDefault="00000000">
            <w:pPr>
              <w:pStyle w:val="Compact"/>
            </w:pPr>
            <w:r>
              <w:t>1.2M/year</w:t>
            </w:r>
          </w:p>
        </w:tc>
        <w:tc>
          <w:tcPr>
            <w:tcW w:w="0" w:type="auto"/>
          </w:tcPr>
          <w:p w14:paraId="1E1D1FF2" w14:textId="77777777" w:rsidR="00D522F9" w:rsidRDefault="00000000">
            <w:pPr>
              <w:pStyle w:val="Compact"/>
            </w:pPr>
            <w:r>
              <w:t>+140%</w:t>
            </w:r>
          </w:p>
        </w:tc>
      </w:tr>
      <w:tr w:rsidR="00D522F9" w14:paraId="1E1D1FF8" w14:textId="77777777">
        <w:tc>
          <w:tcPr>
            <w:tcW w:w="0" w:type="auto"/>
          </w:tcPr>
          <w:p w14:paraId="1E1D1FF4" w14:textId="77777777" w:rsidR="00D522F9" w:rsidRDefault="00000000">
            <w:pPr>
              <w:pStyle w:val="Compact"/>
            </w:pPr>
            <w:r>
              <w:t>Average Premium (Entry-Level)</w:t>
            </w:r>
          </w:p>
        </w:tc>
        <w:tc>
          <w:tcPr>
            <w:tcW w:w="0" w:type="auto"/>
          </w:tcPr>
          <w:p w14:paraId="1E1D1FF5" w14:textId="77777777" w:rsidR="00D522F9" w:rsidRDefault="00000000">
            <w:pPr>
              <w:pStyle w:val="Compact"/>
            </w:pPr>
            <w:r>
              <w:t>EGP 3,000/year</w:t>
            </w:r>
          </w:p>
        </w:tc>
        <w:tc>
          <w:tcPr>
            <w:tcW w:w="0" w:type="auto"/>
          </w:tcPr>
          <w:p w14:paraId="1E1D1FF6" w14:textId="77777777" w:rsidR="00D522F9" w:rsidRDefault="00000000">
            <w:pPr>
              <w:pStyle w:val="Compact"/>
            </w:pPr>
            <w:r>
              <w:t>EGP 2,100/year</w:t>
            </w:r>
          </w:p>
        </w:tc>
        <w:tc>
          <w:tcPr>
            <w:tcW w:w="0" w:type="auto"/>
          </w:tcPr>
          <w:p w14:paraId="1E1D1FF7" w14:textId="77777777" w:rsidR="00D522F9" w:rsidRDefault="00000000">
            <w:pPr>
              <w:pStyle w:val="Compact"/>
            </w:pPr>
            <w:r>
              <w:t>-30%</w:t>
            </w:r>
          </w:p>
        </w:tc>
      </w:tr>
      <w:tr w:rsidR="00D522F9" w14:paraId="1E1D1FFD" w14:textId="77777777">
        <w:tc>
          <w:tcPr>
            <w:tcW w:w="0" w:type="auto"/>
          </w:tcPr>
          <w:p w14:paraId="1E1D1FF9" w14:textId="77777777" w:rsidR="00D522F9" w:rsidRDefault="00000000">
            <w:pPr>
              <w:pStyle w:val="Compact"/>
            </w:pPr>
            <w:r>
              <w:t>Policyholder Engagement</w:t>
            </w:r>
          </w:p>
        </w:tc>
        <w:tc>
          <w:tcPr>
            <w:tcW w:w="0" w:type="auto"/>
          </w:tcPr>
          <w:p w14:paraId="1E1D1FFA" w14:textId="77777777" w:rsidR="00D522F9" w:rsidRDefault="00000000">
            <w:pPr>
              <w:pStyle w:val="Compact"/>
            </w:pPr>
            <w:r>
              <w:t>15%</w:t>
            </w:r>
          </w:p>
        </w:tc>
        <w:tc>
          <w:tcPr>
            <w:tcW w:w="0" w:type="auto"/>
          </w:tcPr>
          <w:p w14:paraId="1E1D1FFB" w14:textId="77777777" w:rsidR="00D522F9" w:rsidRDefault="00000000">
            <w:pPr>
              <w:pStyle w:val="Compact"/>
            </w:pPr>
            <w:r>
              <w:t>55%</w:t>
            </w:r>
          </w:p>
        </w:tc>
        <w:tc>
          <w:tcPr>
            <w:tcW w:w="0" w:type="auto"/>
          </w:tcPr>
          <w:p w14:paraId="1E1D1FFC" w14:textId="77777777" w:rsidR="00D522F9" w:rsidRDefault="00000000">
            <w:pPr>
              <w:pStyle w:val="Compact"/>
            </w:pPr>
            <w:r>
              <w:t>+267%</w:t>
            </w:r>
          </w:p>
        </w:tc>
      </w:tr>
      <w:tr w:rsidR="00D522F9" w14:paraId="1E1D2002" w14:textId="77777777">
        <w:tc>
          <w:tcPr>
            <w:tcW w:w="0" w:type="auto"/>
          </w:tcPr>
          <w:p w14:paraId="1E1D1FFE" w14:textId="77777777" w:rsidR="00D522F9" w:rsidRDefault="00000000">
            <w:pPr>
              <w:pStyle w:val="Compact"/>
            </w:pPr>
            <w:r>
              <w:t>Claims Ratio</w:t>
            </w:r>
          </w:p>
        </w:tc>
        <w:tc>
          <w:tcPr>
            <w:tcW w:w="0" w:type="auto"/>
          </w:tcPr>
          <w:p w14:paraId="1E1D1FFF" w14:textId="77777777" w:rsidR="00D522F9" w:rsidRDefault="00000000">
            <w:pPr>
              <w:pStyle w:val="Compact"/>
            </w:pPr>
            <w:r>
              <w:t>65%</w:t>
            </w:r>
          </w:p>
        </w:tc>
        <w:tc>
          <w:tcPr>
            <w:tcW w:w="0" w:type="auto"/>
          </w:tcPr>
          <w:p w14:paraId="1E1D2000" w14:textId="77777777" w:rsidR="00D522F9" w:rsidRDefault="00000000">
            <w:pPr>
              <w:pStyle w:val="Compact"/>
            </w:pPr>
            <w:r>
              <w:t>52%</w:t>
            </w:r>
          </w:p>
        </w:tc>
        <w:tc>
          <w:tcPr>
            <w:tcW w:w="0" w:type="auto"/>
          </w:tcPr>
          <w:p w14:paraId="1E1D2001" w14:textId="77777777" w:rsidR="00D522F9" w:rsidRDefault="00000000">
            <w:pPr>
              <w:pStyle w:val="Compact"/>
            </w:pPr>
            <w:r>
              <w:t>-20%</w:t>
            </w:r>
          </w:p>
        </w:tc>
      </w:tr>
    </w:tbl>
    <w:p w14:paraId="1E1D2003" w14:textId="77777777" w:rsidR="00D522F9" w:rsidRDefault="00000000">
      <w:pPr>
        <w:pStyle w:val="BodyText"/>
      </w:pPr>
      <w:r>
        <w:rPr>
          <w:b/>
          <w:bCs/>
        </w:rPr>
        <w:t>7.5.3. Implementation Recommendations for Egypt</w:t>
      </w:r>
    </w:p>
    <w:p w14:paraId="1E1D2004" w14:textId="77777777" w:rsidR="00D522F9" w:rsidRDefault="00000000">
      <w:pPr>
        <w:pStyle w:val="BodyText"/>
      </w:pPr>
      <w:r>
        <w:rPr>
          <w:b/>
          <w:bCs/>
        </w:rPr>
        <w:t>Phase 1 (2025-2026): Pilot Program</w:t>
      </w:r>
    </w:p>
    <w:p w14:paraId="1E1D2005" w14:textId="77777777" w:rsidR="00D522F9" w:rsidRDefault="00000000">
      <w:pPr>
        <w:numPr>
          <w:ilvl w:val="0"/>
          <w:numId w:val="54"/>
        </w:numPr>
      </w:pPr>
      <w:r>
        <w:lastRenderedPageBreak/>
        <w:t>Partner with 2-3 major insurers (Allianz Egypt, AXA Egypt, MetLife)</w:t>
      </w:r>
    </w:p>
    <w:p w14:paraId="1E1D2006" w14:textId="77777777" w:rsidR="00D522F9" w:rsidRDefault="00000000">
      <w:pPr>
        <w:numPr>
          <w:ilvl w:val="0"/>
          <w:numId w:val="54"/>
        </w:numPr>
      </w:pPr>
      <w:r>
        <w:t>Launch smartphone-only program (no wearable requirement)</w:t>
      </w:r>
    </w:p>
    <w:p w14:paraId="1E1D2007" w14:textId="77777777" w:rsidR="00D522F9" w:rsidRDefault="00000000">
      <w:pPr>
        <w:numPr>
          <w:ilvl w:val="0"/>
          <w:numId w:val="54"/>
        </w:numPr>
      </w:pPr>
      <w:r>
        <w:t>Target young professionals (ages 25-40, Cairo/Alexandria)</w:t>
      </w:r>
    </w:p>
    <w:p w14:paraId="1E1D2008" w14:textId="77777777" w:rsidR="00D522F9" w:rsidRDefault="00000000">
      <w:pPr>
        <w:numPr>
          <w:ilvl w:val="0"/>
          <w:numId w:val="54"/>
        </w:numPr>
      </w:pPr>
      <w:r>
        <w:t>Start with wellness rewards, then introduce premium discounts</w:t>
      </w:r>
    </w:p>
    <w:p w14:paraId="1E1D2009" w14:textId="77777777" w:rsidR="00D522F9" w:rsidRDefault="00000000">
      <w:pPr>
        <w:pStyle w:val="FirstParagraph"/>
      </w:pPr>
      <w:r>
        <w:rPr>
          <w:b/>
          <w:bCs/>
        </w:rPr>
        <w:t>Phase 2 (2027-2028): Market Expansion</w:t>
      </w:r>
    </w:p>
    <w:p w14:paraId="1E1D200A" w14:textId="77777777" w:rsidR="00D522F9" w:rsidRDefault="00000000">
      <w:pPr>
        <w:numPr>
          <w:ilvl w:val="0"/>
          <w:numId w:val="55"/>
        </w:numPr>
      </w:pPr>
      <w:r>
        <w:t>Integrate with Egyptian health insurance reform</w:t>
      </w:r>
    </w:p>
    <w:p w14:paraId="1E1D200B" w14:textId="77777777" w:rsidR="00D522F9" w:rsidRDefault="00000000">
      <w:pPr>
        <w:numPr>
          <w:ilvl w:val="0"/>
          <w:numId w:val="55"/>
        </w:numPr>
      </w:pPr>
      <w:r>
        <w:t>Partner with mobile operators (Vodafone, Orange) for device subsidies</w:t>
      </w:r>
    </w:p>
    <w:p w14:paraId="1E1D200C" w14:textId="77777777" w:rsidR="00D522F9" w:rsidRDefault="00000000">
      <w:pPr>
        <w:numPr>
          <w:ilvl w:val="0"/>
          <w:numId w:val="55"/>
        </w:numPr>
      </w:pPr>
      <w:r>
        <w:t>Develop Arabic-language health coaching</w:t>
      </w:r>
    </w:p>
    <w:p w14:paraId="1E1D200D" w14:textId="77777777" w:rsidR="00D522F9" w:rsidRDefault="00000000">
      <w:pPr>
        <w:numPr>
          <w:ilvl w:val="0"/>
          <w:numId w:val="55"/>
        </w:numPr>
      </w:pPr>
      <w:r>
        <w:t>Regulatory framework finalization with FRA</w:t>
      </w:r>
    </w:p>
    <w:p w14:paraId="1E1D200E" w14:textId="77777777" w:rsidR="00D522F9" w:rsidRDefault="00000000">
      <w:pPr>
        <w:pStyle w:val="FirstParagraph"/>
      </w:pPr>
      <w:r>
        <w:rPr>
          <w:b/>
          <w:bCs/>
        </w:rPr>
        <w:t>Phase 3 (2029-2030): Full Integration</w:t>
      </w:r>
    </w:p>
    <w:p w14:paraId="1E1D200F" w14:textId="77777777" w:rsidR="00D522F9" w:rsidRDefault="00000000">
      <w:pPr>
        <w:numPr>
          <w:ilvl w:val="0"/>
          <w:numId w:val="56"/>
        </w:numPr>
      </w:pPr>
      <w:r>
        <w:t>Mandatory biological age disclosure for new policies</w:t>
      </w:r>
    </w:p>
    <w:p w14:paraId="1E1D2010" w14:textId="77777777" w:rsidR="00D522F9" w:rsidRDefault="00000000">
      <w:pPr>
        <w:numPr>
          <w:ilvl w:val="0"/>
          <w:numId w:val="56"/>
        </w:numPr>
      </w:pPr>
      <w:r>
        <w:t>Integration with national health database</w:t>
      </w:r>
    </w:p>
    <w:p w14:paraId="1E1D2011" w14:textId="77777777" w:rsidR="00D522F9" w:rsidRDefault="00000000">
      <w:pPr>
        <w:numPr>
          <w:ilvl w:val="0"/>
          <w:numId w:val="56"/>
        </w:numPr>
      </w:pPr>
      <w:r>
        <w:t>Employer wellness programs</w:t>
      </w:r>
    </w:p>
    <w:p w14:paraId="1E1D2012" w14:textId="77777777" w:rsidR="00D522F9" w:rsidRDefault="00000000">
      <w:pPr>
        <w:numPr>
          <w:ilvl w:val="0"/>
          <w:numId w:val="56"/>
        </w:numPr>
      </w:pPr>
      <w:r>
        <w:t>Export model to MENA region</w:t>
      </w:r>
    </w:p>
    <w:p w14:paraId="1E1D2013" w14:textId="77777777" w:rsidR="00D522F9" w:rsidRDefault="00000000">
      <w:pPr>
        <w:pStyle w:val="FirstParagraph"/>
      </w:pPr>
      <w:r>
        <w:rPr>
          <w:b/>
          <w:bCs/>
        </w:rPr>
        <w:t>7.5.4. Regulatory Considerations for Egypt</w:t>
      </w:r>
    </w:p>
    <w:p w14:paraId="1E1D2014" w14:textId="77777777" w:rsidR="00D522F9" w:rsidRDefault="00000000">
      <w:pPr>
        <w:pStyle w:val="BodyText"/>
      </w:pPr>
      <w:r>
        <w:rPr>
          <w:b/>
          <w:bCs/>
        </w:rPr>
        <w:t>Table 7.8: Regulatory Alignment Matrix</w:t>
      </w:r>
    </w:p>
    <w:tbl>
      <w:tblPr>
        <w:tblStyle w:val="Table"/>
        <w:tblW w:w="0" w:type="auto"/>
        <w:tblLook w:val="0020" w:firstRow="1" w:lastRow="0" w:firstColumn="0" w:lastColumn="0" w:noHBand="0" w:noVBand="0"/>
      </w:tblPr>
      <w:tblGrid>
        <w:gridCol w:w="2284"/>
        <w:gridCol w:w="3330"/>
        <w:gridCol w:w="3962"/>
      </w:tblGrid>
      <w:tr w:rsidR="00D522F9" w14:paraId="1E1D2018"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2015" w14:textId="77777777" w:rsidR="00D522F9" w:rsidRDefault="00000000">
            <w:pPr>
              <w:pStyle w:val="Compact"/>
            </w:pPr>
            <w:r>
              <w:t>Requirement</w:t>
            </w:r>
          </w:p>
        </w:tc>
        <w:tc>
          <w:tcPr>
            <w:tcW w:w="0" w:type="auto"/>
          </w:tcPr>
          <w:p w14:paraId="1E1D2016" w14:textId="77777777" w:rsidR="00D522F9" w:rsidRDefault="00000000">
            <w:pPr>
              <w:pStyle w:val="Compact"/>
            </w:pPr>
            <w:r>
              <w:t>Egyptian Law/Regulation</w:t>
            </w:r>
          </w:p>
        </w:tc>
        <w:tc>
          <w:tcPr>
            <w:tcW w:w="0" w:type="auto"/>
          </w:tcPr>
          <w:p w14:paraId="1E1D2017" w14:textId="77777777" w:rsidR="00D522F9" w:rsidRDefault="00000000">
            <w:pPr>
              <w:pStyle w:val="Compact"/>
            </w:pPr>
            <w:r>
              <w:t>BioAge Program Compliance</w:t>
            </w:r>
          </w:p>
        </w:tc>
      </w:tr>
      <w:tr w:rsidR="00D522F9" w14:paraId="1E1D201C" w14:textId="77777777">
        <w:tc>
          <w:tcPr>
            <w:tcW w:w="0" w:type="auto"/>
          </w:tcPr>
          <w:p w14:paraId="1E1D2019" w14:textId="77777777" w:rsidR="00D522F9" w:rsidRDefault="00000000">
            <w:pPr>
              <w:pStyle w:val="Compact"/>
            </w:pPr>
            <w:r>
              <w:t>Data Protection</w:t>
            </w:r>
          </w:p>
        </w:tc>
        <w:tc>
          <w:tcPr>
            <w:tcW w:w="0" w:type="auto"/>
          </w:tcPr>
          <w:p w14:paraId="1E1D201A" w14:textId="77777777" w:rsidR="00D522F9" w:rsidRDefault="00000000">
            <w:pPr>
              <w:pStyle w:val="Compact"/>
            </w:pPr>
            <w:r>
              <w:t>Personal Data Protection Law (2020)</w:t>
            </w:r>
          </w:p>
        </w:tc>
        <w:tc>
          <w:tcPr>
            <w:tcW w:w="0" w:type="auto"/>
          </w:tcPr>
          <w:p w14:paraId="1E1D201B" w14:textId="77777777" w:rsidR="00D522F9" w:rsidRDefault="00000000">
            <w:pPr>
              <w:pStyle w:val="Compact"/>
            </w:pPr>
            <w:r>
              <w:t>Compliant: Opt-in consent, data minimization</w:t>
            </w:r>
          </w:p>
        </w:tc>
      </w:tr>
      <w:tr w:rsidR="00D522F9" w14:paraId="1E1D2020" w14:textId="77777777">
        <w:tc>
          <w:tcPr>
            <w:tcW w:w="0" w:type="auto"/>
          </w:tcPr>
          <w:p w14:paraId="1E1D201D" w14:textId="77777777" w:rsidR="00D522F9" w:rsidRDefault="00000000">
            <w:pPr>
              <w:pStyle w:val="Compact"/>
            </w:pPr>
            <w:r>
              <w:t>Insurance Supervision</w:t>
            </w:r>
          </w:p>
        </w:tc>
        <w:tc>
          <w:tcPr>
            <w:tcW w:w="0" w:type="auto"/>
          </w:tcPr>
          <w:p w14:paraId="1E1D201E" w14:textId="77777777" w:rsidR="00D522F9" w:rsidRDefault="00000000">
            <w:pPr>
              <w:pStyle w:val="Compact"/>
            </w:pPr>
            <w:r>
              <w:t>Insurance Supervision Law (2019)</w:t>
            </w:r>
          </w:p>
        </w:tc>
        <w:tc>
          <w:tcPr>
            <w:tcW w:w="0" w:type="auto"/>
          </w:tcPr>
          <w:p w14:paraId="1E1D201F" w14:textId="77777777" w:rsidR="00D522F9" w:rsidRDefault="00000000">
            <w:pPr>
              <w:pStyle w:val="Compact"/>
            </w:pPr>
            <w:r>
              <w:t>Compliant: FRA approval pathway established</w:t>
            </w:r>
          </w:p>
        </w:tc>
      </w:tr>
      <w:tr w:rsidR="00D522F9" w14:paraId="1E1D2024" w14:textId="77777777">
        <w:tc>
          <w:tcPr>
            <w:tcW w:w="0" w:type="auto"/>
          </w:tcPr>
          <w:p w14:paraId="1E1D2021" w14:textId="77777777" w:rsidR="00D522F9" w:rsidRDefault="00000000">
            <w:pPr>
              <w:pStyle w:val="Compact"/>
            </w:pPr>
            <w:r>
              <w:t>Consumer Protection</w:t>
            </w:r>
          </w:p>
        </w:tc>
        <w:tc>
          <w:tcPr>
            <w:tcW w:w="0" w:type="auto"/>
          </w:tcPr>
          <w:p w14:paraId="1E1D2022" w14:textId="77777777" w:rsidR="00D522F9" w:rsidRDefault="00000000">
            <w:pPr>
              <w:pStyle w:val="Compact"/>
            </w:pPr>
            <w:r>
              <w:t>Consumer Protection Law</w:t>
            </w:r>
          </w:p>
        </w:tc>
        <w:tc>
          <w:tcPr>
            <w:tcW w:w="0" w:type="auto"/>
          </w:tcPr>
          <w:p w14:paraId="1E1D2023" w14:textId="77777777" w:rsidR="00D522F9" w:rsidRDefault="00000000">
            <w:pPr>
              <w:pStyle w:val="Compact"/>
            </w:pPr>
            <w:r>
              <w:t>Compliant: Discount-only (no penalties)</w:t>
            </w:r>
          </w:p>
        </w:tc>
      </w:tr>
      <w:tr w:rsidR="00D522F9" w14:paraId="1E1D2028" w14:textId="77777777">
        <w:tc>
          <w:tcPr>
            <w:tcW w:w="0" w:type="auto"/>
          </w:tcPr>
          <w:p w14:paraId="1E1D2025" w14:textId="77777777" w:rsidR="00D522F9" w:rsidRDefault="00000000">
            <w:pPr>
              <w:pStyle w:val="Compact"/>
            </w:pPr>
            <w:r>
              <w:t>Anti-Discrimination</w:t>
            </w:r>
          </w:p>
        </w:tc>
        <w:tc>
          <w:tcPr>
            <w:tcW w:w="0" w:type="auto"/>
          </w:tcPr>
          <w:p w14:paraId="1E1D2026" w14:textId="77777777" w:rsidR="00D522F9" w:rsidRDefault="00000000">
            <w:pPr>
              <w:pStyle w:val="Compact"/>
            </w:pPr>
            <w:r>
              <w:t>Constitution Article 53</w:t>
            </w:r>
          </w:p>
        </w:tc>
        <w:tc>
          <w:tcPr>
            <w:tcW w:w="0" w:type="auto"/>
          </w:tcPr>
          <w:p w14:paraId="1E1D2027" w14:textId="77777777" w:rsidR="00D522F9" w:rsidRDefault="00000000">
            <w:pPr>
              <w:pStyle w:val="Compact"/>
            </w:pPr>
            <w:r>
              <w:t>Compliant: No genetic/pre-existing exclusions</w:t>
            </w:r>
          </w:p>
        </w:tc>
      </w:tr>
      <w:tr w:rsidR="00D522F9" w14:paraId="1E1D202C" w14:textId="77777777">
        <w:tc>
          <w:tcPr>
            <w:tcW w:w="0" w:type="auto"/>
          </w:tcPr>
          <w:p w14:paraId="1E1D2029" w14:textId="77777777" w:rsidR="00D522F9" w:rsidRDefault="00000000">
            <w:pPr>
              <w:pStyle w:val="Compact"/>
            </w:pPr>
            <w:r>
              <w:t>Financial Reporting</w:t>
            </w:r>
          </w:p>
        </w:tc>
        <w:tc>
          <w:tcPr>
            <w:tcW w:w="0" w:type="auto"/>
          </w:tcPr>
          <w:p w14:paraId="1E1D202A" w14:textId="77777777" w:rsidR="00D522F9" w:rsidRDefault="00000000">
            <w:pPr>
              <w:pStyle w:val="Compact"/>
            </w:pPr>
            <w:r>
              <w:t>FRA Reporting Standards</w:t>
            </w:r>
          </w:p>
        </w:tc>
        <w:tc>
          <w:tcPr>
            <w:tcW w:w="0" w:type="auto"/>
          </w:tcPr>
          <w:p w14:paraId="1E1D202B" w14:textId="77777777" w:rsidR="00D522F9" w:rsidRDefault="00000000">
            <w:pPr>
              <w:pStyle w:val="Compact"/>
            </w:pPr>
            <w:r>
              <w:t>Compliant: Transparent premium calculations</w:t>
            </w:r>
          </w:p>
        </w:tc>
      </w:tr>
    </w:tbl>
    <w:p w14:paraId="1E1D202D" w14:textId="77777777" w:rsidR="00D522F9" w:rsidRDefault="00000000">
      <w:pPr>
        <w:pStyle w:val="BodyText"/>
      </w:pPr>
      <w:r>
        <w:rPr>
          <w:b/>
          <w:bCs/>
        </w:rPr>
        <w:t>7.6. Economic Impact Quantification</w:t>
      </w:r>
    </w:p>
    <w:p w14:paraId="1E1D202E" w14:textId="77777777" w:rsidR="00D522F9" w:rsidRDefault="00000000">
      <w:pPr>
        <w:pStyle w:val="BodyText"/>
      </w:pPr>
      <w:r>
        <w:rPr>
          <w:b/>
          <w:bCs/>
        </w:rPr>
        <w:t>Table 7.9: Projected Economic Benefits</w:t>
      </w:r>
    </w:p>
    <w:tbl>
      <w:tblPr>
        <w:tblStyle w:val="Table"/>
        <w:tblW w:w="0" w:type="auto"/>
        <w:tblLook w:val="0020" w:firstRow="1" w:lastRow="0" w:firstColumn="0" w:lastColumn="0" w:noHBand="0" w:noVBand="0"/>
      </w:tblPr>
      <w:tblGrid>
        <w:gridCol w:w="2520"/>
        <w:gridCol w:w="2703"/>
        <w:gridCol w:w="4353"/>
      </w:tblGrid>
      <w:tr w:rsidR="00D522F9" w14:paraId="1E1D2032"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202F" w14:textId="77777777" w:rsidR="00D522F9" w:rsidRDefault="00000000">
            <w:pPr>
              <w:pStyle w:val="Compact"/>
            </w:pPr>
            <w:r>
              <w:lastRenderedPageBreak/>
              <w:t>Beneficiary</w:t>
            </w:r>
          </w:p>
        </w:tc>
        <w:tc>
          <w:tcPr>
            <w:tcW w:w="0" w:type="auto"/>
          </w:tcPr>
          <w:p w14:paraId="1E1D2030" w14:textId="77777777" w:rsidR="00D522F9" w:rsidRDefault="00000000">
            <w:pPr>
              <w:pStyle w:val="Compact"/>
            </w:pPr>
            <w:r>
              <w:t>Annual Impact (Egypt)</w:t>
            </w:r>
          </w:p>
        </w:tc>
        <w:tc>
          <w:tcPr>
            <w:tcW w:w="0" w:type="auto"/>
          </w:tcPr>
          <w:p w14:paraId="1E1D2031" w14:textId="77777777" w:rsidR="00D522F9" w:rsidRDefault="00000000">
            <w:pPr>
              <w:pStyle w:val="Compact"/>
            </w:pPr>
            <w:r>
              <w:t>Calculation Basis</w:t>
            </w:r>
          </w:p>
        </w:tc>
      </w:tr>
      <w:tr w:rsidR="00D522F9" w14:paraId="1E1D2036" w14:textId="77777777">
        <w:tc>
          <w:tcPr>
            <w:tcW w:w="0" w:type="auto"/>
          </w:tcPr>
          <w:p w14:paraId="1E1D2033" w14:textId="77777777" w:rsidR="00D522F9" w:rsidRDefault="00000000">
            <w:pPr>
              <w:pStyle w:val="Compact"/>
            </w:pPr>
            <w:r>
              <w:rPr>
                <w:b/>
                <w:bCs/>
              </w:rPr>
              <w:t>Insurance Industry</w:t>
            </w:r>
          </w:p>
        </w:tc>
        <w:tc>
          <w:tcPr>
            <w:tcW w:w="0" w:type="auto"/>
          </w:tcPr>
          <w:p w14:paraId="1E1D2034" w14:textId="77777777" w:rsidR="00D522F9" w:rsidRDefault="00000000">
            <w:pPr>
              <w:pStyle w:val="Compact"/>
            </w:pPr>
            <w:r>
              <w:t>EGP 2.1B new premiums</w:t>
            </w:r>
          </w:p>
        </w:tc>
        <w:tc>
          <w:tcPr>
            <w:tcW w:w="0" w:type="auto"/>
          </w:tcPr>
          <w:p w14:paraId="1E1D2035" w14:textId="77777777" w:rsidR="00D522F9" w:rsidRDefault="00000000">
            <w:pPr>
              <w:pStyle w:val="Compact"/>
            </w:pPr>
            <w:r>
              <w:t>400K new policies × EGP 5,250 avg</w:t>
            </w:r>
          </w:p>
        </w:tc>
      </w:tr>
      <w:tr w:rsidR="00D522F9" w14:paraId="1E1D203A" w14:textId="77777777">
        <w:tc>
          <w:tcPr>
            <w:tcW w:w="0" w:type="auto"/>
          </w:tcPr>
          <w:p w14:paraId="1E1D2037" w14:textId="77777777" w:rsidR="00D522F9" w:rsidRDefault="00000000">
            <w:pPr>
              <w:pStyle w:val="Compact"/>
            </w:pPr>
            <w:r>
              <w:rPr>
                <w:b/>
                <w:bCs/>
              </w:rPr>
              <w:t>Policyholders</w:t>
            </w:r>
          </w:p>
        </w:tc>
        <w:tc>
          <w:tcPr>
            <w:tcW w:w="0" w:type="auto"/>
          </w:tcPr>
          <w:p w14:paraId="1E1D2038" w14:textId="77777777" w:rsidR="00D522F9" w:rsidRDefault="00000000">
            <w:pPr>
              <w:pStyle w:val="Compact"/>
            </w:pPr>
            <w:r>
              <w:t>EGP 890M premium savings</w:t>
            </w:r>
          </w:p>
        </w:tc>
        <w:tc>
          <w:tcPr>
            <w:tcW w:w="0" w:type="auto"/>
          </w:tcPr>
          <w:p w14:paraId="1E1D2039" w14:textId="77777777" w:rsidR="00D522F9" w:rsidRDefault="00000000">
            <w:pPr>
              <w:pStyle w:val="Compact"/>
            </w:pPr>
            <w:r>
              <w:t>30% avg discount × active members</w:t>
            </w:r>
          </w:p>
        </w:tc>
      </w:tr>
      <w:tr w:rsidR="00D522F9" w14:paraId="1E1D203E" w14:textId="77777777">
        <w:tc>
          <w:tcPr>
            <w:tcW w:w="0" w:type="auto"/>
          </w:tcPr>
          <w:p w14:paraId="1E1D203B" w14:textId="77777777" w:rsidR="00D522F9" w:rsidRDefault="00000000">
            <w:pPr>
              <w:pStyle w:val="Compact"/>
            </w:pPr>
            <w:r>
              <w:rPr>
                <w:b/>
                <w:bCs/>
              </w:rPr>
              <w:t>Healthcare System</w:t>
            </w:r>
          </w:p>
        </w:tc>
        <w:tc>
          <w:tcPr>
            <w:tcW w:w="0" w:type="auto"/>
          </w:tcPr>
          <w:p w14:paraId="1E1D203C" w14:textId="77777777" w:rsidR="00D522F9" w:rsidRDefault="00000000">
            <w:pPr>
              <w:pStyle w:val="Compact"/>
            </w:pPr>
            <w:r>
              <w:t>EGP 1.5B reduced costs</w:t>
            </w:r>
          </w:p>
        </w:tc>
        <w:tc>
          <w:tcPr>
            <w:tcW w:w="0" w:type="auto"/>
          </w:tcPr>
          <w:p w14:paraId="1E1D203D" w14:textId="77777777" w:rsidR="00D522F9" w:rsidRDefault="00000000">
            <w:pPr>
              <w:pStyle w:val="Compact"/>
            </w:pPr>
            <w:r>
              <w:t>20% reduction in chronic disease costs</w:t>
            </w:r>
          </w:p>
        </w:tc>
      </w:tr>
      <w:tr w:rsidR="00D522F9" w14:paraId="1E1D2042" w14:textId="77777777">
        <w:tc>
          <w:tcPr>
            <w:tcW w:w="0" w:type="auto"/>
          </w:tcPr>
          <w:p w14:paraId="1E1D203F" w14:textId="77777777" w:rsidR="00D522F9" w:rsidRDefault="00000000">
            <w:pPr>
              <w:pStyle w:val="Compact"/>
            </w:pPr>
            <w:r>
              <w:rPr>
                <w:b/>
                <w:bCs/>
              </w:rPr>
              <w:t>Economy (Productivity)</w:t>
            </w:r>
          </w:p>
        </w:tc>
        <w:tc>
          <w:tcPr>
            <w:tcW w:w="0" w:type="auto"/>
          </w:tcPr>
          <w:p w14:paraId="1E1D2040" w14:textId="77777777" w:rsidR="00D522F9" w:rsidRDefault="00000000">
            <w:pPr>
              <w:pStyle w:val="Compact"/>
            </w:pPr>
            <w:r>
              <w:t>EGP 3.2B</w:t>
            </w:r>
          </w:p>
        </w:tc>
        <w:tc>
          <w:tcPr>
            <w:tcW w:w="0" w:type="auto"/>
          </w:tcPr>
          <w:p w14:paraId="1E1D2041" w14:textId="77777777" w:rsidR="00D522F9" w:rsidRDefault="00000000">
            <w:pPr>
              <w:pStyle w:val="Compact"/>
            </w:pPr>
            <w:r>
              <w:t>Reduced sick days, improved workforce health</w:t>
            </w:r>
          </w:p>
        </w:tc>
      </w:tr>
      <w:tr w:rsidR="00D522F9" w14:paraId="1E1D2046" w14:textId="77777777">
        <w:tc>
          <w:tcPr>
            <w:tcW w:w="0" w:type="auto"/>
          </w:tcPr>
          <w:p w14:paraId="1E1D2043" w14:textId="77777777" w:rsidR="00D522F9" w:rsidRDefault="00000000">
            <w:pPr>
              <w:pStyle w:val="Compact"/>
            </w:pPr>
            <w:r>
              <w:rPr>
                <w:b/>
                <w:bCs/>
              </w:rPr>
              <w:t>Total Economic Impact</w:t>
            </w:r>
          </w:p>
        </w:tc>
        <w:tc>
          <w:tcPr>
            <w:tcW w:w="0" w:type="auto"/>
          </w:tcPr>
          <w:p w14:paraId="1E1D2044" w14:textId="77777777" w:rsidR="00D522F9" w:rsidRDefault="00000000">
            <w:pPr>
              <w:pStyle w:val="Compact"/>
            </w:pPr>
            <w:r>
              <w:rPr>
                <w:b/>
                <w:bCs/>
              </w:rPr>
              <w:t>EGP 7.7B/year</w:t>
            </w:r>
          </w:p>
        </w:tc>
        <w:tc>
          <w:tcPr>
            <w:tcW w:w="0" w:type="auto"/>
          </w:tcPr>
          <w:p w14:paraId="1E1D2045" w14:textId="77777777" w:rsidR="00D522F9" w:rsidRDefault="00000000">
            <w:pPr>
              <w:pStyle w:val="Compact"/>
            </w:pPr>
            <w:r>
              <w:t>By year 5 of implementation</w:t>
            </w:r>
          </w:p>
        </w:tc>
      </w:tr>
    </w:tbl>
    <w:p w14:paraId="1E1D2047" w14:textId="77777777" w:rsidR="00D522F9" w:rsidRDefault="00000000">
      <w:r>
        <w:pict w14:anchorId="1E1D2158">
          <v:rect id="_x0000_i1216" style="width:0;height:1.5pt" o:hralign="center" o:hrstd="t" o:hr="t"/>
        </w:pict>
      </w:r>
    </w:p>
    <w:p w14:paraId="1E1D2048" w14:textId="77777777" w:rsidR="00D522F9" w:rsidRDefault="00000000">
      <w:pPr>
        <w:pStyle w:val="FirstParagraph"/>
      </w:pPr>
      <w:r>
        <w:rPr>
          <w:b/>
          <w:bCs/>
        </w:rPr>
        <w:t>7.7. Profitability Analysis and Academic Originality</w:t>
      </w:r>
    </w:p>
    <w:p w14:paraId="1E1D2049" w14:textId="77777777" w:rsidR="00D522F9" w:rsidRDefault="00000000">
      <w:pPr>
        <w:pStyle w:val="BodyText"/>
      </w:pPr>
      <w:r>
        <w:rPr>
          <w:b/>
          <w:bCs/>
        </w:rPr>
        <w:t>7.7.1. Profitability Forecast for Egyptian Insurers</w:t>
      </w:r>
    </w:p>
    <w:p w14:paraId="1E1D204A" w14:textId="77777777" w:rsidR="00D522F9" w:rsidRDefault="00000000">
      <w:pPr>
        <w:pStyle w:val="BodyText"/>
      </w:pPr>
      <w:r>
        <w:t>Based on the validated "Shared-Value" model of Discovery Vitality (180% ROI), we can project the explicit financial gains for an Egyptian insurer adopting this BioAge framework. This goes beyond simple revenue growth to fundamental profitability drivers:</w:t>
      </w:r>
    </w:p>
    <w:p w14:paraId="1E1D204B" w14:textId="77777777" w:rsidR="00D522F9" w:rsidRDefault="00000000">
      <w:pPr>
        <w:pStyle w:val="BodyText"/>
      </w:pPr>
      <w:r>
        <w:rPr>
          <w:b/>
          <w:bCs/>
        </w:rPr>
        <w:t>Table 7.10: Financial Impact Analysis (Per 100,000 Policies)</w:t>
      </w:r>
    </w:p>
    <w:tbl>
      <w:tblPr>
        <w:tblStyle w:val="Table"/>
        <w:tblW w:w="0" w:type="auto"/>
        <w:tblLook w:val="0020" w:firstRow="1" w:lastRow="0" w:firstColumn="0" w:lastColumn="0" w:noHBand="0" w:noVBand="0"/>
      </w:tblPr>
      <w:tblGrid>
        <w:gridCol w:w="1719"/>
        <w:gridCol w:w="2197"/>
        <w:gridCol w:w="1731"/>
        <w:gridCol w:w="1956"/>
        <w:gridCol w:w="1973"/>
      </w:tblGrid>
      <w:tr w:rsidR="00D522F9" w14:paraId="1E1D2051"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204C" w14:textId="77777777" w:rsidR="00D522F9" w:rsidRDefault="00000000">
            <w:pPr>
              <w:pStyle w:val="Compact"/>
            </w:pPr>
            <w:r>
              <w:t>Profit Driver</w:t>
            </w:r>
          </w:p>
        </w:tc>
        <w:tc>
          <w:tcPr>
            <w:tcW w:w="0" w:type="auto"/>
          </w:tcPr>
          <w:p w14:paraId="1E1D204D" w14:textId="77777777" w:rsidR="00D522F9" w:rsidRDefault="00000000">
            <w:pPr>
              <w:pStyle w:val="Compact"/>
            </w:pPr>
            <w:r>
              <w:t>Source of Value</w:t>
            </w:r>
          </w:p>
        </w:tc>
        <w:tc>
          <w:tcPr>
            <w:tcW w:w="0" w:type="auto"/>
          </w:tcPr>
          <w:p w14:paraId="1E1D204E" w14:textId="77777777" w:rsidR="00D522F9" w:rsidRDefault="00000000">
            <w:pPr>
              <w:pStyle w:val="Compact"/>
            </w:pPr>
            <w:r>
              <w:t>Vitality Benchmark</w:t>
            </w:r>
          </w:p>
        </w:tc>
        <w:tc>
          <w:tcPr>
            <w:tcW w:w="0" w:type="auto"/>
          </w:tcPr>
          <w:p w14:paraId="1E1D204F" w14:textId="77777777" w:rsidR="00D522F9" w:rsidRDefault="00000000">
            <w:pPr>
              <w:pStyle w:val="Compact"/>
            </w:pPr>
            <w:r>
              <w:t>Projected Egyptian Impact</w:t>
            </w:r>
          </w:p>
        </w:tc>
        <w:tc>
          <w:tcPr>
            <w:tcW w:w="0" w:type="auto"/>
          </w:tcPr>
          <w:p w14:paraId="1E1D2050" w14:textId="77777777" w:rsidR="00D522F9" w:rsidRDefault="00000000">
            <w:pPr>
              <w:pStyle w:val="Compact"/>
            </w:pPr>
            <w:r>
              <w:t>Financial Value (Est.)</w:t>
            </w:r>
          </w:p>
        </w:tc>
      </w:tr>
      <w:tr w:rsidR="00D522F9" w14:paraId="1E1D2057" w14:textId="77777777">
        <w:tc>
          <w:tcPr>
            <w:tcW w:w="0" w:type="auto"/>
          </w:tcPr>
          <w:p w14:paraId="1E1D2052" w14:textId="77777777" w:rsidR="00D522F9" w:rsidRDefault="00000000">
            <w:pPr>
              <w:pStyle w:val="Compact"/>
            </w:pPr>
            <w:r>
              <w:rPr>
                <w:b/>
                <w:bCs/>
              </w:rPr>
              <w:t>Claims Savings</w:t>
            </w:r>
          </w:p>
        </w:tc>
        <w:tc>
          <w:tcPr>
            <w:tcW w:w="0" w:type="auto"/>
          </w:tcPr>
          <w:p w14:paraId="1E1D2053" w14:textId="77777777" w:rsidR="00D522F9" w:rsidRDefault="00000000">
            <w:pPr>
              <w:pStyle w:val="Compact"/>
            </w:pPr>
            <w:r>
              <w:t>Healthier behavior reduces loss ratio</w:t>
            </w:r>
          </w:p>
        </w:tc>
        <w:tc>
          <w:tcPr>
            <w:tcW w:w="0" w:type="auto"/>
          </w:tcPr>
          <w:p w14:paraId="1E1D2054" w14:textId="77777777" w:rsidR="00D522F9" w:rsidRDefault="00000000">
            <w:pPr>
              <w:pStyle w:val="Compact"/>
            </w:pPr>
            <w:r>
              <w:t>-45% Claims Cost</w:t>
            </w:r>
          </w:p>
        </w:tc>
        <w:tc>
          <w:tcPr>
            <w:tcW w:w="0" w:type="auto"/>
          </w:tcPr>
          <w:p w14:paraId="1E1D2055" w14:textId="77777777" w:rsidR="00D522F9" w:rsidRDefault="00000000">
            <w:pPr>
              <w:pStyle w:val="Compact"/>
            </w:pPr>
            <w:r>
              <w:t>-30% (Conservative)</w:t>
            </w:r>
          </w:p>
        </w:tc>
        <w:tc>
          <w:tcPr>
            <w:tcW w:w="0" w:type="auto"/>
          </w:tcPr>
          <w:p w14:paraId="1E1D2056" w14:textId="77777777" w:rsidR="00D522F9" w:rsidRDefault="00000000">
            <w:pPr>
              <w:pStyle w:val="Compact"/>
            </w:pPr>
            <w:r>
              <w:rPr>
                <w:b/>
                <w:bCs/>
              </w:rPr>
              <w:t>+EGP 157M</w:t>
            </w:r>
            <w:r>
              <w:t xml:space="preserve"> / year</w:t>
            </w:r>
          </w:p>
        </w:tc>
      </w:tr>
      <w:tr w:rsidR="00D522F9" w14:paraId="1E1D205D" w14:textId="77777777">
        <w:tc>
          <w:tcPr>
            <w:tcW w:w="0" w:type="auto"/>
          </w:tcPr>
          <w:p w14:paraId="1E1D2058" w14:textId="77777777" w:rsidR="00D522F9" w:rsidRDefault="00000000">
            <w:pPr>
              <w:pStyle w:val="Compact"/>
            </w:pPr>
            <w:r>
              <w:rPr>
                <w:b/>
                <w:bCs/>
              </w:rPr>
              <w:t>Retention Gains</w:t>
            </w:r>
          </w:p>
        </w:tc>
        <w:tc>
          <w:tcPr>
            <w:tcW w:w="0" w:type="auto"/>
          </w:tcPr>
          <w:p w14:paraId="1E1D2059" w14:textId="77777777" w:rsidR="00D522F9" w:rsidRDefault="00000000">
            <w:pPr>
              <w:pStyle w:val="Compact"/>
            </w:pPr>
            <w:r>
              <w:t>"Lock-in" effect of progress tracking</w:t>
            </w:r>
          </w:p>
        </w:tc>
        <w:tc>
          <w:tcPr>
            <w:tcW w:w="0" w:type="auto"/>
          </w:tcPr>
          <w:p w14:paraId="1E1D205A" w14:textId="77777777" w:rsidR="00D522F9" w:rsidRDefault="00000000">
            <w:pPr>
              <w:pStyle w:val="Compact"/>
            </w:pPr>
            <w:r>
              <w:t>+40% Retention</w:t>
            </w:r>
          </w:p>
        </w:tc>
        <w:tc>
          <w:tcPr>
            <w:tcW w:w="0" w:type="auto"/>
          </w:tcPr>
          <w:p w14:paraId="1E1D205B" w14:textId="77777777" w:rsidR="00D522F9" w:rsidRDefault="00000000">
            <w:pPr>
              <w:pStyle w:val="Compact"/>
            </w:pPr>
            <w:r>
              <w:t>+25% Retention</w:t>
            </w:r>
          </w:p>
        </w:tc>
        <w:tc>
          <w:tcPr>
            <w:tcW w:w="0" w:type="auto"/>
          </w:tcPr>
          <w:p w14:paraId="1E1D205C" w14:textId="77777777" w:rsidR="00D522F9" w:rsidRDefault="00000000">
            <w:pPr>
              <w:pStyle w:val="Compact"/>
            </w:pPr>
            <w:r>
              <w:rPr>
                <w:b/>
                <w:bCs/>
              </w:rPr>
              <w:t>+EGP 78M</w:t>
            </w:r>
            <w:r>
              <w:t xml:space="preserve"> (CLV increase)</w:t>
            </w:r>
          </w:p>
        </w:tc>
      </w:tr>
      <w:tr w:rsidR="00D522F9" w14:paraId="1E1D2063" w14:textId="77777777">
        <w:tc>
          <w:tcPr>
            <w:tcW w:w="0" w:type="auto"/>
          </w:tcPr>
          <w:p w14:paraId="1E1D205E" w14:textId="77777777" w:rsidR="00D522F9" w:rsidRDefault="00000000">
            <w:pPr>
              <w:pStyle w:val="Compact"/>
            </w:pPr>
            <w:r>
              <w:rPr>
                <w:b/>
                <w:bCs/>
              </w:rPr>
              <w:t>Risk Selection</w:t>
            </w:r>
          </w:p>
        </w:tc>
        <w:tc>
          <w:tcPr>
            <w:tcW w:w="0" w:type="auto"/>
          </w:tcPr>
          <w:p w14:paraId="1E1D205F" w14:textId="77777777" w:rsidR="00D522F9" w:rsidRDefault="00000000">
            <w:pPr>
              <w:pStyle w:val="Compact"/>
            </w:pPr>
            <w:r>
              <w:t>Attracting healthier applicants (Self-selection)</w:t>
            </w:r>
          </w:p>
        </w:tc>
        <w:tc>
          <w:tcPr>
            <w:tcW w:w="0" w:type="auto"/>
          </w:tcPr>
          <w:p w14:paraId="1E1D2060" w14:textId="77777777" w:rsidR="00D522F9" w:rsidRDefault="00000000">
            <w:pPr>
              <w:pStyle w:val="Compact"/>
            </w:pPr>
            <w:r>
              <w:t>+27% Improvement</w:t>
            </w:r>
          </w:p>
        </w:tc>
        <w:tc>
          <w:tcPr>
            <w:tcW w:w="0" w:type="auto"/>
          </w:tcPr>
          <w:p w14:paraId="1E1D2061" w14:textId="77777777" w:rsidR="00D522F9" w:rsidRDefault="00000000">
            <w:pPr>
              <w:pStyle w:val="Compact"/>
            </w:pPr>
            <w:r>
              <w:t>+20% Improvement</w:t>
            </w:r>
          </w:p>
        </w:tc>
        <w:tc>
          <w:tcPr>
            <w:tcW w:w="0" w:type="auto"/>
          </w:tcPr>
          <w:p w14:paraId="1E1D2062" w14:textId="77777777" w:rsidR="00D522F9" w:rsidRDefault="00000000">
            <w:pPr>
              <w:pStyle w:val="Compact"/>
            </w:pPr>
            <w:r>
              <w:rPr>
                <w:b/>
                <w:bCs/>
              </w:rPr>
              <w:t>+EGP 42M</w:t>
            </w:r>
            <w:r>
              <w:t xml:space="preserve"> (Underwriting profit)</w:t>
            </w:r>
          </w:p>
        </w:tc>
      </w:tr>
      <w:tr w:rsidR="00D522F9" w14:paraId="1E1D2069" w14:textId="77777777">
        <w:tc>
          <w:tcPr>
            <w:tcW w:w="0" w:type="auto"/>
          </w:tcPr>
          <w:p w14:paraId="1E1D2064" w14:textId="77777777" w:rsidR="00D522F9" w:rsidRDefault="00000000">
            <w:pPr>
              <w:pStyle w:val="Compact"/>
            </w:pPr>
            <w:r>
              <w:rPr>
                <w:b/>
                <w:bCs/>
              </w:rPr>
              <w:t>Operational Effic.</w:t>
            </w:r>
          </w:p>
        </w:tc>
        <w:tc>
          <w:tcPr>
            <w:tcW w:w="0" w:type="auto"/>
          </w:tcPr>
          <w:p w14:paraId="1E1D2065" w14:textId="77777777" w:rsidR="00D522F9" w:rsidRDefault="00000000">
            <w:pPr>
              <w:pStyle w:val="Compact"/>
            </w:pPr>
            <w:r>
              <w:t>Automated digital underwriting</w:t>
            </w:r>
          </w:p>
        </w:tc>
        <w:tc>
          <w:tcPr>
            <w:tcW w:w="0" w:type="auto"/>
          </w:tcPr>
          <w:p w14:paraId="1E1D2066" w14:textId="77777777" w:rsidR="00D522F9" w:rsidRDefault="00000000">
            <w:pPr>
              <w:pStyle w:val="Compact"/>
            </w:pPr>
            <w:r>
              <w:t>-50% Admin Cost</w:t>
            </w:r>
          </w:p>
        </w:tc>
        <w:tc>
          <w:tcPr>
            <w:tcW w:w="0" w:type="auto"/>
          </w:tcPr>
          <w:p w14:paraId="1E1D2067" w14:textId="77777777" w:rsidR="00D522F9" w:rsidRDefault="00000000">
            <w:pPr>
              <w:pStyle w:val="Compact"/>
            </w:pPr>
            <w:r>
              <w:t>-35% Admin Cost</w:t>
            </w:r>
          </w:p>
        </w:tc>
        <w:tc>
          <w:tcPr>
            <w:tcW w:w="0" w:type="auto"/>
          </w:tcPr>
          <w:p w14:paraId="1E1D2068" w14:textId="77777777" w:rsidR="00D522F9" w:rsidRDefault="00000000">
            <w:pPr>
              <w:pStyle w:val="Compact"/>
            </w:pPr>
            <w:r>
              <w:rPr>
                <w:b/>
                <w:bCs/>
              </w:rPr>
              <w:t>+EGP 15M</w:t>
            </w:r>
            <w:r>
              <w:t xml:space="preserve"> (Cost saving)</w:t>
            </w:r>
          </w:p>
        </w:tc>
      </w:tr>
      <w:tr w:rsidR="00D522F9" w14:paraId="1E1D206F" w14:textId="77777777">
        <w:tc>
          <w:tcPr>
            <w:tcW w:w="0" w:type="auto"/>
          </w:tcPr>
          <w:p w14:paraId="1E1D206A" w14:textId="77777777" w:rsidR="00D522F9" w:rsidRDefault="00000000">
            <w:pPr>
              <w:pStyle w:val="Compact"/>
            </w:pPr>
            <w:r>
              <w:rPr>
                <w:b/>
                <w:bCs/>
              </w:rPr>
              <w:t>Total Net Profit Boost</w:t>
            </w:r>
          </w:p>
        </w:tc>
        <w:tc>
          <w:tcPr>
            <w:tcW w:w="0" w:type="auto"/>
          </w:tcPr>
          <w:p w14:paraId="1E1D206B" w14:textId="77777777" w:rsidR="00D522F9" w:rsidRDefault="00000000">
            <w:pPr>
              <w:pStyle w:val="Compact"/>
            </w:pPr>
            <w:r>
              <w:rPr>
                <w:b/>
                <w:bCs/>
              </w:rPr>
              <w:t>Combined Efficiency</w:t>
            </w:r>
          </w:p>
        </w:tc>
        <w:tc>
          <w:tcPr>
            <w:tcW w:w="0" w:type="auto"/>
          </w:tcPr>
          <w:p w14:paraId="1E1D206C" w14:textId="77777777" w:rsidR="00D522F9" w:rsidRDefault="00000000">
            <w:pPr>
              <w:pStyle w:val="Compact"/>
            </w:pPr>
            <w:r>
              <w:rPr>
                <w:b/>
                <w:bCs/>
              </w:rPr>
              <w:t>ROI &gt; 100%</w:t>
            </w:r>
          </w:p>
        </w:tc>
        <w:tc>
          <w:tcPr>
            <w:tcW w:w="0" w:type="auto"/>
          </w:tcPr>
          <w:p w14:paraId="1E1D206D" w14:textId="77777777" w:rsidR="00D522F9" w:rsidRDefault="00000000">
            <w:pPr>
              <w:pStyle w:val="Compact"/>
            </w:pPr>
            <w:r>
              <w:rPr>
                <w:b/>
                <w:bCs/>
              </w:rPr>
              <w:t>ROI ≈ 85%</w:t>
            </w:r>
          </w:p>
        </w:tc>
        <w:tc>
          <w:tcPr>
            <w:tcW w:w="0" w:type="auto"/>
          </w:tcPr>
          <w:p w14:paraId="1E1D206E" w14:textId="77777777" w:rsidR="00D522F9" w:rsidRDefault="00000000">
            <w:pPr>
              <w:pStyle w:val="Compact"/>
            </w:pPr>
            <w:r>
              <w:rPr>
                <w:b/>
                <w:bCs/>
              </w:rPr>
              <w:t>~EGP 292M extra profit</w:t>
            </w:r>
          </w:p>
        </w:tc>
      </w:tr>
    </w:tbl>
    <w:p w14:paraId="1E1D2070" w14:textId="77777777" w:rsidR="00D522F9" w:rsidRDefault="00000000">
      <w:pPr>
        <w:pStyle w:val="BodyText"/>
      </w:pPr>
      <w:r>
        <w:rPr>
          <w:i/>
          <w:iCs/>
        </w:rPr>
        <w:t>Assumption: Average premium EGP 5,000, Base Loss Ratio 65%. A 30% reduction in claims (65% -&gt; 45.5%) yields substantial pure profit margin expansion.</w:t>
      </w:r>
    </w:p>
    <w:p w14:paraId="1E1D2071" w14:textId="77777777" w:rsidR="00D522F9" w:rsidRDefault="00000000">
      <w:pPr>
        <w:pStyle w:val="BodyText"/>
      </w:pPr>
      <w:r>
        <w:rPr>
          <w:b/>
          <w:bCs/>
        </w:rPr>
        <w:t>7.7.2. Competitive Advantage: Why This Approach is Superior</w:t>
      </w:r>
    </w:p>
    <w:p w14:paraId="1E1D2072" w14:textId="77777777" w:rsidR="00D522F9" w:rsidRDefault="00000000">
      <w:pPr>
        <w:pStyle w:val="BodyText"/>
      </w:pPr>
      <w:r>
        <w:lastRenderedPageBreak/>
        <w:t xml:space="preserve">While Discovery Vitality and John Hancock have proven the </w:t>
      </w:r>
      <w:r>
        <w:rPr>
          <w:i/>
          <w:iCs/>
        </w:rPr>
        <w:t>concept</w:t>
      </w:r>
      <w:r>
        <w:t xml:space="preserve"> of interactive insurance, our proposed </w:t>
      </w:r>
      <w:r>
        <w:rPr>
          <w:b/>
          <w:bCs/>
        </w:rPr>
        <w:t>BioAge Framework</w:t>
      </w:r>
      <w:r>
        <w:t xml:space="preserve"> offers distinct competitive advantages over these first-generation models:</w:t>
      </w:r>
    </w:p>
    <w:p w14:paraId="1E1D2073" w14:textId="77777777" w:rsidR="00D522F9" w:rsidRDefault="00000000">
      <w:pPr>
        <w:pStyle w:val="BodyText"/>
      </w:pPr>
      <w:r>
        <w:rPr>
          <w:b/>
          <w:bCs/>
        </w:rPr>
        <w:t>Table 7.11: First-Gen (Vitality) vs. Next-Gen (BioAge) Comparison</w:t>
      </w:r>
    </w:p>
    <w:tbl>
      <w:tblPr>
        <w:tblStyle w:val="Table"/>
        <w:tblW w:w="0" w:type="auto"/>
        <w:tblLook w:val="0020" w:firstRow="1" w:lastRow="0" w:firstColumn="0" w:lastColumn="0" w:noHBand="0" w:noVBand="0"/>
      </w:tblPr>
      <w:tblGrid>
        <w:gridCol w:w="1409"/>
        <w:gridCol w:w="2544"/>
        <w:gridCol w:w="2250"/>
        <w:gridCol w:w="3373"/>
      </w:tblGrid>
      <w:tr w:rsidR="00D522F9" w14:paraId="1E1D2078"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2074" w14:textId="77777777" w:rsidR="00D522F9" w:rsidRDefault="00000000">
            <w:pPr>
              <w:pStyle w:val="Compact"/>
            </w:pPr>
            <w:r>
              <w:t>Feature</w:t>
            </w:r>
          </w:p>
        </w:tc>
        <w:tc>
          <w:tcPr>
            <w:tcW w:w="0" w:type="auto"/>
          </w:tcPr>
          <w:p w14:paraId="1E1D2075" w14:textId="77777777" w:rsidR="00D522F9" w:rsidRDefault="00000000">
            <w:pPr>
              <w:pStyle w:val="Compact"/>
            </w:pPr>
            <w:r>
              <w:t>First-Gen Models (Vitality/Hancock)</w:t>
            </w:r>
          </w:p>
        </w:tc>
        <w:tc>
          <w:tcPr>
            <w:tcW w:w="0" w:type="auto"/>
          </w:tcPr>
          <w:p w14:paraId="1E1D2076" w14:textId="77777777" w:rsidR="00D522F9" w:rsidRDefault="00000000">
            <w:pPr>
              <w:pStyle w:val="Compact"/>
            </w:pPr>
            <w:r>
              <w:t>Proposed BioAge Framework (This Thesis)</w:t>
            </w:r>
          </w:p>
        </w:tc>
        <w:tc>
          <w:tcPr>
            <w:tcW w:w="0" w:type="auto"/>
          </w:tcPr>
          <w:p w14:paraId="1E1D2077" w14:textId="77777777" w:rsidR="00D522F9" w:rsidRDefault="00000000">
            <w:pPr>
              <w:pStyle w:val="Compact"/>
            </w:pPr>
            <w:r>
              <w:t>Advantage</w:t>
            </w:r>
          </w:p>
        </w:tc>
      </w:tr>
      <w:tr w:rsidR="00D522F9" w14:paraId="1E1D207D" w14:textId="77777777">
        <w:tc>
          <w:tcPr>
            <w:tcW w:w="0" w:type="auto"/>
          </w:tcPr>
          <w:p w14:paraId="1E1D2079" w14:textId="77777777" w:rsidR="00D522F9" w:rsidRDefault="00000000">
            <w:pPr>
              <w:pStyle w:val="Compact"/>
            </w:pPr>
            <w:r>
              <w:rPr>
                <w:b/>
                <w:bCs/>
              </w:rPr>
              <w:t>Core Metric</w:t>
            </w:r>
          </w:p>
        </w:tc>
        <w:tc>
          <w:tcPr>
            <w:tcW w:w="0" w:type="auto"/>
          </w:tcPr>
          <w:p w14:paraId="1E1D207A" w14:textId="77777777" w:rsidR="00D522F9" w:rsidRDefault="00000000">
            <w:pPr>
              <w:pStyle w:val="Compact"/>
            </w:pPr>
            <w:r>
              <w:rPr>
                <w:b/>
                <w:bCs/>
              </w:rPr>
              <w:t>Activity Points</w:t>
            </w:r>
            <w:r>
              <w:t xml:space="preserve"> (Steps, Gym visits)</w:t>
            </w:r>
          </w:p>
        </w:tc>
        <w:tc>
          <w:tcPr>
            <w:tcW w:w="0" w:type="auto"/>
          </w:tcPr>
          <w:p w14:paraId="1E1D207B" w14:textId="77777777" w:rsidR="00D522F9" w:rsidRDefault="00000000">
            <w:pPr>
              <w:pStyle w:val="Compact"/>
            </w:pPr>
            <w:r>
              <w:rPr>
                <w:b/>
                <w:bCs/>
              </w:rPr>
              <w:t>Biological Age</w:t>
            </w:r>
            <w:r>
              <w:t xml:space="preserve"> (PhenoAge)</w:t>
            </w:r>
          </w:p>
        </w:tc>
        <w:tc>
          <w:tcPr>
            <w:tcW w:w="0" w:type="auto"/>
          </w:tcPr>
          <w:p w14:paraId="1E1D207C" w14:textId="77777777" w:rsidR="00D522F9" w:rsidRDefault="00000000">
            <w:pPr>
              <w:pStyle w:val="Compact"/>
            </w:pPr>
            <w:r>
              <w:rPr>
                <w:b/>
                <w:bCs/>
              </w:rPr>
              <w:t>Outcome vs. Proxy</w:t>
            </w:r>
            <w:r>
              <w:t>: Steps are a proxy; BioAge is the actual health outcome.</w:t>
            </w:r>
          </w:p>
        </w:tc>
      </w:tr>
      <w:tr w:rsidR="00D522F9" w14:paraId="1E1D2082" w14:textId="77777777">
        <w:tc>
          <w:tcPr>
            <w:tcW w:w="0" w:type="auto"/>
          </w:tcPr>
          <w:p w14:paraId="1E1D207E" w14:textId="77777777" w:rsidR="00D522F9" w:rsidRDefault="00000000">
            <w:pPr>
              <w:pStyle w:val="Compact"/>
            </w:pPr>
            <w:r>
              <w:rPr>
                <w:b/>
                <w:bCs/>
              </w:rPr>
              <w:t>Accuracy</w:t>
            </w:r>
          </w:p>
        </w:tc>
        <w:tc>
          <w:tcPr>
            <w:tcW w:w="0" w:type="auto"/>
          </w:tcPr>
          <w:p w14:paraId="1E1D207F" w14:textId="77777777" w:rsidR="00D522F9" w:rsidRDefault="00000000">
            <w:pPr>
              <w:pStyle w:val="Compact"/>
            </w:pPr>
            <w:r>
              <w:t>Good correlation</w:t>
            </w:r>
          </w:p>
        </w:tc>
        <w:tc>
          <w:tcPr>
            <w:tcW w:w="0" w:type="auto"/>
          </w:tcPr>
          <w:p w14:paraId="1E1D2080" w14:textId="77777777" w:rsidR="00D522F9" w:rsidRDefault="00000000">
            <w:pPr>
              <w:pStyle w:val="Compact"/>
            </w:pPr>
            <w:r>
              <w:t>Superior correlation (r=0.85)</w:t>
            </w:r>
          </w:p>
        </w:tc>
        <w:tc>
          <w:tcPr>
            <w:tcW w:w="0" w:type="auto"/>
          </w:tcPr>
          <w:p w14:paraId="1E1D2081" w14:textId="77777777" w:rsidR="00D522F9" w:rsidRDefault="00000000">
            <w:pPr>
              <w:pStyle w:val="Compact"/>
            </w:pPr>
            <w:r>
              <w:t>BioAge captures "hidden" risks (stress, inflammation) that steps miss.</w:t>
            </w:r>
          </w:p>
        </w:tc>
      </w:tr>
      <w:tr w:rsidR="00D522F9" w14:paraId="1E1D2087" w14:textId="77777777">
        <w:tc>
          <w:tcPr>
            <w:tcW w:w="0" w:type="auto"/>
          </w:tcPr>
          <w:p w14:paraId="1E1D2083" w14:textId="77777777" w:rsidR="00D522F9" w:rsidRDefault="00000000">
            <w:pPr>
              <w:pStyle w:val="Compact"/>
            </w:pPr>
            <w:r>
              <w:rPr>
                <w:b/>
                <w:bCs/>
              </w:rPr>
              <w:t>Inclusivity</w:t>
            </w:r>
          </w:p>
        </w:tc>
        <w:tc>
          <w:tcPr>
            <w:tcW w:w="0" w:type="auto"/>
          </w:tcPr>
          <w:p w14:paraId="1E1D2084" w14:textId="77777777" w:rsidR="00D522F9" w:rsidRDefault="00000000">
            <w:pPr>
              <w:pStyle w:val="Compact"/>
            </w:pPr>
            <w:r>
              <w:t>Favors athletes/active people</w:t>
            </w:r>
          </w:p>
        </w:tc>
        <w:tc>
          <w:tcPr>
            <w:tcW w:w="0" w:type="auto"/>
          </w:tcPr>
          <w:p w14:paraId="1E1D2085" w14:textId="77777777" w:rsidR="00D522F9" w:rsidRDefault="00000000">
            <w:pPr>
              <w:pStyle w:val="Compact"/>
            </w:pPr>
            <w:r>
              <w:t>Fairer to all</w:t>
            </w:r>
          </w:p>
        </w:tc>
        <w:tc>
          <w:tcPr>
            <w:tcW w:w="0" w:type="auto"/>
          </w:tcPr>
          <w:p w14:paraId="1E1D2086" w14:textId="77777777" w:rsidR="00D522F9" w:rsidRDefault="00000000">
            <w:pPr>
              <w:pStyle w:val="Compact"/>
            </w:pPr>
            <w:r>
              <w:t>A diabetic managing glucose well improves BioAge without running marathons.</w:t>
            </w:r>
          </w:p>
        </w:tc>
      </w:tr>
      <w:tr w:rsidR="00D522F9" w14:paraId="1E1D208C" w14:textId="77777777">
        <w:tc>
          <w:tcPr>
            <w:tcW w:w="0" w:type="auto"/>
          </w:tcPr>
          <w:p w14:paraId="1E1D2088" w14:textId="77777777" w:rsidR="00D522F9" w:rsidRDefault="00000000">
            <w:pPr>
              <w:pStyle w:val="Compact"/>
            </w:pPr>
            <w:r>
              <w:rPr>
                <w:b/>
                <w:bCs/>
              </w:rPr>
              <w:t>Fraud Risk</w:t>
            </w:r>
          </w:p>
        </w:tc>
        <w:tc>
          <w:tcPr>
            <w:tcW w:w="0" w:type="auto"/>
          </w:tcPr>
          <w:p w14:paraId="1E1D2089" w14:textId="77777777" w:rsidR="00D522F9" w:rsidRDefault="00000000">
            <w:pPr>
              <w:pStyle w:val="Compact"/>
            </w:pPr>
            <w:r>
              <w:t>Moderate (Steps can be faked)</w:t>
            </w:r>
          </w:p>
        </w:tc>
        <w:tc>
          <w:tcPr>
            <w:tcW w:w="0" w:type="auto"/>
          </w:tcPr>
          <w:p w14:paraId="1E1D208A" w14:textId="77777777" w:rsidR="00D522F9" w:rsidRDefault="00000000">
            <w:pPr>
              <w:pStyle w:val="Compact"/>
            </w:pPr>
            <w:r>
              <w:t>Very Low (Biomarkers are hard to fake)</w:t>
            </w:r>
          </w:p>
        </w:tc>
        <w:tc>
          <w:tcPr>
            <w:tcW w:w="0" w:type="auto"/>
          </w:tcPr>
          <w:p w14:paraId="1E1D208B" w14:textId="77777777" w:rsidR="00D522F9" w:rsidRDefault="00000000">
            <w:pPr>
              <w:pStyle w:val="Compact"/>
            </w:pPr>
            <w:r>
              <w:t>Blood tests provide a "ground truth" anchor for wearable data.</w:t>
            </w:r>
          </w:p>
        </w:tc>
      </w:tr>
      <w:tr w:rsidR="00D522F9" w14:paraId="1E1D2091" w14:textId="77777777">
        <w:tc>
          <w:tcPr>
            <w:tcW w:w="0" w:type="auto"/>
          </w:tcPr>
          <w:p w14:paraId="1E1D208D" w14:textId="77777777" w:rsidR="00D522F9" w:rsidRDefault="00000000">
            <w:pPr>
              <w:pStyle w:val="Compact"/>
            </w:pPr>
            <w:r>
              <w:rPr>
                <w:b/>
                <w:bCs/>
              </w:rPr>
              <w:t>Pricing Logic</w:t>
            </w:r>
          </w:p>
        </w:tc>
        <w:tc>
          <w:tcPr>
            <w:tcW w:w="0" w:type="auto"/>
          </w:tcPr>
          <w:p w14:paraId="1E1D208E" w14:textId="77777777" w:rsidR="00D522F9" w:rsidRDefault="00000000">
            <w:pPr>
              <w:pStyle w:val="Compact"/>
            </w:pPr>
            <w:r>
              <w:t>Gamification (Points = Status)</w:t>
            </w:r>
          </w:p>
        </w:tc>
        <w:tc>
          <w:tcPr>
            <w:tcW w:w="0" w:type="auto"/>
          </w:tcPr>
          <w:p w14:paraId="1E1D208F" w14:textId="77777777" w:rsidR="00D522F9" w:rsidRDefault="00000000">
            <w:pPr>
              <w:pStyle w:val="Compact"/>
            </w:pPr>
            <w:r>
              <w:t>Actuarial (BioAge = Risk Score)</w:t>
            </w:r>
          </w:p>
        </w:tc>
        <w:tc>
          <w:tcPr>
            <w:tcW w:w="0" w:type="auto"/>
          </w:tcPr>
          <w:p w14:paraId="1E1D2090" w14:textId="77777777" w:rsidR="00D522F9" w:rsidRDefault="00000000">
            <w:pPr>
              <w:pStyle w:val="Compact"/>
            </w:pPr>
            <w:r>
              <w:t>Direct link between metric and mortality table (Gompertz Law).</w:t>
            </w:r>
          </w:p>
        </w:tc>
      </w:tr>
    </w:tbl>
    <w:p w14:paraId="1E1D2092" w14:textId="77777777" w:rsidR="00D522F9" w:rsidRDefault="00000000">
      <w:pPr>
        <w:pStyle w:val="BodyText"/>
      </w:pPr>
      <w:r>
        <w:rPr>
          <w:b/>
          <w:bCs/>
        </w:rPr>
        <w:t>7.7.3. Academic Originality and Contribution</w:t>
      </w:r>
    </w:p>
    <w:p w14:paraId="1E1D2093" w14:textId="77777777" w:rsidR="00D522F9" w:rsidRDefault="00000000">
      <w:pPr>
        <w:pStyle w:val="BodyText"/>
      </w:pPr>
      <w:r>
        <w:t xml:space="preserve">This research contributes to the academic and practical field by bridging the gap between </w:t>
      </w:r>
      <w:r>
        <w:rPr>
          <w:b/>
          <w:bCs/>
        </w:rPr>
        <w:t>clinical biomarkers</w:t>
      </w:r>
      <w:r>
        <w:t xml:space="preserve"> and </w:t>
      </w:r>
      <w:r>
        <w:rPr>
          <w:b/>
          <w:bCs/>
        </w:rPr>
        <w:t>actuarial pricing</w:t>
      </w:r>
      <w:r>
        <w:t xml:space="preserve">. Unlike previous studies that focus solely on </w:t>
      </w:r>
      <w:r>
        <w:rPr>
          <w:i/>
          <w:iCs/>
        </w:rPr>
        <w:t>steps</w:t>
      </w:r>
      <w:r>
        <w:t xml:space="preserve"> (Hafner et al., 2018) or </w:t>
      </w:r>
      <w:r>
        <w:rPr>
          <w:i/>
          <w:iCs/>
        </w:rPr>
        <w:t>heart rate</w:t>
      </w:r>
      <w:r>
        <w:t xml:space="preserve"> (Banaee et al., 2013), this thesis is among the first to:</w:t>
      </w:r>
    </w:p>
    <w:p w14:paraId="1E1D2094" w14:textId="77777777" w:rsidR="00D522F9" w:rsidRDefault="00000000">
      <w:pPr>
        <w:numPr>
          <w:ilvl w:val="0"/>
          <w:numId w:val="57"/>
        </w:numPr>
      </w:pPr>
      <w:r>
        <w:rPr>
          <w:b/>
          <w:bCs/>
        </w:rPr>
        <w:t>Operationally define "Age Acceleration"</w:t>
      </w:r>
      <w:r>
        <w:t xml:space="preserve"> as a direct multiplier for insurance premiums (MoveDiscount Formula).</w:t>
      </w:r>
    </w:p>
    <w:p w14:paraId="1E1D2095" w14:textId="77777777" w:rsidR="00D522F9" w:rsidRDefault="00000000">
      <w:pPr>
        <w:numPr>
          <w:ilvl w:val="0"/>
          <w:numId w:val="57"/>
        </w:numPr>
      </w:pPr>
      <w:r>
        <w:rPr>
          <w:b/>
          <w:bCs/>
        </w:rPr>
        <w:t>Validate the Gini Improvement</w:t>
      </w:r>
      <w:r>
        <w:t xml:space="preserve"> of Biological Age (0.332) over Chronological Age (0.22) specifically for an actuarial context.</w:t>
      </w:r>
    </w:p>
    <w:p w14:paraId="1E1D2096" w14:textId="77777777" w:rsidR="00D522F9" w:rsidRDefault="00000000">
      <w:pPr>
        <w:numPr>
          <w:ilvl w:val="0"/>
          <w:numId w:val="57"/>
        </w:numPr>
      </w:pPr>
      <w:r>
        <w:rPr>
          <w:b/>
          <w:bCs/>
        </w:rPr>
        <w:t>Propose a hybrid model</w:t>
      </w:r>
      <w:r>
        <w:t xml:space="preserve"> that uses blood biomarkers (high trust) to calibrate wearable algorithms (high frequency), solving the "wearable accuracy" problem that has plagued the industry.</w:t>
      </w:r>
    </w:p>
    <w:p w14:paraId="1E1D2097" w14:textId="77777777" w:rsidR="00D522F9" w:rsidRDefault="00000000">
      <w:pPr>
        <w:pStyle w:val="FirstParagraph"/>
      </w:pPr>
      <w:r>
        <w:rPr>
          <w:b/>
          <w:bCs/>
        </w:rPr>
        <w:t>7.7.4. Global Adoption Status and the "Why Now?" Question</w:t>
      </w:r>
    </w:p>
    <w:p w14:paraId="1E1D2098" w14:textId="77777777" w:rsidR="00D522F9" w:rsidRDefault="00000000">
      <w:pPr>
        <w:pStyle w:val="BodyText"/>
      </w:pPr>
      <w:r>
        <w:t xml:space="preserve">A critical question arises: </w:t>
      </w:r>
      <w:r>
        <w:rPr>
          <w:i/>
          <w:iCs/>
        </w:rPr>
        <w:t>If Biological Age is so effective, why isn't it already the industry standard globally?</w:t>
      </w:r>
    </w:p>
    <w:p w14:paraId="1E1D2099" w14:textId="77777777" w:rsidR="00D522F9" w:rsidRDefault="00000000">
      <w:pPr>
        <w:pStyle w:val="BodyText"/>
      </w:pPr>
      <w:r>
        <w:lastRenderedPageBreak/>
        <w:t xml:space="preserve">The answer lies in the </w:t>
      </w:r>
      <w:r>
        <w:rPr>
          <w:b/>
          <w:bCs/>
        </w:rPr>
        <w:t>technological convergence timeline</w:t>
      </w:r>
      <w:r>
        <w:t>. While the concept of biological age has existed since the 1990s, three barriers prevented its actuarial adoption until now (2023-2024):</w:t>
      </w:r>
    </w:p>
    <w:p w14:paraId="1E1D209A" w14:textId="77777777" w:rsidR="00D522F9" w:rsidRDefault="00000000">
      <w:pPr>
        <w:numPr>
          <w:ilvl w:val="0"/>
          <w:numId w:val="58"/>
        </w:numPr>
      </w:pPr>
      <w:r>
        <w:rPr>
          <w:b/>
          <w:bCs/>
        </w:rPr>
        <w:t>Cost Barrier</w:t>
      </w:r>
      <w:r>
        <w:t>: Until 2022, reliable biological age clocks (like Horvath or GrimAge) required DNA methylation tests costing $300-$500 per person.</w:t>
      </w:r>
    </w:p>
    <w:p w14:paraId="1E1D209B" w14:textId="77777777" w:rsidR="00D522F9" w:rsidRDefault="00000000">
      <w:pPr>
        <w:numPr>
          <w:ilvl w:val="1"/>
          <w:numId w:val="59"/>
        </w:numPr>
      </w:pPr>
      <w:r>
        <w:rPr>
          <w:i/>
          <w:iCs/>
        </w:rPr>
        <w:t>Solution in this Thesis</w:t>
      </w:r>
      <w:r>
        <w:t xml:space="preserve">: PhenoAge was effectively calibrated for mass use using standard, cheap blood panels ($10-$50) only in </w:t>
      </w:r>
      <w:r>
        <w:rPr>
          <w:b/>
          <w:bCs/>
        </w:rPr>
        <w:t>late 2018 (Levine et al.)</w:t>
      </w:r>
      <w:r>
        <w:t>.</w:t>
      </w:r>
    </w:p>
    <w:p w14:paraId="1E1D209C" w14:textId="77777777" w:rsidR="00D522F9" w:rsidRDefault="00000000">
      <w:pPr>
        <w:numPr>
          <w:ilvl w:val="0"/>
          <w:numId w:val="58"/>
        </w:numPr>
      </w:pPr>
      <w:r>
        <w:rPr>
          <w:b/>
          <w:bCs/>
        </w:rPr>
        <w:t>Technological Maturity</w:t>
      </w:r>
      <w:r>
        <w:t>: Wearable sensors capable of "clinical-grade" tracking (ECG, HRV) only became mainstream with Apple Watch Series 4+ (2018) and Samsung Galaxy Watch 4 (2021).</w:t>
      </w:r>
    </w:p>
    <w:p w14:paraId="1E1D209D" w14:textId="77777777" w:rsidR="00D522F9" w:rsidRDefault="00000000">
      <w:pPr>
        <w:numPr>
          <w:ilvl w:val="1"/>
          <w:numId w:val="60"/>
        </w:numPr>
      </w:pPr>
      <w:r>
        <w:rPr>
          <w:i/>
          <w:iCs/>
        </w:rPr>
        <w:t>This Thesis's Contribution</w:t>
      </w:r>
      <w:r>
        <w:t xml:space="preserve">: Leverages this </w:t>
      </w:r>
      <w:r>
        <w:rPr>
          <w:i/>
          <w:iCs/>
        </w:rPr>
        <w:t>new</w:t>
      </w:r>
      <w:r>
        <w:t xml:space="preserve"> data density (2017-2020 NHANES cycle) to build the first robust predictive models.</w:t>
      </w:r>
    </w:p>
    <w:p w14:paraId="1E1D209E" w14:textId="77777777" w:rsidR="00D522F9" w:rsidRDefault="00000000">
      <w:pPr>
        <w:numPr>
          <w:ilvl w:val="0"/>
          <w:numId w:val="58"/>
        </w:numPr>
      </w:pPr>
      <w:r>
        <w:rPr>
          <w:b/>
          <w:bCs/>
        </w:rPr>
        <w:t>Global Pilot Phase</w:t>
      </w:r>
      <w:r>
        <w:t xml:space="preserve">: Major reinsurers are currently in the </w:t>
      </w:r>
      <w:r>
        <w:rPr>
          <w:i/>
          <w:iCs/>
        </w:rPr>
        <w:t>pilot</w:t>
      </w:r>
      <w:r>
        <w:t xml:space="preserve"> phase of similar concepts:</w:t>
      </w:r>
    </w:p>
    <w:p w14:paraId="1E1D209F" w14:textId="77777777" w:rsidR="00D522F9" w:rsidRDefault="00000000">
      <w:pPr>
        <w:numPr>
          <w:ilvl w:val="1"/>
          <w:numId w:val="61"/>
        </w:numPr>
      </w:pPr>
      <w:r>
        <w:rPr>
          <w:b/>
          <w:bCs/>
        </w:rPr>
        <w:t>Swiss Re &amp; dacadoo (2021)</w:t>
      </w:r>
      <w:r>
        <w:t>: Launched the "Health Score" platform, a proprietary biological age proxy.</w:t>
      </w:r>
    </w:p>
    <w:p w14:paraId="1E1D20A0" w14:textId="77777777" w:rsidR="00D522F9" w:rsidRDefault="00000000">
      <w:pPr>
        <w:numPr>
          <w:ilvl w:val="1"/>
          <w:numId w:val="61"/>
        </w:numPr>
      </w:pPr>
      <w:r>
        <w:rPr>
          <w:b/>
          <w:bCs/>
        </w:rPr>
        <w:t>LifeQ (2022)</w:t>
      </w:r>
      <w:r>
        <w:t>: Partnered with insurers to use wearable biomarkers for underwriting.</w:t>
      </w:r>
    </w:p>
    <w:p w14:paraId="1E1D20A1" w14:textId="77777777" w:rsidR="00D522F9" w:rsidRDefault="00000000">
      <w:pPr>
        <w:pStyle w:val="FirstParagraph"/>
      </w:pPr>
      <w:r>
        <w:rPr>
          <w:b/>
          <w:bCs/>
        </w:rPr>
        <w:t>Conclusion</w:t>
      </w:r>
      <w:r>
        <w:t xml:space="preserve">: This thesis does not propose a concept that "the world rejected," but rather places Egyptian insurers at the forefront of an </w:t>
      </w:r>
      <w:r>
        <w:rPr>
          <w:i/>
          <w:iCs/>
        </w:rPr>
        <w:t>emerging</w:t>
      </w:r>
      <w:r>
        <w:t xml:space="preserve"> global wave (InsurTech 3.0), jumping directly to "Outcome-Based Pricing" without wasting decades on the intermediate "Step-Counting" phase.</w:t>
      </w:r>
    </w:p>
    <w:p w14:paraId="1E1D20A2" w14:textId="77777777" w:rsidR="00D522F9" w:rsidRDefault="00000000">
      <w:pPr>
        <w:pStyle w:val="BodyText"/>
      </w:pPr>
      <w:r>
        <w:rPr>
          <w:b/>
          <w:bCs/>
        </w:rPr>
        <w:t>7.8. Alignment with Sustainability and the Green Economy (ESG)</w:t>
      </w:r>
    </w:p>
    <w:p w14:paraId="1E1D20A3" w14:textId="77777777" w:rsidR="00D522F9" w:rsidRDefault="00000000">
      <w:pPr>
        <w:pStyle w:val="BodyText"/>
      </w:pPr>
      <w:r>
        <w:t xml:space="preserve">The adoption of BioAge insurance is more than a financial innovation; it is a strategic mechanism for advancing </w:t>
      </w:r>
      <w:r>
        <w:rPr>
          <w:b/>
          <w:bCs/>
        </w:rPr>
        <w:t>Egypt’s Vision 2030</w:t>
      </w:r>
      <w:r>
        <w:t xml:space="preserve"> and the </w:t>
      </w:r>
      <w:r>
        <w:rPr>
          <w:b/>
          <w:bCs/>
        </w:rPr>
        <w:t>Global Green Economy</w:t>
      </w:r>
      <w:r>
        <w:t>.</w:t>
      </w:r>
    </w:p>
    <w:p w14:paraId="1E1D20A4" w14:textId="77777777" w:rsidR="00D522F9" w:rsidRDefault="00000000">
      <w:pPr>
        <w:pStyle w:val="BodyText"/>
      </w:pPr>
      <w:r>
        <w:rPr>
          <w:b/>
          <w:bCs/>
        </w:rPr>
        <w:t>Table 7.12: BioAge Insurance as a Sustainability Driver (ESG Framework)</w:t>
      </w:r>
    </w:p>
    <w:tbl>
      <w:tblPr>
        <w:tblStyle w:val="Table"/>
        <w:tblW w:w="0" w:type="auto"/>
        <w:tblLook w:val="0020" w:firstRow="1" w:lastRow="0" w:firstColumn="0" w:lastColumn="0" w:noHBand="0" w:noVBand="0"/>
      </w:tblPr>
      <w:tblGrid>
        <w:gridCol w:w="1878"/>
        <w:gridCol w:w="5684"/>
        <w:gridCol w:w="2014"/>
      </w:tblGrid>
      <w:tr w:rsidR="00D522F9" w14:paraId="1E1D20A8"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20A5" w14:textId="77777777" w:rsidR="00D522F9" w:rsidRDefault="00000000">
            <w:pPr>
              <w:pStyle w:val="Compact"/>
            </w:pPr>
            <w:r>
              <w:t>ESG Component</w:t>
            </w:r>
          </w:p>
        </w:tc>
        <w:tc>
          <w:tcPr>
            <w:tcW w:w="0" w:type="auto"/>
          </w:tcPr>
          <w:p w14:paraId="1E1D20A6" w14:textId="77777777" w:rsidR="00D522F9" w:rsidRDefault="00000000">
            <w:pPr>
              <w:pStyle w:val="Compact"/>
            </w:pPr>
            <w:r>
              <w:t>Specific Contribution</w:t>
            </w:r>
          </w:p>
        </w:tc>
        <w:tc>
          <w:tcPr>
            <w:tcW w:w="0" w:type="auto"/>
          </w:tcPr>
          <w:p w14:paraId="1E1D20A7" w14:textId="77777777" w:rsidR="00D522F9" w:rsidRDefault="00000000">
            <w:pPr>
              <w:pStyle w:val="Compact"/>
            </w:pPr>
            <w:r>
              <w:t>Alignment with UN SDGs</w:t>
            </w:r>
          </w:p>
        </w:tc>
      </w:tr>
      <w:tr w:rsidR="00D522F9" w14:paraId="1E1D20AC" w14:textId="77777777">
        <w:tc>
          <w:tcPr>
            <w:tcW w:w="0" w:type="auto"/>
          </w:tcPr>
          <w:p w14:paraId="1E1D20A9" w14:textId="77777777" w:rsidR="00D522F9" w:rsidRDefault="00000000">
            <w:pPr>
              <w:pStyle w:val="Compact"/>
            </w:pPr>
            <w:r>
              <w:rPr>
                <w:b/>
                <w:bCs/>
              </w:rPr>
              <w:t>(S) Social</w:t>
            </w:r>
          </w:p>
        </w:tc>
        <w:tc>
          <w:tcPr>
            <w:tcW w:w="0" w:type="auto"/>
          </w:tcPr>
          <w:p w14:paraId="1E1D20AA" w14:textId="77777777" w:rsidR="00D522F9" w:rsidRDefault="00000000">
            <w:pPr>
              <w:pStyle w:val="Compact"/>
            </w:pPr>
            <w:r>
              <w:rPr>
                <w:b/>
                <w:bCs/>
              </w:rPr>
              <w:t>Democratization of Health</w:t>
            </w:r>
            <w:r>
              <w:t>: Shifting focus from "treating sickness" to "preventing aging". Incentivizing biological age reduction improves national health span.</w:t>
            </w:r>
          </w:p>
        </w:tc>
        <w:tc>
          <w:tcPr>
            <w:tcW w:w="0" w:type="auto"/>
          </w:tcPr>
          <w:p w14:paraId="1E1D20AB" w14:textId="77777777" w:rsidR="00D522F9" w:rsidRDefault="00000000">
            <w:pPr>
              <w:pStyle w:val="Compact"/>
            </w:pPr>
            <w:r>
              <w:rPr>
                <w:b/>
                <w:bCs/>
              </w:rPr>
              <w:t>SDG 3</w:t>
            </w:r>
            <w:r>
              <w:t>: Good Health &amp; Well-being</w:t>
            </w:r>
          </w:p>
        </w:tc>
      </w:tr>
      <w:tr w:rsidR="00D522F9" w14:paraId="1E1D20B0" w14:textId="77777777">
        <w:tc>
          <w:tcPr>
            <w:tcW w:w="0" w:type="auto"/>
          </w:tcPr>
          <w:p w14:paraId="1E1D20AD" w14:textId="77777777" w:rsidR="00D522F9" w:rsidRDefault="00000000">
            <w:pPr>
              <w:pStyle w:val="Compact"/>
            </w:pPr>
            <w:r>
              <w:rPr>
                <w:b/>
                <w:bCs/>
              </w:rPr>
              <w:t>(E) Environmental</w:t>
            </w:r>
          </w:p>
        </w:tc>
        <w:tc>
          <w:tcPr>
            <w:tcW w:w="0" w:type="auto"/>
          </w:tcPr>
          <w:p w14:paraId="1E1D20AE" w14:textId="77777777" w:rsidR="00D522F9" w:rsidRDefault="00000000">
            <w:pPr>
              <w:pStyle w:val="Compact"/>
            </w:pPr>
            <w:r>
              <w:rPr>
                <w:b/>
                <w:bCs/>
              </w:rPr>
              <w:t>Green Healthcare</w:t>
            </w:r>
            <w:r>
              <w:t xml:space="preserve">: Preventative health reduces hospital admissions. The healthcare sector is a </w:t>
            </w:r>
            <w:r>
              <w:lastRenderedPageBreak/>
              <w:t>major carbon emitter (4.4% of global net emissions). Every avoided hospitalization reduces carbon footprint.</w:t>
            </w:r>
          </w:p>
        </w:tc>
        <w:tc>
          <w:tcPr>
            <w:tcW w:w="0" w:type="auto"/>
          </w:tcPr>
          <w:p w14:paraId="1E1D20AF" w14:textId="77777777" w:rsidR="00D522F9" w:rsidRDefault="00000000">
            <w:pPr>
              <w:pStyle w:val="Compact"/>
            </w:pPr>
            <w:r>
              <w:rPr>
                <w:b/>
                <w:bCs/>
              </w:rPr>
              <w:lastRenderedPageBreak/>
              <w:t>SDG 13</w:t>
            </w:r>
            <w:r>
              <w:t xml:space="preserve">: Climate Action (Green </w:t>
            </w:r>
            <w:r>
              <w:lastRenderedPageBreak/>
              <w:t>Economy)</w:t>
            </w:r>
          </w:p>
        </w:tc>
      </w:tr>
      <w:tr w:rsidR="00D522F9" w14:paraId="1E1D20B4" w14:textId="77777777">
        <w:tc>
          <w:tcPr>
            <w:tcW w:w="0" w:type="auto"/>
          </w:tcPr>
          <w:p w14:paraId="1E1D20B1" w14:textId="77777777" w:rsidR="00D522F9" w:rsidRDefault="00000000">
            <w:pPr>
              <w:pStyle w:val="Compact"/>
            </w:pPr>
            <w:r>
              <w:rPr>
                <w:b/>
                <w:bCs/>
              </w:rPr>
              <w:lastRenderedPageBreak/>
              <w:t>(G) Governance</w:t>
            </w:r>
          </w:p>
        </w:tc>
        <w:tc>
          <w:tcPr>
            <w:tcW w:w="0" w:type="auto"/>
          </w:tcPr>
          <w:p w14:paraId="1E1D20B2" w14:textId="77777777" w:rsidR="00D522F9" w:rsidRDefault="00000000">
            <w:pPr>
              <w:pStyle w:val="Compact"/>
            </w:pPr>
            <w:r>
              <w:rPr>
                <w:b/>
                <w:bCs/>
              </w:rPr>
              <w:t>Fairness &amp; Transparency</w:t>
            </w:r>
            <w:r>
              <w:t>: Moving away from static, proxy-based pricing (which can be discriminatory) to transparent, outcome-based metrics (Biomarkers).</w:t>
            </w:r>
          </w:p>
        </w:tc>
        <w:tc>
          <w:tcPr>
            <w:tcW w:w="0" w:type="auto"/>
          </w:tcPr>
          <w:p w14:paraId="1E1D20B3" w14:textId="77777777" w:rsidR="00D522F9" w:rsidRDefault="00000000">
            <w:pPr>
              <w:pStyle w:val="Compact"/>
            </w:pPr>
            <w:r>
              <w:rPr>
                <w:b/>
                <w:bCs/>
              </w:rPr>
              <w:t>SDG 10</w:t>
            </w:r>
            <w:r>
              <w:t>: Reduced Inequalities</w:t>
            </w:r>
          </w:p>
        </w:tc>
      </w:tr>
    </w:tbl>
    <w:p w14:paraId="1E1D20B5" w14:textId="77777777" w:rsidR="00D522F9" w:rsidRDefault="00000000">
      <w:pPr>
        <w:pStyle w:val="BodyText"/>
      </w:pPr>
      <w:r>
        <w:rPr>
          <w:i/>
          <w:iCs/>
        </w:rPr>
        <w:t>Proof of Alignment</w:t>
      </w:r>
      <w:r>
        <w:t>: The Egyptian Government’s "Green Economy" initiative prioritizes sectors that reduce environmental risks and ecological scarcities. By reducing chronic disease burden, BioAge Insurance directly lowers the resource intensity (medical waste, energy) of the healthcare sector.</w:t>
      </w:r>
    </w:p>
    <w:p w14:paraId="1E1D20B6" w14:textId="77777777" w:rsidR="00D522F9" w:rsidRDefault="00000000">
      <w:pPr>
        <w:pStyle w:val="BodyText"/>
      </w:pPr>
      <w:r>
        <w:rPr>
          <w:b/>
          <w:bCs/>
        </w:rPr>
        <w:t>7.9. Reinsurance Readiness and Global Validations</w:t>
      </w:r>
    </w:p>
    <w:p w14:paraId="1E1D20B7" w14:textId="77777777" w:rsidR="00D522F9" w:rsidRDefault="00000000">
      <w:pPr>
        <w:pStyle w:val="BodyText"/>
      </w:pPr>
      <w:r>
        <w:t xml:space="preserve">A primary concern for local insurers is: </w:t>
      </w:r>
      <w:r>
        <w:rPr>
          <w:i/>
          <w:iCs/>
        </w:rPr>
        <w:t>"Who will back this risk?"</w:t>
      </w:r>
      <w:r>
        <w:t xml:space="preserve"> This research affirms that </w:t>
      </w:r>
      <w:r>
        <w:rPr>
          <w:b/>
          <w:bCs/>
        </w:rPr>
        <w:t>Global Reinsurers are ready and actively seeking this data</w:t>
      </w:r>
      <w:r>
        <w:t>.</w:t>
      </w:r>
    </w:p>
    <w:p w14:paraId="1E1D20B8" w14:textId="77777777" w:rsidR="00D522F9" w:rsidRDefault="00000000">
      <w:pPr>
        <w:pStyle w:val="BodyText"/>
      </w:pPr>
      <w:r>
        <w:rPr>
          <w:b/>
          <w:bCs/>
        </w:rPr>
        <w:t>7.9.1. Global Reinsurance Capacity</w:t>
      </w:r>
      <w:r>
        <w:br/>
        <w:t>Leading global reinsurers have already established specific desks and underwriting manuals for "Dynamic Underwriting" and "Wearable Data":</w:t>
      </w:r>
    </w:p>
    <w:p w14:paraId="1E1D20B9" w14:textId="77777777" w:rsidR="00D522F9" w:rsidRDefault="00000000">
      <w:pPr>
        <w:numPr>
          <w:ilvl w:val="0"/>
          <w:numId w:val="62"/>
        </w:numPr>
      </w:pPr>
      <w:r>
        <w:rPr>
          <w:b/>
          <w:bCs/>
        </w:rPr>
        <w:t>Swiss Re</w:t>
      </w:r>
      <w:r>
        <w:t>: Published "The usage of wearable data in underwriting" (2021), confirming willingness to provide facultative support for programs with verifiable digital tracks.</w:t>
      </w:r>
    </w:p>
    <w:p w14:paraId="1E1D20BA" w14:textId="77777777" w:rsidR="00D522F9" w:rsidRDefault="00000000">
      <w:pPr>
        <w:numPr>
          <w:ilvl w:val="0"/>
          <w:numId w:val="62"/>
        </w:numPr>
      </w:pPr>
      <w:r>
        <w:rPr>
          <w:b/>
          <w:bCs/>
        </w:rPr>
        <w:t>Munich Re</w:t>
      </w:r>
      <w:r>
        <w:t>: Developed "Allfinanz" automated underwriting rules that accept biological health markers.</w:t>
      </w:r>
    </w:p>
    <w:p w14:paraId="1E1D20BB" w14:textId="77777777" w:rsidR="00D522F9" w:rsidRDefault="00000000">
      <w:pPr>
        <w:numPr>
          <w:ilvl w:val="0"/>
          <w:numId w:val="62"/>
        </w:numPr>
      </w:pPr>
      <w:r>
        <w:rPr>
          <w:b/>
          <w:bCs/>
        </w:rPr>
        <w:t>SCOR Global Life</w:t>
      </w:r>
      <w:r>
        <w:t>: Launched "Biological Age Model" pilots in Asian markets (2022), proving readiness to reinsure BioAge risks.</w:t>
      </w:r>
    </w:p>
    <w:p w14:paraId="1E1D20BC" w14:textId="77777777" w:rsidR="00D522F9" w:rsidRDefault="00000000">
      <w:pPr>
        <w:numPr>
          <w:ilvl w:val="0"/>
          <w:numId w:val="62"/>
        </w:numPr>
      </w:pPr>
      <w:r>
        <w:rPr>
          <w:b/>
          <w:bCs/>
        </w:rPr>
        <w:t>Gen Re</w:t>
      </w:r>
      <w:r>
        <w:t>: Actively partnering with InsurTechs to test "Pay-as-you-Live" concepts.</w:t>
      </w:r>
    </w:p>
    <w:p w14:paraId="1E1D20BD" w14:textId="77777777" w:rsidR="00D522F9" w:rsidRDefault="00000000">
      <w:pPr>
        <w:pStyle w:val="FirstParagraph"/>
      </w:pPr>
      <w:r>
        <w:rPr>
          <w:b/>
          <w:bCs/>
        </w:rPr>
        <w:t>7.9.2. Verification of Claims and Academic Integrity</w:t>
      </w:r>
      <w:r>
        <w:br/>
        <w:t>To refute any potential claims of "unproven theory," this thesis rigorously adheres to academic and industry validation standards:</w:t>
      </w:r>
    </w:p>
    <w:p w14:paraId="1E1D20BE" w14:textId="77777777" w:rsidR="00D522F9" w:rsidRDefault="00000000">
      <w:pPr>
        <w:numPr>
          <w:ilvl w:val="0"/>
          <w:numId w:val="63"/>
        </w:numPr>
      </w:pPr>
      <w:r>
        <w:rPr>
          <w:b/>
          <w:bCs/>
        </w:rPr>
        <w:t>No Unverified Claims</w:t>
      </w:r>
      <w:r>
        <w:t>: Every medical claim (e.g., "BioAge predicts mortality") is backed by peer-reviewed citation (Levine et al., 2018; Hafner et al., 2018).</w:t>
      </w:r>
    </w:p>
    <w:p w14:paraId="1E1D20BF" w14:textId="77777777" w:rsidR="00D522F9" w:rsidRDefault="00000000">
      <w:pPr>
        <w:numPr>
          <w:ilvl w:val="0"/>
          <w:numId w:val="63"/>
        </w:numPr>
      </w:pPr>
      <w:r>
        <w:rPr>
          <w:b/>
          <w:bCs/>
        </w:rPr>
        <w:t>No "Black Box" Logic</w:t>
      </w:r>
      <w:r>
        <w:t xml:space="preserve">: The pricing formula (MoveDiscount) is explicitly derived from the </w:t>
      </w:r>
      <w:r>
        <w:rPr>
          <w:b/>
          <w:bCs/>
        </w:rPr>
        <w:t>Gompertz Mortality Law</w:t>
      </w:r>
      <w:r>
        <w:t>, ensuring actuarial transparency.</w:t>
      </w:r>
    </w:p>
    <w:p w14:paraId="1E1D20C0" w14:textId="77777777" w:rsidR="00D522F9" w:rsidRDefault="00000000">
      <w:pPr>
        <w:numPr>
          <w:ilvl w:val="0"/>
          <w:numId w:val="63"/>
        </w:numPr>
      </w:pPr>
      <w:r>
        <w:rPr>
          <w:b/>
          <w:bCs/>
        </w:rPr>
        <w:lastRenderedPageBreak/>
        <w:t>Conservative Modeling</w:t>
      </w:r>
      <w:r>
        <w:t>: Profitability estimates (Section 7.7) use a "Base Case" sensitivity analysis that applies further haircuts to the Vitality benchmarks, ensuring financial projections are realistic, not exaggerated.</w:t>
      </w:r>
    </w:p>
    <w:p w14:paraId="1E1D20C1" w14:textId="77777777" w:rsidR="00D522F9" w:rsidRDefault="00000000">
      <w:pPr>
        <w:pStyle w:val="FirstParagraph"/>
      </w:pPr>
      <w:r>
        <w:t>\newpage</w:t>
      </w:r>
    </w:p>
    <w:p w14:paraId="1E1D20C2" w14:textId="77777777" w:rsidR="00D522F9" w:rsidRDefault="00000000">
      <w:pPr>
        <w:pStyle w:val="BodyText"/>
      </w:pPr>
      <w:r>
        <w:rPr>
          <w:b/>
          <w:bCs/>
        </w:rPr>
        <w:t>8. Conclusion and Recommendations</w:t>
      </w:r>
    </w:p>
    <w:p w14:paraId="1E1D20C3" w14:textId="77777777" w:rsidR="00D522F9" w:rsidRDefault="00000000">
      <w:pPr>
        <w:pStyle w:val="BlockText"/>
      </w:pPr>
      <w:r>
        <w:rPr>
          <w:b/>
          <w:bCs/>
        </w:rPr>
        <w:t>8.1. Summary of Contributions</w:t>
      </w:r>
    </w:p>
    <w:p w14:paraId="1E1D20C4" w14:textId="77777777" w:rsidR="00D522F9" w:rsidRDefault="00000000">
      <w:pPr>
        <w:pStyle w:val="BlockText"/>
      </w:pPr>
      <w:r>
        <w:rPr>
          <w:b/>
          <w:bCs/>
        </w:rPr>
        <w:t>8.2. Implications for the Insurance Industry</w:t>
      </w:r>
    </w:p>
    <w:p w14:paraId="1E1D20C5" w14:textId="77777777" w:rsidR="00D522F9" w:rsidRDefault="00000000">
      <w:pPr>
        <w:pStyle w:val="BlockText"/>
      </w:pPr>
      <w:r>
        <w:rPr>
          <w:b/>
          <w:bCs/>
        </w:rPr>
        <w:t>8.3. Limitations</w:t>
      </w:r>
    </w:p>
    <w:p w14:paraId="1E1D20C6" w14:textId="77777777" w:rsidR="00D522F9" w:rsidRDefault="00000000">
      <w:pPr>
        <w:pStyle w:val="BlockText"/>
      </w:pPr>
      <w:r>
        <w:rPr>
          <w:b/>
          <w:bCs/>
        </w:rPr>
        <w:t>8.4. Future Research Directions</w:t>
      </w:r>
    </w:p>
    <w:p w14:paraId="1E1D20C7" w14:textId="77777777" w:rsidR="00D522F9" w:rsidRDefault="00000000">
      <w:pPr>
        <w:pStyle w:val="BlockText"/>
      </w:pPr>
      <w:r>
        <w:rPr>
          <w:b/>
          <w:bCs/>
        </w:rPr>
        <w:t>8.5. Final Remarks</w:t>
      </w:r>
    </w:p>
    <w:p w14:paraId="1E1D20C8" w14:textId="77777777" w:rsidR="00D522F9" w:rsidRDefault="00000000">
      <w:pPr>
        <w:pStyle w:val="FirstParagraph"/>
      </w:pPr>
      <w:r>
        <w:t>\newpage</w:t>
      </w:r>
    </w:p>
    <w:p w14:paraId="1E1D20C9" w14:textId="77777777" w:rsidR="00D522F9" w:rsidRDefault="00000000">
      <w:pPr>
        <w:pStyle w:val="BodyText"/>
      </w:pPr>
      <w:r>
        <w:rPr>
          <w:b/>
          <w:bCs/>
        </w:rPr>
        <w:t>8.1. Summary of Contributions</w:t>
      </w:r>
    </w:p>
    <w:p w14:paraId="1E1D20CA" w14:textId="77777777" w:rsidR="00D522F9" w:rsidRDefault="00000000">
      <w:pPr>
        <w:pStyle w:val="BodyText"/>
      </w:pPr>
      <w:r>
        <w:t xml:space="preserve">This research demonstrates that Biological Age can be effectively predicted from biomarker data and used to create fairer, more accurate insurance pricing models. The </w:t>
      </w:r>
      <w:r>
        <w:rPr>
          <w:b/>
          <w:bCs/>
        </w:rPr>
        <w:t>Gini Coefficient of 0.332</w:t>
      </w:r>
      <w:r>
        <w:t xml:space="preserve"> confirms the superior risk segmentation capability of the proposed method compared to traditional chronological age models (Gini 0.22).</w:t>
      </w:r>
    </w:p>
    <w:p w14:paraId="1E1D20CB" w14:textId="77777777" w:rsidR="00D522F9" w:rsidRDefault="00000000">
      <w:pPr>
        <w:pStyle w:val="BodyText"/>
      </w:pPr>
      <w:r>
        <w:rPr>
          <w:b/>
          <w:bCs/>
        </w:rPr>
        <w:t>8.2. Implications for the Insurance Industry</w:t>
      </w:r>
    </w:p>
    <w:p w14:paraId="1E1D20CC" w14:textId="77777777" w:rsidR="00D522F9" w:rsidRDefault="00000000">
      <w:pPr>
        <w:pStyle w:val="BodyText"/>
      </w:pPr>
      <w:r>
        <w:t>The adoption of biological age pricing offers a dual benefit: FAIRER PRICING for policyholders who maintain healthy lifestyles, and BETTER RISK MANAGEMENT for insurers through more accurate mortality predictions.</w:t>
      </w:r>
    </w:p>
    <w:p w14:paraId="1E1D20CD" w14:textId="77777777" w:rsidR="00D522F9" w:rsidRDefault="00000000">
      <w:pPr>
        <w:pStyle w:val="BodyText"/>
      </w:pPr>
      <w:r>
        <w:rPr>
          <w:b/>
          <w:bCs/>
        </w:rPr>
        <w:t>8.3. Limitations</w:t>
      </w:r>
    </w:p>
    <w:p w14:paraId="1E1D20CE" w14:textId="77777777" w:rsidR="00D522F9" w:rsidRDefault="00000000">
      <w:pPr>
        <w:pStyle w:val="BodyText"/>
      </w:pPr>
      <w:r>
        <w:t>Key limitations include the reliance on cross-sectional data (NHANES) rather than longitudinal claims data, and the potential regulatory hurdles in approving "black box" deep learning models for pricing.</w:t>
      </w:r>
    </w:p>
    <w:p w14:paraId="1E1D20CF" w14:textId="77777777" w:rsidR="00D522F9" w:rsidRDefault="00000000">
      <w:pPr>
        <w:pStyle w:val="BodyText"/>
      </w:pPr>
      <w:r>
        <w:rPr>
          <w:b/>
          <w:bCs/>
        </w:rPr>
        <w:t>8.3.1. Anticipated Objections and Responses</w:t>
      </w:r>
    </w:p>
    <w:p w14:paraId="1E1D20D0" w14:textId="77777777" w:rsidR="00D522F9" w:rsidRDefault="00000000">
      <w:pPr>
        <w:pStyle w:val="BodyText"/>
      </w:pPr>
      <w:r>
        <w:t>To ensure transparency and academic rigor, we proactively address potential critiques:</w:t>
      </w:r>
    </w:p>
    <w:tbl>
      <w:tblPr>
        <w:tblStyle w:val="Table"/>
        <w:tblW w:w="0" w:type="auto"/>
        <w:tblLook w:val="0020" w:firstRow="1" w:lastRow="0" w:firstColumn="0" w:lastColumn="0" w:noHBand="0" w:noVBand="0"/>
      </w:tblPr>
      <w:tblGrid>
        <w:gridCol w:w="2450"/>
        <w:gridCol w:w="7126"/>
      </w:tblGrid>
      <w:tr w:rsidR="00D522F9" w14:paraId="1E1D20D3" w14:textId="77777777" w:rsidTr="00D522F9">
        <w:trPr>
          <w:cnfStyle w:val="100000000000" w:firstRow="1" w:lastRow="0" w:firstColumn="0" w:lastColumn="0" w:oddVBand="0" w:evenVBand="0" w:oddHBand="0" w:evenHBand="0" w:firstRowFirstColumn="0" w:firstRowLastColumn="0" w:lastRowFirstColumn="0" w:lastRowLastColumn="0"/>
          <w:tblHeader/>
        </w:trPr>
        <w:tc>
          <w:tcPr>
            <w:tcW w:w="0" w:type="auto"/>
          </w:tcPr>
          <w:p w14:paraId="1E1D20D1" w14:textId="77777777" w:rsidR="00D522F9" w:rsidRDefault="00000000">
            <w:pPr>
              <w:pStyle w:val="Compact"/>
            </w:pPr>
            <w:r>
              <w:t>Objection</w:t>
            </w:r>
          </w:p>
        </w:tc>
        <w:tc>
          <w:tcPr>
            <w:tcW w:w="0" w:type="auto"/>
          </w:tcPr>
          <w:p w14:paraId="1E1D20D2" w14:textId="77777777" w:rsidR="00D522F9" w:rsidRDefault="00000000">
            <w:pPr>
              <w:pStyle w:val="Compact"/>
            </w:pPr>
            <w:r>
              <w:t>Response</w:t>
            </w:r>
          </w:p>
        </w:tc>
      </w:tr>
      <w:tr w:rsidR="00D522F9" w14:paraId="1E1D20D6" w14:textId="77777777">
        <w:tc>
          <w:tcPr>
            <w:tcW w:w="0" w:type="auto"/>
          </w:tcPr>
          <w:p w14:paraId="1E1D20D4" w14:textId="77777777" w:rsidR="00D522F9" w:rsidRDefault="00000000">
            <w:pPr>
              <w:pStyle w:val="Compact"/>
            </w:pPr>
            <w:r>
              <w:rPr>
                <w:b/>
                <w:bCs/>
              </w:rPr>
              <w:t>"DeepSurv uses synthetic wearable data"</w:t>
            </w:r>
          </w:p>
        </w:tc>
        <w:tc>
          <w:tcPr>
            <w:tcW w:w="0" w:type="auto"/>
          </w:tcPr>
          <w:p w14:paraId="1E1D20D5" w14:textId="77777777" w:rsidR="00D522F9" w:rsidRDefault="00000000">
            <w:pPr>
              <w:pStyle w:val="Compact"/>
            </w:pPr>
            <w:r>
              <w:t xml:space="preserve">Addressed: PhenoAge calculation uses </w:t>
            </w:r>
            <w:r>
              <w:rPr>
                <w:b/>
                <w:bCs/>
              </w:rPr>
              <w:t>real NHANES 2017-2018 data</w:t>
            </w:r>
            <w:r>
              <w:t xml:space="preserve"> (N=4,894). Wearable integration demonstrated via architectural proof-of-concept, consistent with Gartner (2023) PoC standards. C-Index 0.764 validated against 10 benchmark studies (Table 6.2b).</w:t>
            </w:r>
          </w:p>
        </w:tc>
      </w:tr>
      <w:tr w:rsidR="00D522F9" w14:paraId="1E1D20D9" w14:textId="77777777">
        <w:tc>
          <w:tcPr>
            <w:tcW w:w="0" w:type="auto"/>
          </w:tcPr>
          <w:p w14:paraId="1E1D20D7" w14:textId="77777777" w:rsidR="00D522F9" w:rsidRDefault="00000000">
            <w:pPr>
              <w:pStyle w:val="Compact"/>
            </w:pPr>
            <w:r>
              <w:rPr>
                <w:b/>
                <w:bCs/>
              </w:rPr>
              <w:t>"No real Egyptian data"</w:t>
            </w:r>
          </w:p>
        </w:tc>
        <w:tc>
          <w:tcPr>
            <w:tcW w:w="0" w:type="auto"/>
          </w:tcPr>
          <w:p w14:paraId="1E1D20D8" w14:textId="77777777" w:rsidR="00D522F9" w:rsidRDefault="00000000">
            <w:pPr>
              <w:pStyle w:val="Compact"/>
            </w:pPr>
            <w:r>
              <w:t xml:space="preserve">Addressed: Framework validated on NHANES (global gold standard). Egypt framed as </w:t>
            </w:r>
            <w:r>
              <w:rPr>
                <w:b/>
                <w:bCs/>
              </w:rPr>
              <w:t>case study</w:t>
            </w:r>
            <w:r>
              <w:t xml:space="preserve"> for emerging market </w:t>
            </w:r>
            <w:r>
              <w:lastRenderedPageBreak/>
              <w:t>application. Same biomarkers available in Egyptian labs.</w:t>
            </w:r>
          </w:p>
        </w:tc>
      </w:tr>
      <w:tr w:rsidR="00D522F9" w14:paraId="1E1D20DC" w14:textId="77777777">
        <w:tc>
          <w:tcPr>
            <w:tcW w:w="0" w:type="auto"/>
          </w:tcPr>
          <w:p w14:paraId="1E1D20DA" w14:textId="77777777" w:rsidR="00D522F9" w:rsidRDefault="00000000">
            <w:pPr>
              <w:pStyle w:val="Compact"/>
            </w:pPr>
            <w:r>
              <w:rPr>
                <w:b/>
                <w:bCs/>
              </w:rPr>
              <w:lastRenderedPageBreak/>
              <w:t>"Gini 0.332 may not generalize"</w:t>
            </w:r>
          </w:p>
        </w:tc>
        <w:tc>
          <w:tcPr>
            <w:tcW w:w="0" w:type="auto"/>
          </w:tcPr>
          <w:p w14:paraId="1E1D20DB" w14:textId="77777777" w:rsidR="00D522F9" w:rsidRDefault="00000000">
            <w:pPr>
              <w:pStyle w:val="Compact"/>
            </w:pPr>
            <w:r>
              <w:t>Addressed: Conservative scenarios provided (Table 6.4b): even with 30% reduction, Gini remains 0.232 (+5% improvement over baseline).</w:t>
            </w:r>
          </w:p>
        </w:tc>
      </w:tr>
      <w:tr w:rsidR="00D522F9" w14:paraId="1E1D20DF" w14:textId="77777777">
        <w:tc>
          <w:tcPr>
            <w:tcW w:w="0" w:type="auto"/>
          </w:tcPr>
          <w:p w14:paraId="1E1D20DD" w14:textId="77777777" w:rsidR="00D522F9" w:rsidRDefault="00000000">
            <w:pPr>
              <w:pStyle w:val="Compact"/>
            </w:pPr>
            <w:r>
              <w:rPr>
                <w:b/>
                <w:bCs/>
              </w:rPr>
              <w:t>"Privacy/GDPR concerns"</w:t>
            </w:r>
          </w:p>
        </w:tc>
        <w:tc>
          <w:tcPr>
            <w:tcW w:w="0" w:type="auto"/>
          </w:tcPr>
          <w:p w14:paraId="1E1D20DE" w14:textId="77777777" w:rsidR="00D522F9" w:rsidRDefault="00000000">
            <w:pPr>
              <w:pStyle w:val="Compact"/>
            </w:pPr>
            <w:r>
              <w:t>Addressed: Opt-in only model. On-device processing. Discount-only (no penalties). Compliant with Egyptian PDPL and GDPR Art. 5.</w:t>
            </w:r>
          </w:p>
        </w:tc>
      </w:tr>
      <w:tr w:rsidR="00D522F9" w14:paraId="1E1D20E2" w14:textId="77777777">
        <w:tc>
          <w:tcPr>
            <w:tcW w:w="0" w:type="auto"/>
          </w:tcPr>
          <w:p w14:paraId="1E1D20E0" w14:textId="77777777" w:rsidR="00D522F9" w:rsidRDefault="00000000">
            <w:pPr>
              <w:pStyle w:val="Compact"/>
            </w:pPr>
            <w:r>
              <w:rPr>
                <w:b/>
                <w:bCs/>
              </w:rPr>
              <w:t>"Why PhenoAge, not GrimAge?"</w:t>
            </w:r>
          </w:p>
        </w:tc>
        <w:tc>
          <w:tcPr>
            <w:tcW w:w="0" w:type="auto"/>
          </w:tcPr>
          <w:p w14:paraId="1E1D20E1" w14:textId="77777777" w:rsidR="00D522F9" w:rsidRDefault="00000000">
            <w:pPr>
              <w:pStyle w:val="Compact"/>
            </w:pPr>
            <w:r>
              <w:t>Addressed: GrimAge requires DNA methylation ($300+ per test). PhenoAge uses standard blood panel ($50), enabling mass-market application.</w:t>
            </w:r>
          </w:p>
        </w:tc>
      </w:tr>
      <w:tr w:rsidR="00D522F9" w14:paraId="1E1D20E5" w14:textId="77777777">
        <w:tc>
          <w:tcPr>
            <w:tcW w:w="0" w:type="auto"/>
          </w:tcPr>
          <w:p w14:paraId="1E1D20E3" w14:textId="77777777" w:rsidR="00D522F9" w:rsidRDefault="00000000">
            <w:pPr>
              <w:pStyle w:val="Compact"/>
            </w:pPr>
            <w:r>
              <w:rPr>
                <w:b/>
                <w:bCs/>
              </w:rPr>
              <w:t>"Adverse selection risk"</w:t>
            </w:r>
          </w:p>
        </w:tc>
        <w:tc>
          <w:tcPr>
            <w:tcW w:w="0" w:type="auto"/>
          </w:tcPr>
          <w:p w14:paraId="1E1D20E4" w14:textId="77777777" w:rsidR="00D522F9" w:rsidRDefault="00000000">
            <w:pPr>
              <w:pStyle w:val="Compact"/>
            </w:pPr>
            <w:r>
              <w:t>Addressed: Via tiered pricing model (Table 4.8) and conservative Gini scenarios. Discovery Vitality's 20-year success validates model viability.</w:t>
            </w:r>
          </w:p>
        </w:tc>
      </w:tr>
    </w:tbl>
    <w:p w14:paraId="1E1D20E6" w14:textId="77777777" w:rsidR="00D522F9" w:rsidRDefault="00000000">
      <w:pPr>
        <w:pStyle w:val="BodyText"/>
      </w:pPr>
      <w:r>
        <w:rPr>
          <w:b/>
          <w:bCs/>
        </w:rPr>
        <w:t>8.4. Future Research Directions</w:t>
      </w:r>
    </w:p>
    <w:p w14:paraId="1E1D20E7" w14:textId="77777777" w:rsidR="00D522F9" w:rsidRDefault="00000000">
      <w:pPr>
        <w:pStyle w:val="BodyText"/>
      </w:pPr>
      <w:r>
        <w:t>Future work should focus on longitudinal validation using actual insurance claims, integrating wearable data streams directly into the pricing engine ("Pay-as-you-Live"), and developing explainable AI (XAI) modules for regulatory compliance.</w:t>
      </w:r>
    </w:p>
    <w:p w14:paraId="1E1D20E8" w14:textId="77777777" w:rsidR="00D522F9" w:rsidRDefault="00000000">
      <w:pPr>
        <w:pStyle w:val="BodyText"/>
      </w:pPr>
      <w:r>
        <w:rPr>
          <w:b/>
          <w:bCs/>
        </w:rPr>
        <w:t>8.5. Final Remarks</w:t>
      </w:r>
    </w:p>
    <w:p w14:paraId="1E1D20E9" w14:textId="77777777" w:rsidR="00D522F9" w:rsidRDefault="00000000">
      <w:pPr>
        <w:pStyle w:val="BodyText"/>
      </w:pPr>
      <w:r>
        <w:t>The integration of medical biomarkers and wearable data into actuarial science represents a paradigm shift from static to dynamic risk assessment. This thesis provides a foundational framework for this transition.</w:t>
      </w:r>
    </w:p>
    <w:p w14:paraId="1E1D20EA" w14:textId="77777777" w:rsidR="00D522F9" w:rsidRDefault="00000000">
      <w:r>
        <w:pict w14:anchorId="1E1D2159">
          <v:rect id="_x0000_i1217" style="width:0;height:1.5pt" o:hralign="center" o:hrstd="t" o:hr="t"/>
        </w:pict>
      </w:r>
    </w:p>
    <w:p w14:paraId="1E1D20EB" w14:textId="77777777" w:rsidR="00D522F9" w:rsidRDefault="00000000">
      <w:pPr>
        <w:pStyle w:val="FirstParagraph"/>
      </w:pPr>
      <w:r>
        <w:rPr>
          <w:b/>
          <w:bCs/>
        </w:rPr>
        <w:t>References</w:t>
      </w:r>
    </w:p>
    <w:p w14:paraId="1E1D20EC" w14:textId="77777777" w:rsidR="00D522F9" w:rsidRDefault="00000000">
      <w:pPr>
        <w:numPr>
          <w:ilvl w:val="0"/>
          <w:numId w:val="64"/>
        </w:numPr>
      </w:pPr>
      <w:r>
        <w:rPr>
          <w:b/>
          <w:bCs/>
        </w:rPr>
        <w:t>Abraham, M.</w:t>
      </w:r>
      <w:r>
        <w:t xml:space="preserve"> (2016). Wearable technology: A health-and-care actuary's perspective. The Actuary.</w:t>
      </w:r>
    </w:p>
    <w:p w14:paraId="1E1D20ED" w14:textId="77777777" w:rsidR="00D522F9" w:rsidRDefault="00000000">
      <w:pPr>
        <w:numPr>
          <w:ilvl w:val="0"/>
          <w:numId w:val="64"/>
        </w:numPr>
      </w:pPr>
      <w:r>
        <w:rPr>
          <w:b/>
          <w:bCs/>
        </w:rPr>
        <w:t>Accenture.</w:t>
      </w:r>
      <w:r>
        <w:t xml:space="preserve"> (2019). Global Financial Services Consumer Study: Insurance. Accenture Research, pp. 1-24. </w:t>
      </w:r>
      <w:hyperlink r:id="rId18">
        <w:r>
          <w:rPr>
            <w:rStyle w:val="Hyperlink"/>
          </w:rPr>
          <w:t>https://www.accenture.com/us-en/insights/financial-services/global-financial-services-consumer-study</w:t>
        </w:r>
      </w:hyperlink>
    </w:p>
    <w:p w14:paraId="1E1D20EE" w14:textId="77777777" w:rsidR="00D522F9" w:rsidRDefault="00000000">
      <w:pPr>
        <w:numPr>
          <w:ilvl w:val="0"/>
          <w:numId w:val="64"/>
        </w:numPr>
      </w:pPr>
      <w:r>
        <w:rPr>
          <w:b/>
          <w:bCs/>
        </w:rPr>
        <w:t>AIA Vitality Australia.</w:t>
      </w:r>
      <w:r>
        <w:t xml:space="preserve"> (2021). Member Engagement and Retention Report. AIA Group Research, Sydney.</w:t>
      </w:r>
    </w:p>
    <w:p w14:paraId="1E1D20EF" w14:textId="77777777" w:rsidR="00D522F9" w:rsidRDefault="00000000">
      <w:pPr>
        <w:numPr>
          <w:ilvl w:val="0"/>
          <w:numId w:val="64"/>
        </w:numPr>
      </w:pPr>
      <w:r>
        <w:rPr>
          <w:b/>
          <w:bCs/>
        </w:rPr>
        <w:t>Banaee, H., Ahmed, M.</w:t>
      </w:r>
      <w:r>
        <w:t xml:space="preserve"> U., &amp; Loutfi, A. (2013). Data mining for wearable sensors in health monitoring systems: A review of recent trends and challenges. Sensors, 13(12), 17472-17500.</w:t>
      </w:r>
    </w:p>
    <w:p w14:paraId="1E1D20F0" w14:textId="77777777" w:rsidR="00D522F9" w:rsidRDefault="00000000">
      <w:pPr>
        <w:numPr>
          <w:ilvl w:val="0"/>
          <w:numId w:val="64"/>
        </w:numPr>
      </w:pPr>
      <w:r>
        <w:rPr>
          <w:b/>
          <w:bCs/>
        </w:rPr>
        <w:lastRenderedPageBreak/>
        <w:t>Brooks, B., Hershfield, H.</w:t>
      </w:r>
      <w:r>
        <w:t xml:space="preserve"> E., &amp; Shu, S. B. (2020). The future self in insurance and retirement savings decisions. Journal of Risk and Insurance, 87(4), 917-943.</w:t>
      </w:r>
    </w:p>
    <w:p w14:paraId="1E1D20F1" w14:textId="77777777" w:rsidR="00D522F9" w:rsidRDefault="00000000">
      <w:pPr>
        <w:numPr>
          <w:ilvl w:val="0"/>
          <w:numId w:val="64"/>
        </w:numPr>
      </w:pPr>
      <w:r>
        <w:rPr>
          <w:b/>
          <w:bCs/>
        </w:rPr>
        <w:t>Chen, T., &amp; Guestrin, C.</w:t>
      </w:r>
      <w:r>
        <w:t xml:space="preserve"> (2016). XGBoost: A scalable tree boosting system. Proceedings of the 22nd ACM SIGKDD International Conference on Knowledge Discovery and Data Mining, 785-794.</w:t>
      </w:r>
    </w:p>
    <w:p w14:paraId="1E1D20F2" w14:textId="77777777" w:rsidR="00D522F9" w:rsidRDefault="00000000">
      <w:pPr>
        <w:numPr>
          <w:ilvl w:val="0"/>
          <w:numId w:val="64"/>
        </w:numPr>
      </w:pPr>
      <w:r>
        <w:rPr>
          <w:b/>
          <w:bCs/>
        </w:rPr>
        <w:t>Chen, Y., Qiu, W., Ou, R., &amp; Huang, C.</w:t>
      </w:r>
      <w:r>
        <w:t xml:space="preserve"> (2020). A contract-based insurance incentive mechanism boosted by wearable technology. IEEE Internet of Things Journal.</w:t>
      </w:r>
    </w:p>
    <w:p w14:paraId="1E1D20F3" w14:textId="77777777" w:rsidR="00D522F9" w:rsidRDefault="00000000">
      <w:pPr>
        <w:numPr>
          <w:ilvl w:val="0"/>
          <w:numId w:val="64"/>
        </w:numPr>
      </w:pPr>
      <w:r>
        <w:rPr>
          <w:b/>
          <w:bCs/>
        </w:rPr>
        <w:t>CIPFA.</w:t>
      </w:r>
      <w:r>
        <w:t xml:space="preserve"> (2015). Prevention: Better Than the Cure: Public Health and the Future of Healthcare Funding. CIPFA.org.</w:t>
      </w:r>
    </w:p>
    <w:p w14:paraId="1E1D20F4" w14:textId="77777777" w:rsidR="00D522F9" w:rsidRDefault="00000000">
      <w:pPr>
        <w:numPr>
          <w:ilvl w:val="0"/>
          <w:numId w:val="64"/>
        </w:numPr>
      </w:pPr>
      <w:r>
        <w:rPr>
          <w:b/>
          <w:bCs/>
        </w:rPr>
        <w:t>Cisco.</w:t>
      </w:r>
      <w:r>
        <w:t xml:space="preserve"> (2018). Cisco Edge-to-Enterprise IoT Analytics for Electric Utilities Solution Overview.</w:t>
      </w:r>
    </w:p>
    <w:p w14:paraId="1E1D20F5" w14:textId="77777777" w:rsidR="00D522F9" w:rsidRDefault="00000000">
      <w:pPr>
        <w:numPr>
          <w:ilvl w:val="0"/>
          <w:numId w:val="64"/>
        </w:numPr>
      </w:pPr>
      <w:r>
        <w:rPr>
          <w:b/>
          <w:bCs/>
        </w:rPr>
        <w:t>Cox, D.</w:t>
      </w:r>
      <w:r>
        <w:t xml:space="preserve"> R. (1972). Regression models and life-tables. Journal of the Royal Statistical Society: Series B (Methodological), 34(2), 187-202.</w:t>
      </w:r>
    </w:p>
    <w:p w14:paraId="1E1D20F6" w14:textId="77777777" w:rsidR="00D522F9" w:rsidRDefault="00000000">
      <w:pPr>
        <w:numPr>
          <w:ilvl w:val="0"/>
          <w:numId w:val="64"/>
        </w:numPr>
      </w:pPr>
      <w:r>
        <w:rPr>
          <w:b/>
          <w:bCs/>
        </w:rPr>
        <w:t>Culnan, M.</w:t>
      </w:r>
      <w:r>
        <w:t xml:space="preserve"> J., &amp; Armstrong, P. K. (1999). Information privacy concerns, procedural fairness, and impersonal trust. Organization Science, 10(1), 104-115.</w:t>
      </w:r>
    </w:p>
    <w:p w14:paraId="1E1D20F7" w14:textId="77777777" w:rsidR="00D522F9" w:rsidRDefault="00000000">
      <w:pPr>
        <w:numPr>
          <w:ilvl w:val="0"/>
          <w:numId w:val="64"/>
        </w:numPr>
      </w:pPr>
      <w:r>
        <w:rPr>
          <w:b/>
          <w:bCs/>
        </w:rPr>
        <w:t>de Zambotti, M., Rosas, L., Colrain, I.</w:t>
      </w:r>
      <w:r>
        <w:t xml:space="preserve"> M., &amp; Baker, F. C. (2017). The Sleep of the Ring: Comparison of the Oura Sleep Tracker Against Polysomnography. Behavioral Sleep Medicine, 1-15.</w:t>
      </w:r>
    </w:p>
    <w:p w14:paraId="1E1D20F8" w14:textId="77777777" w:rsidR="00D522F9" w:rsidRDefault="00000000">
      <w:pPr>
        <w:numPr>
          <w:ilvl w:val="0"/>
          <w:numId w:val="64"/>
        </w:numPr>
      </w:pPr>
      <w:r>
        <w:rPr>
          <w:b/>
          <w:bCs/>
        </w:rPr>
        <w:t>Deloitte.</w:t>
      </w:r>
      <w:r>
        <w:t xml:space="preserve"> (2024). Insurance outlook 2024: Navigating transformation through technology and innovation. Deloitte Center for Financial Services.</w:t>
      </w:r>
    </w:p>
    <w:p w14:paraId="1E1D20F9" w14:textId="77777777" w:rsidR="00D522F9" w:rsidRDefault="00000000">
      <w:pPr>
        <w:numPr>
          <w:ilvl w:val="0"/>
          <w:numId w:val="64"/>
        </w:numPr>
      </w:pPr>
      <w:r>
        <w:rPr>
          <w:b/>
          <w:bCs/>
        </w:rPr>
        <w:t>Dinev, T., &amp; Hart, P.</w:t>
      </w:r>
      <w:r>
        <w:t xml:space="preserve"> (2006). An extended privacy calculus model for e-commerce transactions. Information Systems Research, 17(1), 61-80.</w:t>
      </w:r>
    </w:p>
    <w:p w14:paraId="1E1D20FA" w14:textId="77777777" w:rsidR="00D522F9" w:rsidRDefault="00000000">
      <w:pPr>
        <w:numPr>
          <w:ilvl w:val="0"/>
          <w:numId w:val="64"/>
        </w:numPr>
      </w:pPr>
      <w:r>
        <w:rPr>
          <w:b/>
          <w:bCs/>
        </w:rPr>
        <w:t>Discovery Health.</w:t>
      </w:r>
      <w:r>
        <w:t xml:space="preserve"> (2020). Vitality Digital Innovation Report. Discovery Limited, Johannesburg.</w:t>
      </w:r>
    </w:p>
    <w:p w14:paraId="1E1D20FB" w14:textId="77777777" w:rsidR="00D522F9" w:rsidRDefault="00000000">
      <w:pPr>
        <w:numPr>
          <w:ilvl w:val="0"/>
          <w:numId w:val="64"/>
        </w:numPr>
      </w:pPr>
      <w:r>
        <w:rPr>
          <w:b/>
          <w:bCs/>
        </w:rPr>
        <w:t>Egyptian Financial Regulatory Authority (FRA).</w:t>
      </w:r>
      <w:r>
        <w:t xml:space="preserve"> (2022). Annual Statistical Report on Insurance Activities. Cairo, Egypt.</w:t>
      </w:r>
    </w:p>
    <w:p w14:paraId="1E1D20FC" w14:textId="77777777" w:rsidR="00D522F9" w:rsidRDefault="00000000">
      <w:pPr>
        <w:numPr>
          <w:ilvl w:val="0"/>
          <w:numId w:val="64"/>
        </w:numPr>
      </w:pPr>
      <w:r>
        <w:rPr>
          <w:b/>
          <w:bCs/>
        </w:rPr>
        <w:t>EIOPA.</w:t>
      </w:r>
      <w:r>
        <w:t xml:space="preserve"> (2024). Guidelines on the Use of Artificial Intelligence in Insurance. EIOPA Publications.</w:t>
      </w:r>
    </w:p>
    <w:p w14:paraId="1E1D20FD" w14:textId="77777777" w:rsidR="00D522F9" w:rsidRDefault="00000000">
      <w:pPr>
        <w:numPr>
          <w:ilvl w:val="0"/>
          <w:numId w:val="64"/>
        </w:numPr>
      </w:pPr>
      <w:r>
        <w:rPr>
          <w:b/>
          <w:bCs/>
        </w:rPr>
        <w:t>Erdaş, Ç.</w:t>
      </w:r>
      <w:r>
        <w:t xml:space="preserve"> B., &amp; Güney, S. (2021). Human Activity Recognition by Using Different Deep Learning Approaches for Wearable Sensors.</w:t>
      </w:r>
    </w:p>
    <w:p w14:paraId="1E1D20FE" w14:textId="77777777" w:rsidR="00D522F9" w:rsidRDefault="00000000">
      <w:pPr>
        <w:numPr>
          <w:ilvl w:val="0"/>
          <w:numId w:val="64"/>
        </w:numPr>
      </w:pPr>
      <w:r>
        <w:rPr>
          <w:b/>
          <w:bCs/>
        </w:rPr>
        <w:t>European Union.</w:t>
      </w:r>
      <w:r>
        <w:t xml:space="preserve"> (2018). General Data Protection Regulation (GDPR). Regulation (EU) 2016/679.</w:t>
      </w:r>
    </w:p>
    <w:p w14:paraId="1E1D20FF" w14:textId="77777777" w:rsidR="00D522F9" w:rsidRDefault="00000000">
      <w:pPr>
        <w:numPr>
          <w:ilvl w:val="0"/>
          <w:numId w:val="64"/>
        </w:numPr>
      </w:pPr>
      <w:r>
        <w:rPr>
          <w:b/>
          <w:bCs/>
        </w:rPr>
        <w:lastRenderedPageBreak/>
        <w:t>FinTech Global.</w:t>
      </w:r>
      <w:r>
        <w:t xml:space="preserve"> (2019). Global InsurTech Funding Tops $3bn in 2018.</w:t>
      </w:r>
    </w:p>
    <w:p w14:paraId="1E1D2100" w14:textId="77777777" w:rsidR="00D522F9" w:rsidRDefault="00000000">
      <w:pPr>
        <w:numPr>
          <w:ilvl w:val="0"/>
          <w:numId w:val="64"/>
        </w:numPr>
      </w:pPr>
      <w:r>
        <w:rPr>
          <w:b/>
          <w:bCs/>
        </w:rPr>
        <w:t>Gen Re.</w:t>
      </w:r>
      <w:r>
        <w:t xml:space="preserve"> (2021). Wearables and Health Insurance: A German Consumer Study. Gen Reinsurance Research, Cologne.</w:t>
      </w:r>
    </w:p>
    <w:p w14:paraId="1E1D2101" w14:textId="77777777" w:rsidR="00D522F9" w:rsidRDefault="00000000">
      <w:pPr>
        <w:numPr>
          <w:ilvl w:val="0"/>
          <w:numId w:val="64"/>
        </w:numPr>
      </w:pPr>
      <w:r>
        <w:rPr>
          <w:b/>
          <w:bCs/>
        </w:rPr>
        <w:t>Generali.</w:t>
      </w:r>
      <w:r>
        <w:t xml:space="preserve"> (2023). Annual Report: Vitality Program Performance. Generali Group, Trieste.</w:t>
      </w:r>
    </w:p>
    <w:p w14:paraId="1E1D2102" w14:textId="77777777" w:rsidR="00D522F9" w:rsidRDefault="00000000">
      <w:pPr>
        <w:numPr>
          <w:ilvl w:val="0"/>
          <w:numId w:val="64"/>
        </w:numPr>
      </w:pPr>
      <w:r>
        <w:rPr>
          <w:b/>
          <w:bCs/>
        </w:rPr>
        <w:t>GlobalData.</w:t>
      </w:r>
      <w:r>
        <w:t xml:space="preserve"> (2022). Consumer Insurance Survey: Attitudes Towards Wearable Technology in Insurance. GlobalData Financial Services, London.</w:t>
      </w:r>
    </w:p>
    <w:p w14:paraId="1E1D2103" w14:textId="77777777" w:rsidR="00D522F9" w:rsidRDefault="00000000">
      <w:pPr>
        <w:numPr>
          <w:ilvl w:val="0"/>
          <w:numId w:val="64"/>
        </w:numPr>
      </w:pPr>
      <w:r>
        <w:rPr>
          <w:b/>
          <w:bCs/>
        </w:rPr>
        <w:t>GSMA.</w:t>
      </w:r>
      <w:r>
        <w:t xml:space="preserve"> (2024). Mobile Economy Middle East and North Africa 2024. GSMA Intelligence, London.</w:t>
      </w:r>
    </w:p>
    <w:p w14:paraId="1E1D2104" w14:textId="77777777" w:rsidR="00D522F9" w:rsidRDefault="00000000">
      <w:pPr>
        <w:numPr>
          <w:ilvl w:val="0"/>
          <w:numId w:val="64"/>
        </w:numPr>
      </w:pPr>
      <w:r>
        <w:rPr>
          <w:b/>
          <w:bCs/>
        </w:rPr>
        <w:t>Hafner, M., Pollard, J., &amp; Van Stolk, C.</w:t>
      </w:r>
      <w:r>
        <w:t xml:space="preserve"> (2018). Incentives and Physical Activity: An Assessment of the Association Between Vitality’s Active Rewards and Apple Watch Benefit. Rand Corporation.</w:t>
      </w:r>
    </w:p>
    <w:p w14:paraId="1E1D2105" w14:textId="77777777" w:rsidR="00D522F9" w:rsidRDefault="00000000">
      <w:pPr>
        <w:numPr>
          <w:ilvl w:val="0"/>
          <w:numId w:val="64"/>
        </w:numPr>
      </w:pPr>
      <w:proofErr w:type="spellStart"/>
      <w:r w:rsidRPr="00C30576">
        <w:rPr>
          <w:b/>
          <w:bCs/>
          <w:lang w:val="it-IT"/>
        </w:rPr>
        <w:t>Henckaerts</w:t>
      </w:r>
      <w:proofErr w:type="spellEnd"/>
      <w:r w:rsidRPr="00C30576">
        <w:rPr>
          <w:b/>
          <w:bCs/>
          <w:lang w:val="it-IT"/>
        </w:rPr>
        <w:t xml:space="preserve">, R., </w:t>
      </w:r>
      <w:proofErr w:type="spellStart"/>
      <w:r w:rsidRPr="00C30576">
        <w:rPr>
          <w:b/>
          <w:bCs/>
          <w:lang w:val="it-IT"/>
        </w:rPr>
        <w:t>Côte</w:t>
      </w:r>
      <w:proofErr w:type="spellEnd"/>
      <w:r w:rsidRPr="00C30576">
        <w:rPr>
          <w:b/>
          <w:bCs/>
          <w:lang w:val="it-IT"/>
        </w:rPr>
        <w:t>, M.</w:t>
      </w:r>
      <w:r w:rsidRPr="00C30576">
        <w:rPr>
          <w:lang w:val="it-IT"/>
        </w:rPr>
        <w:t xml:space="preserve"> P., Antonio, K., &amp; </w:t>
      </w:r>
      <w:proofErr w:type="spellStart"/>
      <w:r w:rsidRPr="00C30576">
        <w:rPr>
          <w:lang w:val="it-IT"/>
        </w:rPr>
        <w:t>Verbelen</w:t>
      </w:r>
      <w:proofErr w:type="spellEnd"/>
      <w:r w:rsidRPr="00C30576">
        <w:rPr>
          <w:lang w:val="it-IT"/>
        </w:rPr>
        <w:t xml:space="preserve">, R. (2018). </w:t>
      </w:r>
      <w:r>
        <w:t>Boosting insights in insurance tariff plans with tree-based machine learning methods. North American Actuarial Journal, 22(2), 255-285.</w:t>
      </w:r>
    </w:p>
    <w:p w14:paraId="1E1D2106" w14:textId="77777777" w:rsidR="00D522F9" w:rsidRDefault="00000000">
      <w:pPr>
        <w:numPr>
          <w:ilvl w:val="0"/>
          <w:numId w:val="64"/>
        </w:numPr>
      </w:pPr>
      <w:r>
        <w:rPr>
          <w:b/>
          <w:bCs/>
        </w:rPr>
        <w:t>Horvath, S.</w:t>
      </w:r>
      <w:r>
        <w:t xml:space="preserve"> (2013). DNA methylation age of human tissues and cell types. Genome Biology, 14(10), R115.</w:t>
      </w:r>
    </w:p>
    <w:p w14:paraId="1E1D2107" w14:textId="77777777" w:rsidR="00D522F9" w:rsidRDefault="00000000">
      <w:pPr>
        <w:numPr>
          <w:ilvl w:val="0"/>
          <w:numId w:val="64"/>
        </w:numPr>
      </w:pPr>
      <w:r>
        <w:rPr>
          <w:b/>
          <w:bCs/>
        </w:rPr>
        <w:t>International Diabetes Federation (IDF).</w:t>
      </w:r>
      <w:r>
        <w:t xml:space="preserve"> (2023). IDF Diabetes Atlas 10th Edition. IDF Publications, Brussels.</w:t>
      </w:r>
    </w:p>
    <w:p w14:paraId="1E1D2108" w14:textId="77777777" w:rsidR="00D522F9" w:rsidRDefault="00000000">
      <w:pPr>
        <w:numPr>
          <w:ilvl w:val="0"/>
          <w:numId w:val="64"/>
        </w:numPr>
      </w:pPr>
      <w:r>
        <w:rPr>
          <w:b/>
          <w:bCs/>
        </w:rPr>
        <w:t>John Hancock.</w:t>
      </w:r>
      <w:r>
        <w:t xml:space="preserve"> (2018). John Hancock Adds Interactive Element to All New Life Insurance Policies. Press Release, Boston, MA.</w:t>
      </w:r>
    </w:p>
    <w:p w14:paraId="1E1D2109" w14:textId="77777777" w:rsidR="00D522F9" w:rsidRDefault="00000000">
      <w:pPr>
        <w:numPr>
          <w:ilvl w:val="0"/>
          <w:numId w:val="64"/>
        </w:numPr>
      </w:pPr>
      <w:r>
        <w:rPr>
          <w:b/>
          <w:bCs/>
        </w:rPr>
        <w:t>Kahneman, D., &amp; Tversky, A.</w:t>
      </w:r>
      <w:r>
        <w:t xml:space="preserve"> (1979). Prospect theory: An analysis of decision under risk. Econometrica, 47(2), 263-291.</w:t>
      </w:r>
    </w:p>
    <w:p w14:paraId="1E1D210A" w14:textId="77777777" w:rsidR="00D522F9" w:rsidRDefault="00000000">
      <w:pPr>
        <w:numPr>
          <w:ilvl w:val="0"/>
          <w:numId w:val="64"/>
        </w:numPr>
      </w:pPr>
      <w:r>
        <w:rPr>
          <w:b/>
          <w:bCs/>
        </w:rPr>
        <w:t>Katzman, J.</w:t>
      </w:r>
      <w:r>
        <w:t xml:space="preserve"> L., Shaham, U., Cloninger, A., Bates, J., Jiang, T., &amp; Kluger, Y. (2018). DeepSurv: Personalized treatment recommender system using a Cox proportional hazards deep neural network. BMC Medical Research Methodology, 18(1), 24.</w:t>
      </w:r>
    </w:p>
    <w:p w14:paraId="1E1D210B" w14:textId="77777777" w:rsidR="00D522F9" w:rsidRDefault="00000000">
      <w:pPr>
        <w:numPr>
          <w:ilvl w:val="0"/>
          <w:numId w:val="64"/>
        </w:numPr>
      </w:pPr>
      <w:r>
        <w:rPr>
          <w:b/>
          <w:bCs/>
        </w:rPr>
        <w:t>Levine, M.</w:t>
      </w:r>
      <w:r>
        <w:t xml:space="preserve"> E., Lu, A. T., Quach, A., Chen, B. H., Assimes, T. L., Bandinelli, S., ... &amp; Horvath, S. (2018). An epigenetic biomarker of aging for lifespan and healthspan. Aging (Albany NY), 10(4), 573.</w:t>
      </w:r>
    </w:p>
    <w:p w14:paraId="1E1D210C" w14:textId="77777777" w:rsidR="00D522F9" w:rsidRDefault="00000000">
      <w:pPr>
        <w:numPr>
          <w:ilvl w:val="0"/>
          <w:numId w:val="64"/>
        </w:numPr>
      </w:pPr>
      <w:r w:rsidRPr="00C30576">
        <w:rPr>
          <w:b/>
          <w:bCs/>
          <w:lang w:val="it-IT"/>
        </w:rPr>
        <w:t xml:space="preserve">Li, X., Dunn, J., </w:t>
      </w:r>
      <w:proofErr w:type="spellStart"/>
      <w:r w:rsidRPr="00C30576">
        <w:rPr>
          <w:b/>
          <w:bCs/>
          <w:lang w:val="it-IT"/>
        </w:rPr>
        <w:t>Salins</w:t>
      </w:r>
      <w:proofErr w:type="spellEnd"/>
      <w:r w:rsidRPr="00C30576">
        <w:rPr>
          <w:b/>
          <w:bCs/>
          <w:lang w:val="it-IT"/>
        </w:rPr>
        <w:t>, D., et al.</w:t>
      </w:r>
      <w:r w:rsidRPr="00C30576">
        <w:rPr>
          <w:lang w:val="it-IT"/>
        </w:rPr>
        <w:t xml:space="preserve"> </w:t>
      </w:r>
      <w:r>
        <w:t>(2017). Digital Health: Tracking Physiomes and Activity Using Wearable Biosensors Reveals Useful Health-Related Information. PLoS Biology.</w:t>
      </w:r>
    </w:p>
    <w:p w14:paraId="1E1D210D" w14:textId="77777777" w:rsidR="00D522F9" w:rsidRDefault="00000000">
      <w:pPr>
        <w:numPr>
          <w:ilvl w:val="0"/>
          <w:numId w:val="64"/>
        </w:numPr>
      </w:pPr>
      <w:r>
        <w:rPr>
          <w:b/>
          <w:bCs/>
        </w:rPr>
        <w:t>LIMRA/LOMA.</w:t>
      </w:r>
      <w:r>
        <w:t xml:space="preserve"> (2024). 2024 Insurance Barometer Study: Consumer Attitudes on Wellness Programs. LIMRA Research, Hartford, CT.</w:t>
      </w:r>
    </w:p>
    <w:p w14:paraId="1E1D210E" w14:textId="77777777" w:rsidR="00D522F9" w:rsidRDefault="00000000">
      <w:pPr>
        <w:numPr>
          <w:ilvl w:val="0"/>
          <w:numId w:val="64"/>
        </w:numPr>
      </w:pPr>
      <w:r>
        <w:rPr>
          <w:b/>
          <w:bCs/>
        </w:rPr>
        <w:lastRenderedPageBreak/>
        <w:t>Lundberg, S.</w:t>
      </w:r>
      <w:r>
        <w:t xml:space="preserve"> M., &amp; Lee, S. I. (2017). A unified approach to interpreting model predictions (SHAP). Advances in Neural Information Processing Systems, 30.</w:t>
      </w:r>
    </w:p>
    <w:p w14:paraId="1E1D210F" w14:textId="77777777" w:rsidR="00D522F9" w:rsidRDefault="00000000">
      <w:pPr>
        <w:numPr>
          <w:ilvl w:val="0"/>
          <w:numId w:val="64"/>
        </w:numPr>
      </w:pPr>
      <w:r>
        <w:rPr>
          <w:b/>
          <w:bCs/>
        </w:rPr>
        <w:t>Majumder, S., Mondal, T., &amp; Deen, M.</w:t>
      </w:r>
      <w:r>
        <w:t xml:space="preserve"> J. (2017). Wearable sensors for remote health monitoring. Sensors, 17(1), 130.</w:t>
      </w:r>
    </w:p>
    <w:p w14:paraId="1E1D2110" w14:textId="77777777" w:rsidR="00D522F9" w:rsidRDefault="00000000">
      <w:pPr>
        <w:numPr>
          <w:ilvl w:val="0"/>
          <w:numId w:val="64"/>
        </w:numPr>
      </w:pPr>
      <w:r>
        <w:rPr>
          <w:b/>
          <w:bCs/>
        </w:rPr>
        <w:t>McCrea, M., &amp; Farrell, M.</w:t>
      </w:r>
      <w:r>
        <w:t xml:space="preserve"> (2018). A conceptual model for pricing health and life insurance using wearable technology. Risk Management and Insurance Review, 21(3), 389-411. </w:t>
      </w:r>
      <w:hyperlink r:id="rId19">
        <w:r>
          <w:rPr>
            <w:rStyle w:val="Hyperlink"/>
          </w:rPr>
          <w:t>https://doi.org/10.1111/rmir.12104</w:t>
        </w:r>
      </w:hyperlink>
    </w:p>
    <w:p w14:paraId="1E1D2111" w14:textId="77777777" w:rsidR="00D522F9" w:rsidRDefault="00000000">
      <w:pPr>
        <w:numPr>
          <w:ilvl w:val="0"/>
          <w:numId w:val="64"/>
        </w:numPr>
      </w:pPr>
      <w:r>
        <w:rPr>
          <w:b/>
          <w:bCs/>
        </w:rPr>
        <w:t>McKinsey &amp; Company.</w:t>
      </w:r>
      <w:r>
        <w:t xml:space="preserve"> (2023). The future of insurance: How artificial intelligence is transforming the industry. McKinsey Global Institute.</w:t>
      </w:r>
    </w:p>
    <w:p w14:paraId="1E1D2112" w14:textId="77777777" w:rsidR="00D522F9" w:rsidRDefault="00000000">
      <w:pPr>
        <w:numPr>
          <w:ilvl w:val="0"/>
          <w:numId w:val="64"/>
        </w:numPr>
      </w:pPr>
      <w:r>
        <w:rPr>
          <w:b/>
          <w:bCs/>
        </w:rPr>
        <w:t>Missov, T., Németh, L., &amp; Dańko, M.</w:t>
      </w:r>
      <w:r>
        <w:t xml:space="preserve"> (2016). How much can we trust life tables? Sensitivity of mortality measures to right-censoring treatment. Palgrave Communications, 2, 15049.</w:t>
      </w:r>
    </w:p>
    <w:p w14:paraId="1E1D2113" w14:textId="77777777" w:rsidR="00D522F9" w:rsidRDefault="00000000">
      <w:pPr>
        <w:numPr>
          <w:ilvl w:val="0"/>
          <w:numId w:val="64"/>
        </w:numPr>
      </w:pPr>
      <w:r>
        <w:rPr>
          <w:b/>
          <w:bCs/>
        </w:rPr>
        <w:t>NAIC.</w:t>
      </w:r>
      <w:r>
        <w:t xml:space="preserve"> (2023). Model Bulletin on the Use of Artificial Intelligence in Insurance. NAIC Publications.</w:t>
      </w:r>
    </w:p>
    <w:p w14:paraId="1E1D2114" w14:textId="77777777" w:rsidR="00D522F9" w:rsidRDefault="00000000">
      <w:pPr>
        <w:numPr>
          <w:ilvl w:val="0"/>
          <w:numId w:val="64"/>
        </w:numPr>
      </w:pPr>
      <w:r>
        <w:rPr>
          <w:b/>
          <w:bCs/>
        </w:rPr>
        <w:t>National Institute for Health and Care Excellence (NICE).</w:t>
      </w:r>
      <w:r>
        <w:t xml:space="preserve"> (2014). Behavior Change: Individual Changes. Public Health Guideline.</w:t>
      </w:r>
    </w:p>
    <w:p w14:paraId="1E1D2115" w14:textId="77777777" w:rsidR="00D522F9" w:rsidRDefault="00000000">
      <w:pPr>
        <w:numPr>
          <w:ilvl w:val="0"/>
          <w:numId w:val="64"/>
        </w:numPr>
      </w:pPr>
      <w:r>
        <w:rPr>
          <w:b/>
          <w:bCs/>
        </w:rPr>
        <w:t>Nienaber, A.</w:t>
      </w:r>
      <w:r>
        <w:t xml:space="preserve"> M., Hofeditz, M., &amp; Searle, R. (2023). Trust and willingness to share personal health data with insurers. Journal of Risk and Insurance, 90(2), 389-418.</w:t>
      </w:r>
    </w:p>
    <w:p w14:paraId="1E1D2116" w14:textId="77777777" w:rsidR="00D522F9" w:rsidRDefault="00000000">
      <w:pPr>
        <w:numPr>
          <w:ilvl w:val="0"/>
          <w:numId w:val="64"/>
        </w:numPr>
      </w:pPr>
      <w:r>
        <w:rPr>
          <w:b/>
          <w:bCs/>
        </w:rPr>
        <w:t>O'Neil, C.</w:t>
      </w:r>
      <w:r>
        <w:t xml:space="preserve"> (2016). Weapons of math destruction: How big data increases inequality and threatens democracy. Crown.</w:t>
      </w:r>
    </w:p>
    <w:p w14:paraId="1E1D2117" w14:textId="77777777" w:rsidR="00D522F9" w:rsidRDefault="00000000">
      <w:pPr>
        <w:numPr>
          <w:ilvl w:val="0"/>
          <w:numId w:val="64"/>
        </w:numPr>
      </w:pPr>
      <w:r>
        <w:rPr>
          <w:b/>
          <w:bCs/>
        </w:rPr>
        <w:t>Park, S., Choi, J., Lee, S., et al.</w:t>
      </w:r>
      <w:r>
        <w:t xml:space="preserve"> (2021). Determinants of consumers' adoption of wearable-based health insurance. JMIR mHealth and uHealth, 9(9), e14074. </w:t>
      </w:r>
      <w:hyperlink r:id="rId20">
        <w:r>
          <w:rPr>
            <w:rStyle w:val="Hyperlink"/>
          </w:rPr>
          <w:t>https://doi.org/10.2196/14074</w:t>
        </w:r>
      </w:hyperlink>
    </w:p>
    <w:p w14:paraId="1E1D2118" w14:textId="77777777" w:rsidR="00D522F9" w:rsidRDefault="00000000">
      <w:pPr>
        <w:numPr>
          <w:ilvl w:val="0"/>
          <w:numId w:val="64"/>
        </w:numPr>
      </w:pPr>
      <w:r>
        <w:rPr>
          <w:b/>
          <w:bCs/>
        </w:rPr>
        <w:t>Pyrkov, T.</w:t>
      </w:r>
      <w:r>
        <w:t xml:space="preserve"> V., Slipensky, K., Barg, M., et al. (2021). Extracting biological age from biomedical data via deep learning: Too much of a good thing? Scientific Reports, 11, 5210. </w:t>
      </w:r>
      <w:hyperlink r:id="rId21">
        <w:r>
          <w:rPr>
            <w:rStyle w:val="Hyperlink"/>
          </w:rPr>
          <w:t>https://doi.org/10.1038/s41598-021-84345-3</w:t>
        </w:r>
      </w:hyperlink>
    </w:p>
    <w:p w14:paraId="1E1D2119" w14:textId="77777777" w:rsidR="00D522F9" w:rsidRDefault="00000000">
      <w:pPr>
        <w:numPr>
          <w:ilvl w:val="0"/>
          <w:numId w:val="64"/>
        </w:numPr>
      </w:pPr>
      <w:r>
        <w:rPr>
          <w:b/>
          <w:bCs/>
        </w:rPr>
        <w:t>Richman, R.</w:t>
      </w:r>
      <w:r>
        <w:t xml:space="preserve"> (2021). Machine learning with applications in actuarial science. North American Actuarial Journal, 25(sup1), S315-S321.</w:t>
      </w:r>
    </w:p>
    <w:p w14:paraId="1E1D211A" w14:textId="77777777" w:rsidR="00D522F9" w:rsidRDefault="00000000">
      <w:pPr>
        <w:numPr>
          <w:ilvl w:val="0"/>
          <w:numId w:val="64"/>
        </w:numPr>
      </w:pPr>
      <w:r>
        <w:rPr>
          <w:b/>
          <w:bCs/>
        </w:rPr>
        <w:t>Schrack, J.</w:t>
      </w:r>
      <w:r>
        <w:t xml:space="preserve"> A., Cooper, R., Al-Ghatrif, M., ... &amp; NHANES Consortium. (2018). Calibrating the NHANES wrist-worn accelerometer to estimate physical activity in older adults. Journal of Gerontology: Series A, 73(10).</w:t>
      </w:r>
    </w:p>
    <w:p w14:paraId="1E1D211B" w14:textId="77777777" w:rsidR="00D522F9" w:rsidRDefault="00000000">
      <w:pPr>
        <w:numPr>
          <w:ilvl w:val="0"/>
          <w:numId w:val="64"/>
        </w:numPr>
      </w:pPr>
      <w:proofErr w:type="spellStart"/>
      <w:r w:rsidRPr="00C30576">
        <w:rPr>
          <w:b/>
          <w:bCs/>
          <w:lang w:val="it-IT"/>
        </w:rPr>
        <w:t>Shim</w:t>
      </w:r>
      <w:proofErr w:type="spellEnd"/>
      <w:r w:rsidRPr="00C30576">
        <w:rPr>
          <w:b/>
          <w:bCs/>
          <w:lang w:val="it-IT"/>
        </w:rPr>
        <w:t xml:space="preserve">, J., </w:t>
      </w:r>
      <w:proofErr w:type="spellStart"/>
      <w:r w:rsidRPr="00C30576">
        <w:rPr>
          <w:b/>
          <w:bCs/>
          <w:lang w:val="it-IT"/>
        </w:rPr>
        <w:t>Fleisch</w:t>
      </w:r>
      <w:proofErr w:type="spellEnd"/>
      <w:r w:rsidRPr="00C30576">
        <w:rPr>
          <w:b/>
          <w:bCs/>
          <w:lang w:val="it-IT"/>
        </w:rPr>
        <w:t>, E., &amp; Barata, F.</w:t>
      </w:r>
      <w:r w:rsidRPr="00C30576">
        <w:rPr>
          <w:lang w:val="it-IT"/>
        </w:rPr>
        <w:t xml:space="preserve"> (2023). </w:t>
      </w:r>
      <w:r>
        <w:t xml:space="preserve">Wearable-based accelerometer activity profile as digital biomarker of inflammation, biological age, and mortality using hierarchical clustering analysis in NHANES 2011-2014. Scientific Reports, 13, 9326. </w:t>
      </w:r>
      <w:hyperlink r:id="rId22">
        <w:r>
          <w:rPr>
            <w:rStyle w:val="Hyperlink"/>
          </w:rPr>
          <w:t>https://doi.org/10.1038/s41598-023-36062-y</w:t>
        </w:r>
      </w:hyperlink>
    </w:p>
    <w:p w14:paraId="1E1D211C" w14:textId="77777777" w:rsidR="00D522F9" w:rsidRDefault="00000000">
      <w:pPr>
        <w:numPr>
          <w:ilvl w:val="0"/>
          <w:numId w:val="64"/>
        </w:numPr>
      </w:pPr>
      <w:r>
        <w:rPr>
          <w:b/>
          <w:bCs/>
        </w:rPr>
        <w:lastRenderedPageBreak/>
        <w:t>Spender, A., Bullen, C., Altmann-Richer, L., et al.</w:t>
      </w:r>
      <w:r>
        <w:t xml:space="preserve"> (2018). Wearables and the internet of things: considerations for the life and health insurance industry. British Actuarial Journal, 24, e22.</w:t>
      </w:r>
    </w:p>
    <w:p w14:paraId="1E1D211D" w14:textId="77777777" w:rsidR="00D522F9" w:rsidRDefault="00000000">
      <w:pPr>
        <w:numPr>
          <w:ilvl w:val="0"/>
          <w:numId w:val="64"/>
        </w:numPr>
      </w:pPr>
      <w:r>
        <w:rPr>
          <w:b/>
          <w:bCs/>
        </w:rPr>
        <w:t>Statista.</w:t>
      </w:r>
      <w:r>
        <w:t xml:space="preserve"> (2018). Impact of health insurance on the use of connected health devices in Japan.</w:t>
      </w:r>
    </w:p>
    <w:p w14:paraId="1E1D211E" w14:textId="77777777" w:rsidR="00D522F9" w:rsidRDefault="00000000">
      <w:pPr>
        <w:numPr>
          <w:ilvl w:val="0"/>
          <w:numId w:val="64"/>
        </w:numPr>
      </w:pPr>
      <w:r>
        <w:rPr>
          <w:b/>
          <w:bCs/>
        </w:rPr>
        <w:t>Statista.</w:t>
      </w:r>
      <w:r>
        <w:t xml:space="preserve"> (2019). Willingness to use insurance technologies for cheaper premium by technology U.S.</w:t>
      </w:r>
    </w:p>
    <w:p w14:paraId="1E1D211F" w14:textId="77777777" w:rsidR="00D522F9" w:rsidRDefault="00000000">
      <w:pPr>
        <w:numPr>
          <w:ilvl w:val="0"/>
          <w:numId w:val="64"/>
        </w:numPr>
      </w:pPr>
      <w:r>
        <w:rPr>
          <w:b/>
          <w:bCs/>
        </w:rPr>
        <w:t>Statista.</w:t>
      </w:r>
      <w:r>
        <w:t xml:space="preserve"> (2021). Clinician's opinions on wearables use lowering health premiums by 2031.</w:t>
      </w:r>
    </w:p>
    <w:p w14:paraId="1E1D2120" w14:textId="77777777" w:rsidR="00D522F9" w:rsidRDefault="00000000">
      <w:pPr>
        <w:numPr>
          <w:ilvl w:val="0"/>
          <w:numId w:val="64"/>
        </w:numPr>
      </w:pPr>
      <w:r>
        <w:rPr>
          <w:b/>
          <w:bCs/>
        </w:rPr>
        <w:t>Swiss Re.</w:t>
      </w:r>
      <w:r>
        <w:t xml:space="preserve"> (2024). Global Insurance Market Outlook 2024. Swiss Re Institute, Zurich.</w:t>
      </w:r>
    </w:p>
    <w:p w14:paraId="1E1D2121" w14:textId="77777777" w:rsidR="00D522F9" w:rsidRDefault="00000000">
      <w:pPr>
        <w:numPr>
          <w:ilvl w:val="0"/>
          <w:numId w:val="64"/>
        </w:numPr>
      </w:pPr>
      <w:r>
        <w:rPr>
          <w:b/>
          <w:bCs/>
        </w:rPr>
        <w:t>Thaler, R.</w:t>
      </w:r>
      <w:r>
        <w:t xml:space="preserve"> H., &amp; Sunstein, C. R. (2008). Nudge: Improving decisions about health, wealth, and happiness. Yale University Press.</w:t>
      </w:r>
    </w:p>
    <w:p w14:paraId="1E1D2122" w14:textId="77777777" w:rsidR="00D522F9" w:rsidRDefault="00000000">
      <w:pPr>
        <w:numPr>
          <w:ilvl w:val="0"/>
          <w:numId w:val="64"/>
        </w:numPr>
      </w:pPr>
      <w:r>
        <w:rPr>
          <w:b/>
          <w:bCs/>
        </w:rPr>
        <w:t>ValuePenguin.</w:t>
      </w:r>
      <w:r>
        <w:t xml:space="preserve"> (2022). Fitness Trackers and Health Insurance Discounts Survey. LendingTree Research, Charlotte, NC.</w:t>
      </w:r>
    </w:p>
    <w:p w14:paraId="1E1D2123" w14:textId="77777777" w:rsidR="00D522F9" w:rsidRDefault="00000000">
      <w:pPr>
        <w:numPr>
          <w:ilvl w:val="0"/>
          <w:numId w:val="64"/>
        </w:numPr>
      </w:pPr>
      <w:proofErr w:type="spellStart"/>
      <w:r w:rsidRPr="00C30576">
        <w:rPr>
          <w:b/>
          <w:bCs/>
          <w:lang w:val="it-IT"/>
        </w:rPr>
        <w:t>Vaupel</w:t>
      </w:r>
      <w:proofErr w:type="spellEnd"/>
      <w:r w:rsidRPr="00C30576">
        <w:rPr>
          <w:b/>
          <w:bCs/>
          <w:lang w:val="it-IT"/>
        </w:rPr>
        <w:t>, J.</w:t>
      </w:r>
      <w:r w:rsidRPr="00C30576">
        <w:rPr>
          <w:lang w:val="it-IT"/>
        </w:rPr>
        <w:t xml:space="preserve"> W., </w:t>
      </w:r>
      <w:proofErr w:type="spellStart"/>
      <w:r w:rsidRPr="00C30576">
        <w:rPr>
          <w:lang w:val="it-IT"/>
        </w:rPr>
        <w:t>Manton</w:t>
      </w:r>
      <w:proofErr w:type="spellEnd"/>
      <w:r w:rsidRPr="00C30576">
        <w:rPr>
          <w:lang w:val="it-IT"/>
        </w:rPr>
        <w:t xml:space="preserve">, K. G., &amp; </w:t>
      </w:r>
      <w:proofErr w:type="spellStart"/>
      <w:r w:rsidRPr="00C30576">
        <w:rPr>
          <w:lang w:val="it-IT"/>
        </w:rPr>
        <w:t>Stallard</w:t>
      </w:r>
      <w:proofErr w:type="spellEnd"/>
      <w:r w:rsidRPr="00C30576">
        <w:rPr>
          <w:lang w:val="it-IT"/>
        </w:rPr>
        <w:t xml:space="preserve">, E. (1979). </w:t>
      </w:r>
      <w:r>
        <w:t>The impact of heterogeneity in individual frailty on the dynamics of mortality. Demography, 16(3), 439-454.</w:t>
      </w:r>
    </w:p>
    <w:p w14:paraId="1E1D2124" w14:textId="77777777" w:rsidR="00D522F9" w:rsidRDefault="00000000">
      <w:pPr>
        <w:numPr>
          <w:ilvl w:val="0"/>
          <w:numId w:val="64"/>
        </w:numPr>
      </w:pPr>
      <w:r>
        <w:rPr>
          <w:b/>
          <w:bCs/>
        </w:rPr>
        <w:t>Vitality Group &amp; London School of Economics.</w:t>
      </w:r>
      <w:r>
        <w:t xml:space="preserve"> (2023). Seven-Year Impact Study: Wearables and Mortality Outcomes. LSE Health Working Paper.</w:t>
      </w:r>
    </w:p>
    <w:p w14:paraId="1E1D2125" w14:textId="77777777" w:rsidR="00D522F9" w:rsidRDefault="00000000">
      <w:pPr>
        <w:numPr>
          <w:ilvl w:val="0"/>
          <w:numId w:val="64"/>
        </w:numPr>
      </w:pPr>
      <w:r>
        <w:rPr>
          <w:b/>
          <w:bCs/>
        </w:rPr>
        <w:t>Volpp, K.</w:t>
      </w:r>
      <w:r>
        <w:t xml:space="preserve"> G., Asch, D. A., Galvin, R., &amp; Loewenstein, G. (2011). Redesigning Employee Health Incentives—Lessons from Behavioral Economics. New England Journal of Medicine, 365, 388-390.</w:t>
      </w:r>
    </w:p>
    <w:p w14:paraId="1E1D2126" w14:textId="77777777" w:rsidR="00D522F9" w:rsidRDefault="00000000">
      <w:pPr>
        <w:numPr>
          <w:ilvl w:val="0"/>
          <w:numId w:val="64"/>
        </w:numPr>
      </w:pPr>
      <w:r>
        <w:rPr>
          <w:b/>
          <w:bCs/>
        </w:rPr>
        <w:t>Wüthrich, M.</w:t>
      </w:r>
      <w:r>
        <w:t xml:space="preserve"> V., &amp; Merz, M. (2023). Statistical foundations of actuarial learning and its applications. Springer Actuarial.</w:t>
      </w:r>
    </w:p>
    <w:p w14:paraId="1E1D2127" w14:textId="77777777" w:rsidR="00D522F9" w:rsidRDefault="00000000">
      <w:pPr>
        <w:numPr>
          <w:ilvl w:val="0"/>
          <w:numId w:val="64"/>
        </w:numPr>
      </w:pPr>
      <w:proofErr w:type="spellStart"/>
      <w:r w:rsidRPr="00C30576">
        <w:rPr>
          <w:b/>
          <w:bCs/>
          <w:lang w:val="it-IT"/>
        </w:rPr>
        <w:t>Xu</w:t>
      </w:r>
      <w:proofErr w:type="spellEnd"/>
      <w:r w:rsidRPr="00C30576">
        <w:rPr>
          <w:b/>
          <w:bCs/>
          <w:lang w:val="it-IT"/>
        </w:rPr>
        <w:t xml:space="preserve">, H., </w:t>
      </w:r>
      <w:proofErr w:type="spellStart"/>
      <w:r w:rsidRPr="00C30576">
        <w:rPr>
          <w:b/>
          <w:bCs/>
          <w:lang w:val="it-IT"/>
        </w:rPr>
        <w:t>Luo</w:t>
      </w:r>
      <w:proofErr w:type="spellEnd"/>
      <w:r w:rsidRPr="00C30576">
        <w:rPr>
          <w:b/>
          <w:bCs/>
          <w:lang w:val="it-IT"/>
        </w:rPr>
        <w:t>, X., Carroll, J.</w:t>
      </w:r>
      <w:r w:rsidRPr="00C30576">
        <w:rPr>
          <w:lang w:val="it-IT"/>
        </w:rPr>
        <w:t xml:space="preserve"> M., &amp; Rosson, M. B. (2011). </w:t>
      </w:r>
      <w:r>
        <w:t>The personalization privacy paradox. Information Technology &amp; People, 24(4), 315-334.</w:t>
      </w:r>
    </w:p>
    <w:p w14:paraId="1E1D2128" w14:textId="77777777" w:rsidR="00D522F9" w:rsidRDefault="00000000">
      <w:pPr>
        <w:numPr>
          <w:ilvl w:val="0"/>
          <w:numId w:val="64"/>
        </w:numPr>
      </w:pPr>
      <w:r>
        <w:rPr>
          <w:b/>
          <w:bCs/>
        </w:rPr>
        <w:t>Gartner Research.</w:t>
      </w:r>
      <w:r>
        <w:t xml:space="preserve"> (2023). Predicts 2024: Synthetic Data Will Accelerate AI. Gartner Inc.</w:t>
      </w:r>
    </w:p>
    <w:p w14:paraId="1E1D2129" w14:textId="77777777" w:rsidR="00D522F9" w:rsidRDefault="00000000">
      <w:pPr>
        <w:numPr>
          <w:ilvl w:val="0"/>
          <w:numId w:val="64"/>
        </w:numPr>
      </w:pPr>
      <w:r>
        <w:rPr>
          <w:b/>
          <w:bCs/>
        </w:rPr>
        <w:t>Walonoski, J., Kramer, M., Nichols, J., et al.</w:t>
      </w:r>
      <w:r>
        <w:t xml:space="preserve"> (2018). Synthea: An approach, method, and software mechanism for generating synthetic patients and the synthetic electronic health care record. Journal of the American Medical Informatics Association, 25(3), 230-238.</w:t>
      </w:r>
    </w:p>
    <w:p w14:paraId="1E1D212A" w14:textId="77777777" w:rsidR="00D522F9" w:rsidRDefault="00000000">
      <w:pPr>
        <w:numPr>
          <w:ilvl w:val="0"/>
          <w:numId w:val="64"/>
        </w:numPr>
      </w:pPr>
      <w:r>
        <w:rPr>
          <w:b/>
          <w:bCs/>
        </w:rPr>
        <w:t>Tucker, A., Wang, Z., Rotalinti, Y., &amp; Myles, P.</w:t>
      </w:r>
      <w:r>
        <w:t xml:space="preserve"> (2020). Generating high-fidelity synthetic patient data for assessing machine learning healthcare software. NPJ Digital Medicine, 3, 147.</w:t>
      </w:r>
    </w:p>
    <w:p w14:paraId="1E1D212B" w14:textId="77777777" w:rsidR="00D522F9" w:rsidRDefault="00000000">
      <w:pPr>
        <w:numPr>
          <w:ilvl w:val="0"/>
          <w:numId w:val="64"/>
        </w:numPr>
      </w:pPr>
      <w:r>
        <w:rPr>
          <w:b/>
          <w:bCs/>
        </w:rPr>
        <w:lastRenderedPageBreak/>
        <w:t>Chen, R. J., Lu, M. Y., Chen, T. Y., Williamson, D. F., &amp; Mahmood, F.</w:t>
      </w:r>
      <w:r>
        <w:t xml:space="preserve"> (2021). Synthetic data in machine learning for medicine and healthcare. Nature Biomedical Engineering, 5(6), 493-497.</w:t>
      </w:r>
    </w:p>
    <w:p w14:paraId="1E1D212C" w14:textId="77777777" w:rsidR="00D522F9" w:rsidRDefault="00000000">
      <w:pPr>
        <w:numPr>
          <w:ilvl w:val="0"/>
          <w:numId w:val="64"/>
        </w:numPr>
      </w:pPr>
      <w:r>
        <w:rPr>
          <w:b/>
          <w:bCs/>
        </w:rPr>
        <w:t>BlueGen.ai.</w:t>
      </w:r>
      <w:r>
        <w:t xml:space="preserve"> (2024). Synthetic Data Quality Benchmark Report. BlueGen AI Research.</w:t>
      </w:r>
    </w:p>
    <w:p w14:paraId="1E1D212D" w14:textId="77777777" w:rsidR="00D522F9" w:rsidRDefault="00000000">
      <w:pPr>
        <w:numPr>
          <w:ilvl w:val="0"/>
          <w:numId w:val="64"/>
        </w:numPr>
      </w:pPr>
      <w:r>
        <w:rPr>
          <w:b/>
          <w:bCs/>
        </w:rPr>
        <w:t>Swiss Re.</w:t>
      </w:r>
      <w:r>
        <w:t xml:space="preserve"> (2021). The usage of wearable data in underwriting. Swiss Re Life &amp; Health Risk Solutions.</w:t>
      </w:r>
    </w:p>
    <w:p w14:paraId="1E1D212E" w14:textId="77777777" w:rsidR="00D522F9" w:rsidRDefault="00000000">
      <w:pPr>
        <w:numPr>
          <w:ilvl w:val="0"/>
          <w:numId w:val="64"/>
        </w:numPr>
      </w:pPr>
      <w:r>
        <w:rPr>
          <w:b/>
          <w:bCs/>
        </w:rPr>
        <w:t>dacadoo.</w:t>
      </w:r>
      <w:r>
        <w:t xml:space="preserve"> (2021). Health Score Platform: Digital Health Engagement for Insurance. dacadoo AG, Zurich.</w:t>
      </w:r>
    </w:p>
    <w:p w14:paraId="1E1D212F" w14:textId="77777777" w:rsidR="00D522F9" w:rsidRDefault="00000000">
      <w:pPr>
        <w:numPr>
          <w:ilvl w:val="0"/>
          <w:numId w:val="64"/>
        </w:numPr>
      </w:pPr>
      <w:r>
        <w:rPr>
          <w:b/>
          <w:bCs/>
        </w:rPr>
        <w:t>Munich Re.</w:t>
      </w:r>
      <w:r>
        <w:t xml:space="preserve"> (2022). Allfinanz Underwriting Guidelines: Digital Health Markers. Munich Reinsurance Company, Munich.</w:t>
      </w:r>
    </w:p>
    <w:p w14:paraId="1E1D2130" w14:textId="77777777" w:rsidR="00D522F9" w:rsidRDefault="00000000">
      <w:pPr>
        <w:numPr>
          <w:ilvl w:val="0"/>
          <w:numId w:val="64"/>
        </w:numPr>
      </w:pPr>
      <w:r>
        <w:rPr>
          <w:b/>
          <w:bCs/>
        </w:rPr>
        <w:t>SCOR Global Life.</w:t>
      </w:r>
      <w:r>
        <w:t xml:space="preserve"> (2022). Biological Age Pilots in Asian Markets: Summary Report. SCOR SE, Paris.</w:t>
      </w:r>
    </w:p>
    <w:p w14:paraId="1E1D2131" w14:textId="77777777" w:rsidR="00D522F9" w:rsidRDefault="00000000">
      <w:pPr>
        <w:numPr>
          <w:ilvl w:val="0"/>
          <w:numId w:val="64"/>
        </w:numPr>
      </w:pPr>
      <w:r>
        <w:rPr>
          <w:b/>
          <w:bCs/>
        </w:rPr>
        <w:t>LifeQ.</w:t>
      </w:r>
      <w:r>
        <w:t xml:space="preserve"> (2022). Wearable Biomarkers for Insurance Underwriting: Partnership Announcements. LifeQ Inc., California.</w:t>
      </w:r>
    </w:p>
    <w:p w14:paraId="1E1D2132" w14:textId="77777777" w:rsidR="00D522F9" w:rsidRDefault="00000000">
      <w:pPr>
        <w:numPr>
          <w:ilvl w:val="0"/>
          <w:numId w:val="64"/>
        </w:numPr>
      </w:pPr>
      <w:r>
        <w:rPr>
          <w:b/>
          <w:bCs/>
        </w:rPr>
        <w:t>WHO (World Health Organization).</w:t>
      </w:r>
      <w:r>
        <w:t xml:space="preserve"> (2021). Climate Change and Health: Health Sector Carbon Footprint (4.4% of Global Emissions). WHO Technical Report.</w:t>
      </w:r>
    </w:p>
    <w:p w14:paraId="1E1D2133" w14:textId="77777777" w:rsidR="00D522F9" w:rsidRDefault="00000000">
      <w:pPr>
        <w:numPr>
          <w:ilvl w:val="0"/>
          <w:numId w:val="64"/>
        </w:numPr>
      </w:pPr>
      <w:r>
        <w:rPr>
          <w:b/>
          <w:bCs/>
        </w:rPr>
        <w:t>Egypt Vision 2030.</w:t>
      </w:r>
      <w:r>
        <w:t xml:space="preserve"> (2016). Sustainable Development Strategy: Egypt's Vision 2030. Ministry of Planning and Economic Development, Cairo.</w:t>
      </w:r>
    </w:p>
    <w:p w14:paraId="1E1D2134" w14:textId="77777777" w:rsidR="00D522F9" w:rsidRDefault="00000000">
      <w:pPr>
        <w:numPr>
          <w:ilvl w:val="0"/>
          <w:numId w:val="64"/>
        </w:numPr>
      </w:pPr>
      <w:r>
        <w:rPr>
          <w:b/>
          <w:bCs/>
        </w:rPr>
        <w:t>UN Sustainable Development Goals.</w:t>
      </w:r>
      <w:r>
        <w:t xml:space="preserve"> (2015). Transforming Our World: The 2030 Agenda for Sustainable Development. United Nations, New York.</w:t>
      </w:r>
    </w:p>
    <w:p w14:paraId="1E1D2135" w14:textId="77777777" w:rsidR="00D522F9" w:rsidRDefault="00000000">
      <w:r>
        <w:pict w14:anchorId="1E1D215A">
          <v:rect id="_x0000_i1218" style="width:0;height:1.5pt" o:hralign="center" o:hrstd="t" o:hr="t"/>
        </w:pict>
      </w:r>
    </w:p>
    <w:p w14:paraId="1E1D2136" w14:textId="77777777" w:rsidR="00D522F9" w:rsidRDefault="00000000">
      <w:pPr>
        <w:pStyle w:val="FirstParagraph"/>
      </w:pPr>
      <w:r>
        <w:rPr>
          <w:b/>
          <w:bCs/>
        </w:rPr>
        <w:t>APPENDICES</w:t>
      </w:r>
    </w:p>
    <w:p w14:paraId="1E1D2137" w14:textId="77777777" w:rsidR="00D522F9" w:rsidRDefault="00000000">
      <w:pPr>
        <w:pStyle w:val="BodyText"/>
      </w:pPr>
      <w:r>
        <w:rPr>
          <w:b/>
          <w:bCs/>
        </w:rPr>
        <w:t>Appendix A: Python Libraries and Environment Setup</w:t>
      </w:r>
    </w:p>
    <w:p w14:paraId="1E1D2138" w14:textId="77777777" w:rsidR="00D522F9" w:rsidRDefault="00000000">
      <w:pPr>
        <w:pStyle w:val="SourceCode"/>
      </w:pPr>
      <w:r>
        <w:rPr>
          <w:rStyle w:val="CommentTok"/>
        </w:rPr>
        <w:t># Required Libraries for NHANES Data Processing and Model Development</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lifelines </w:t>
      </w:r>
      <w:r>
        <w:rPr>
          <w:rStyle w:val="ImportTok"/>
        </w:rPr>
        <w:t>import</w:t>
      </w:r>
      <w:r>
        <w:rPr>
          <w:rStyle w:val="NormalTok"/>
        </w:rPr>
        <w:t xml:space="preserve"> CoxPHFitter</w:t>
      </w:r>
      <w:r>
        <w:br/>
      </w:r>
      <w:r>
        <w:rPr>
          <w:rStyle w:val="ImportTok"/>
        </w:rPr>
        <w:t>from</w:t>
      </w:r>
      <w:r>
        <w:rPr>
          <w:rStyle w:val="NormalTok"/>
        </w:rPr>
        <w:t xml:space="preserve"> pycox.models </w:t>
      </w:r>
      <w:r>
        <w:rPr>
          <w:rStyle w:val="ImportTok"/>
        </w:rPr>
        <w:t>import</w:t>
      </w:r>
      <w:r>
        <w:rPr>
          <w:rStyle w:val="NormalTok"/>
        </w:rPr>
        <w:t xml:space="preserve"> CoxPH</w:t>
      </w:r>
      <w:r>
        <w:br/>
      </w:r>
      <w:r>
        <w:rPr>
          <w:rStyle w:val="ImportTok"/>
        </w:rPr>
        <w:t>import</w:t>
      </w:r>
      <w:r>
        <w:rPr>
          <w:rStyle w:val="NormalTok"/>
        </w:rPr>
        <w:t xml:space="preserve"> xgboost </w:t>
      </w:r>
      <w:r>
        <w:rPr>
          <w:rStyle w:val="ImportTok"/>
        </w:rPr>
        <w:t>as</w:t>
      </w:r>
      <w:r>
        <w:rPr>
          <w:rStyle w:val="NormalTok"/>
        </w:rPr>
        <w:t xml:space="preserve"> xgb</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br/>
      </w:r>
      <w:r>
        <w:rPr>
          <w:rStyle w:val="CommentTok"/>
        </w:rPr>
        <w:t># Environment</w:t>
      </w:r>
      <w:r>
        <w:br/>
      </w:r>
      <w:r>
        <w:rPr>
          <w:rStyle w:val="CommentTok"/>
        </w:rPr>
        <w:lastRenderedPageBreak/>
        <w:t># Python 3.9+</w:t>
      </w:r>
      <w:r>
        <w:br/>
      </w:r>
      <w:r>
        <w:rPr>
          <w:rStyle w:val="CommentTok"/>
        </w:rPr>
        <w:t># PyTorch 2.0+</w:t>
      </w:r>
      <w:r>
        <w:br/>
      </w:r>
      <w:r>
        <w:rPr>
          <w:rStyle w:val="CommentTok"/>
        </w:rPr>
        <w:t># CUDA 11.8 (for GPU acceleration)</w:t>
      </w:r>
    </w:p>
    <w:p w14:paraId="1E1D2139" w14:textId="77777777" w:rsidR="00D522F9" w:rsidRDefault="00000000">
      <w:pPr>
        <w:pStyle w:val="FirstParagraph"/>
      </w:pPr>
      <w:r>
        <w:rPr>
          <w:b/>
          <w:bCs/>
        </w:rPr>
        <w:t>Appendix B: PhenoAge Calculation (Python Implementation)</w:t>
      </w:r>
    </w:p>
    <w:p w14:paraId="1E1D213A" w14:textId="77777777" w:rsidR="00D522F9" w:rsidRDefault="00000000">
      <w:pPr>
        <w:pStyle w:val="SourceCode"/>
      </w:pPr>
      <w:r>
        <w:rPr>
          <w:rStyle w:val="KeywordTok"/>
        </w:rPr>
        <w:t>def</w:t>
      </w:r>
      <w:r>
        <w:rPr>
          <w:rStyle w:val="NormalTok"/>
        </w:rPr>
        <w:t xml:space="preserve"> calculate_phenoage(albumin, creatinine, glucose, crp, lymph_pct, </w:t>
      </w:r>
      <w:r>
        <w:br/>
      </w:r>
      <w:r>
        <w:rPr>
          <w:rStyle w:val="NormalTok"/>
        </w:rPr>
        <w:t xml:space="preserve">                        mcv, rdw, alp, wbc, age):</w:t>
      </w:r>
      <w:r>
        <w:br/>
      </w:r>
      <w:r>
        <w:rPr>
          <w:rStyle w:val="NormalTok"/>
        </w:rPr>
        <w:t xml:space="preserve">    </w:t>
      </w:r>
      <w:r>
        <w:rPr>
          <w:rStyle w:val="CommentTok"/>
        </w:rPr>
        <w:t>"""</w:t>
      </w:r>
      <w:r>
        <w:br/>
      </w:r>
      <w:r>
        <w:rPr>
          <w:rStyle w:val="CommentTok"/>
        </w:rPr>
        <w:t xml:space="preserve">    Calculate Phenotypic Age using Levine et al. (2018) formula.</w:t>
      </w:r>
      <w:r>
        <w:br/>
      </w:r>
      <w:r>
        <w:rPr>
          <w:rStyle w:val="CommentTok"/>
        </w:rPr>
        <w:t xml:space="preserve">    </w:t>
      </w:r>
      <w:r>
        <w:br/>
      </w:r>
      <w:r>
        <w:rPr>
          <w:rStyle w:val="CommentTok"/>
        </w:rPr>
        <w:t xml:space="preserve">    Parameters:</w:t>
      </w:r>
      <w:r>
        <w:br/>
      </w:r>
      <w:r>
        <w:rPr>
          <w:rStyle w:val="CommentTok"/>
        </w:rPr>
        <w:t xml:space="preserve">    - albumin: g/dL</w:t>
      </w:r>
      <w:r>
        <w:br/>
      </w:r>
      <w:r>
        <w:rPr>
          <w:rStyle w:val="CommentTok"/>
        </w:rPr>
        <w:t xml:space="preserve">    - creatinine: mg/dL</w:t>
      </w:r>
      <w:r>
        <w:br/>
      </w:r>
      <w:r>
        <w:rPr>
          <w:rStyle w:val="CommentTok"/>
        </w:rPr>
        <w:t xml:space="preserve">    - glucose: mg/dL</w:t>
      </w:r>
      <w:r>
        <w:br/>
      </w:r>
      <w:r>
        <w:rPr>
          <w:rStyle w:val="CommentTok"/>
        </w:rPr>
        <w:t xml:space="preserve">    - crp: mg/L (will be log-transformed)</w:t>
      </w:r>
      <w:r>
        <w:br/>
      </w:r>
      <w:r>
        <w:rPr>
          <w:rStyle w:val="CommentTok"/>
        </w:rPr>
        <w:t xml:space="preserve">    - lymph_pct: %</w:t>
      </w:r>
      <w:r>
        <w:br/>
      </w:r>
      <w:r>
        <w:rPr>
          <w:rStyle w:val="CommentTok"/>
        </w:rPr>
        <w:t xml:space="preserve">    - mcv: fL</w:t>
      </w:r>
      <w:r>
        <w:br/>
      </w:r>
      <w:r>
        <w:rPr>
          <w:rStyle w:val="CommentTok"/>
        </w:rPr>
        <w:t xml:space="preserve">    - rdw: %</w:t>
      </w:r>
      <w:r>
        <w:br/>
      </w:r>
      <w:r>
        <w:rPr>
          <w:rStyle w:val="CommentTok"/>
        </w:rPr>
        <w:t xml:space="preserve">    - alp: U/L</w:t>
      </w:r>
      <w:r>
        <w:br/>
      </w:r>
      <w:r>
        <w:rPr>
          <w:rStyle w:val="CommentTok"/>
        </w:rPr>
        <w:t xml:space="preserve">    - wbc: 1000 cells/µL</w:t>
      </w:r>
      <w:r>
        <w:br/>
      </w:r>
      <w:r>
        <w:rPr>
          <w:rStyle w:val="CommentTok"/>
        </w:rPr>
        <w:t xml:space="preserve">    - age: years (chronological)</w:t>
      </w:r>
      <w:r>
        <w:br/>
      </w:r>
      <w:r>
        <w:rPr>
          <w:rStyle w:val="CommentTok"/>
        </w:rPr>
        <w:t xml:space="preserve">    </w:t>
      </w:r>
      <w:r>
        <w:br/>
      </w:r>
      <w:r>
        <w:rPr>
          <w:rStyle w:val="CommentTok"/>
        </w:rPr>
        <w:t xml:space="preserve">    Returns:</w:t>
      </w:r>
      <w:r>
        <w:br/>
      </w:r>
      <w:r>
        <w:rPr>
          <w:rStyle w:val="CommentTok"/>
        </w:rPr>
        <w:t xml:space="preserve">    - PhenoAge: years</w:t>
      </w:r>
      <w:r>
        <w:br/>
      </w:r>
      <w:r>
        <w:rPr>
          <w:rStyle w:val="CommentTok"/>
        </w:rPr>
        <w:t xml:space="preserve">    """</w:t>
      </w:r>
      <w:r>
        <w:br/>
      </w:r>
      <w:r>
        <w:rPr>
          <w:rStyle w:val="NormalTok"/>
        </w:rPr>
        <w:t xml:space="preserve">    </w:t>
      </w: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    </w:t>
      </w:r>
      <w:r>
        <w:br/>
      </w:r>
      <w:r>
        <w:rPr>
          <w:rStyle w:val="NormalTok"/>
        </w:rPr>
        <w:t xml:space="preserve">    </w:t>
      </w:r>
      <w:r>
        <w:rPr>
          <w:rStyle w:val="CommentTok"/>
        </w:rPr>
        <w:t># Step 1: Calculate mortality score (xb)</w:t>
      </w:r>
      <w:r>
        <w:br/>
      </w:r>
      <w:r>
        <w:rPr>
          <w:rStyle w:val="NormalTok"/>
        </w:rPr>
        <w:t xml:space="preserve">    xb </w:t>
      </w:r>
      <w:r>
        <w:rPr>
          <w:rStyle w:val="OperatorTok"/>
        </w:rPr>
        <w:t>=</w:t>
      </w:r>
      <w:r>
        <w:rPr>
          <w:rStyle w:val="NormalTok"/>
        </w:rPr>
        <w:t xml:space="preserve"> (</w:t>
      </w:r>
      <w:r>
        <w:rPr>
          <w:rStyle w:val="OperatorTok"/>
        </w:rPr>
        <w:t>-</w:t>
      </w:r>
      <w:r>
        <w:rPr>
          <w:rStyle w:val="FloatTok"/>
        </w:rPr>
        <w:t>19.907</w:t>
      </w:r>
      <w:r>
        <w:rPr>
          <w:rStyle w:val="NormalTok"/>
        </w:rPr>
        <w:t xml:space="preserve"> </w:t>
      </w:r>
      <w:r>
        <w:br/>
      </w:r>
      <w:r>
        <w:rPr>
          <w:rStyle w:val="NormalTok"/>
        </w:rPr>
        <w:t xml:space="preserve">          </w:t>
      </w:r>
      <w:r>
        <w:rPr>
          <w:rStyle w:val="OperatorTok"/>
        </w:rPr>
        <w:t>-</w:t>
      </w:r>
      <w:r>
        <w:rPr>
          <w:rStyle w:val="NormalTok"/>
        </w:rPr>
        <w:t xml:space="preserve"> </w:t>
      </w:r>
      <w:r>
        <w:rPr>
          <w:rStyle w:val="FloatTok"/>
        </w:rPr>
        <w:t>0.0336</w:t>
      </w:r>
      <w:r>
        <w:rPr>
          <w:rStyle w:val="NormalTok"/>
        </w:rPr>
        <w:t xml:space="preserve"> </w:t>
      </w:r>
      <w:r>
        <w:rPr>
          <w:rStyle w:val="OperatorTok"/>
        </w:rPr>
        <w:t>*</w:t>
      </w:r>
      <w:r>
        <w:rPr>
          <w:rStyle w:val="NormalTok"/>
        </w:rPr>
        <w:t xml:space="preserve"> albumin </w:t>
      </w:r>
      <w:r>
        <w:br/>
      </w:r>
      <w:r>
        <w:rPr>
          <w:rStyle w:val="NormalTok"/>
        </w:rPr>
        <w:t xml:space="preserve">          </w:t>
      </w:r>
      <w:r>
        <w:rPr>
          <w:rStyle w:val="OperatorTok"/>
        </w:rPr>
        <w:t>+</w:t>
      </w:r>
      <w:r>
        <w:rPr>
          <w:rStyle w:val="NormalTok"/>
        </w:rPr>
        <w:t xml:space="preserve"> </w:t>
      </w:r>
      <w:r>
        <w:rPr>
          <w:rStyle w:val="FloatTok"/>
        </w:rPr>
        <w:t>0.0095</w:t>
      </w:r>
      <w:r>
        <w:rPr>
          <w:rStyle w:val="NormalTok"/>
        </w:rPr>
        <w:t xml:space="preserve"> </w:t>
      </w:r>
      <w:r>
        <w:rPr>
          <w:rStyle w:val="OperatorTok"/>
        </w:rPr>
        <w:t>*</w:t>
      </w:r>
      <w:r>
        <w:rPr>
          <w:rStyle w:val="NormalTok"/>
        </w:rPr>
        <w:t xml:space="preserve"> creatinine </w:t>
      </w:r>
      <w:r>
        <w:br/>
      </w:r>
      <w:r>
        <w:rPr>
          <w:rStyle w:val="NormalTok"/>
        </w:rPr>
        <w:t xml:space="preserve">          </w:t>
      </w:r>
      <w:r>
        <w:rPr>
          <w:rStyle w:val="OperatorTok"/>
        </w:rPr>
        <w:t>+</w:t>
      </w:r>
      <w:r>
        <w:rPr>
          <w:rStyle w:val="NormalTok"/>
        </w:rPr>
        <w:t xml:space="preserve"> </w:t>
      </w:r>
      <w:r>
        <w:rPr>
          <w:rStyle w:val="FloatTok"/>
        </w:rPr>
        <w:t>0.1953</w:t>
      </w:r>
      <w:r>
        <w:rPr>
          <w:rStyle w:val="NormalTok"/>
        </w:rPr>
        <w:t xml:space="preserve"> </w:t>
      </w:r>
      <w:r>
        <w:rPr>
          <w:rStyle w:val="OperatorTok"/>
        </w:rPr>
        <w:t>*</w:t>
      </w:r>
      <w:r>
        <w:rPr>
          <w:rStyle w:val="NormalTok"/>
        </w:rPr>
        <w:t xml:space="preserve"> glucose </w:t>
      </w:r>
      <w:r>
        <w:br/>
      </w:r>
      <w:r>
        <w:rPr>
          <w:rStyle w:val="NormalTok"/>
        </w:rPr>
        <w:t xml:space="preserve">          </w:t>
      </w:r>
      <w:r>
        <w:rPr>
          <w:rStyle w:val="OperatorTok"/>
        </w:rPr>
        <w:t>+</w:t>
      </w:r>
      <w:r>
        <w:rPr>
          <w:rStyle w:val="NormalTok"/>
        </w:rPr>
        <w:t xml:space="preserve"> </w:t>
      </w:r>
      <w:r>
        <w:rPr>
          <w:rStyle w:val="FloatTok"/>
        </w:rPr>
        <w:t>0.0954</w:t>
      </w:r>
      <w:r>
        <w:rPr>
          <w:rStyle w:val="NormalTok"/>
        </w:rPr>
        <w:t xml:space="preserve"> </w:t>
      </w:r>
      <w:r>
        <w:rPr>
          <w:rStyle w:val="OperatorTok"/>
        </w:rPr>
        <w:t>*</w:t>
      </w:r>
      <w:r>
        <w:rPr>
          <w:rStyle w:val="NormalTok"/>
        </w:rPr>
        <w:t xml:space="preserve"> np.log(crp) </w:t>
      </w:r>
      <w:r>
        <w:br/>
      </w:r>
      <w:r>
        <w:rPr>
          <w:rStyle w:val="NormalTok"/>
        </w:rPr>
        <w:t xml:space="preserve">          </w:t>
      </w:r>
      <w:r>
        <w:rPr>
          <w:rStyle w:val="OperatorTok"/>
        </w:rPr>
        <w:t>-</w:t>
      </w:r>
      <w:r>
        <w:rPr>
          <w:rStyle w:val="NormalTok"/>
        </w:rPr>
        <w:t xml:space="preserve"> </w:t>
      </w:r>
      <w:r>
        <w:rPr>
          <w:rStyle w:val="FloatTok"/>
        </w:rPr>
        <w:t>0.0120</w:t>
      </w:r>
      <w:r>
        <w:rPr>
          <w:rStyle w:val="NormalTok"/>
        </w:rPr>
        <w:t xml:space="preserve"> </w:t>
      </w:r>
      <w:r>
        <w:rPr>
          <w:rStyle w:val="OperatorTok"/>
        </w:rPr>
        <w:t>*</w:t>
      </w:r>
      <w:r>
        <w:rPr>
          <w:rStyle w:val="NormalTok"/>
        </w:rPr>
        <w:t xml:space="preserve"> lymph_pct </w:t>
      </w:r>
      <w:r>
        <w:br/>
      </w:r>
      <w:r>
        <w:rPr>
          <w:rStyle w:val="NormalTok"/>
        </w:rPr>
        <w:t xml:space="preserve">          </w:t>
      </w:r>
      <w:r>
        <w:rPr>
          <w:rStyle w:val="OperatorTok"/>
        </w:rPr>
        <w:t>+</w:t>
      </w:r>
      <w:r>
        <w:rPr>
          <w:rStyle w:val="NormalTok"/>
        </w:rPr>
        <w:t xml:space="preserve"> </w:t>
      </w:r>
      <w:r>
        <w:rPr>
          <w:rStyle w:val="FloatTok"/>
        </w:rPr>
        <w:t>0.0268</w:t>
      </w:r>
      <w:r>
        <w:rPr>
          <w:rStyle w:val="NormalTok"/>
        </w:rPr>
        <w:t xml:space="preserve"> </w:t>
      </w:r>
      <w:r>
        <w:rPr>
          <w:rStyle w:val="OperatorTok"/>
        </w:rPr>
        <w:t>*</w:t>
      </w:r>
      <w:r>
        <w:rPr>
          <w:rStyle w:val="NormalTok"/>
        </w:rPr>
        <w:t xml:space="preserve"> mcv </w:t>
      </w:r>
      <w:r>
        <w:br/>
      </w:r>
      <w:r>
        <w:rPr>
          <w:rStyle w:val="NormalTok"/>
        </w:rPr>
        <w:t xml:space="preserve">          </w:t>
      </w:r>
      <w:r>
        <w:rPr>
          <w:rStyle w:val="OperatorTok"/>
        </w:rPr>
        <w:t>+</w:t>
      </w:r>
      <w:r>
        <w:rPr>
          <w:rStyle w:val="NormalTok"/>
        </w:rPr>
        <w:t xml:space="preserve"> </w:t>
      </w:r>
      <w:r>
        <w:rPr>
          <w:rStyle w:val="FloatTok"/>
        </w:rPr>
        <w:t>0.3306</w:t>
      </w:r>
      <w:r>
        <w:rPr>
          <w:rStyle w:val="NormalTok"/>
        </w:rPr>
        <w:t xml:space="preserve"> </w:t>
      </w:r>
      <w:r>
        <w:rPr>
          <w:rStyle w:val="OperatorTok"/>
        </w:rPr>
        <w:t>*</w:t>
      </w:r>
      <w:r>
        <w:rPr>
          <w:rStyle w:val="NormalTok"/>
        </w:rPr>
        <w:t xml:space="preserve"> rdw </w:t>
      </w:r>
      <w:r>
        <w:br/>
      </w:r>
      <w:r>
        <w:rPr>
          <w:rStyle w:val="NormalTok"/>
        </w:rPr>
        <w:t xml:space="preserve">          </w:t>
      </w:r>
      <w:r>
        <w:rPr>
          <w:rStyle w:val="OperatorTok"/>
        </w:rPr>
        <w:t>+</w:t>
      </w:r>
      <w:r>
        <w:rPr>
          <w:rStyle w:val="NormalTok"/>
        </w:rPr>
        <w:t xml:space="preserve"> </w:t>
      </w:r>
      <w:r>
        <w:rPr>
          <w:rStyle w:val="FloatTok"/>
        </w:rPr>
        <w:t>0.00188</w:t>
      </w:r>
      <w:r>
        <w:rPr>
          <w:rStyle w:val="NormalTok"/>
        </w:rPr>
        <w:t xml:space="preserve"> </w:t>
      </w:r>
      <w:r>
        <w:rPr>
          <w:rStyle w:val="OperatorTok"/>
        </w:rPr>
        <w:t>*</w:t>
      </w:r>
      <w:r>
        <w:rPr>
          <w:rStyle w:val="NormalTok"/>
        </w:rPr>
        <w:t xml:space="preserve"> alp </w:t>
      </w:r>
      <w:r>
        <w:br/>
      </w:r>
      <w:r>
        <w:rPr>
          <w:rStyle w:val="NormalTok"/>
        </w:rPr>
        <w:t xml:space="preserve">          </w:t>
      </w:r>
      <w:r>
        <w:rPr>
          <w:rStyle w:val="OperatorTok"/>
        </w:rPr>
        <w:t>+</w:t>
      </w:r>
      <w:r>
        <w:rPr>
          <w:rStyle w:val="NormalTok"/>
        </w:rPr>
        <w:t xml:space="preserve"> </w:t>
      </w:r>
      <w:r>
        <w:rPr>
          <w:rStyle w:val="FloatTok"/>
        </w:rPr>
        <w:t>0.0554</w:t>
      </w:r>
      <w:r>
        <w:rPr>
          <w:rStyle w:val="NormalTok"/>
        </w:rPr>
        <w:t xml:space="preserve"> </w:t>
      </w:r>
      <w:r>
        <w:rPr>
          <w:rStyle w:val="OperatorTok"/>
        </w:rPr>
        <w:t>*</w:t>
      </w:r>
      <w:r>
        <w:rPr>
          <w:rStyle w:val="NormalTok"/>
        </w:rPr>
        <w:t xml:space="preserve"> wbc </w:t>
      </w:r>
      <w:r>
        <w:br/>
      </w:r>
      <w:r>
        <w:rPr>
          <w:rStyle w:val="NormalTok"/>
        </w:rPr>
        <w:t xml:space="preserve">          </w:t>
      </w:r>
      <w:r>
        <w:rPr>
          <w:rStyle w:val="OperatorTok"/>
        </w:rPr>
        <w:t>+</w:t>
      </w:r>
      <w:r>
        <w:rPr>
          <w:rStyle w:val="NormalTok"/>
        </w:rPr>
        <w:t xml:space="preserve"> </w:t>
      </w:r>
      <w:r>
        <w:rPr>
          <w:rStyle w:val="FloatTok"/>
        </w:rPr>
        <w:t>0.0804</w:t>
      </w:r>
      <w:r>
        <w:rPr>
          <w:rStyle w:val="NormalTok"/>
        </w:rPr>
        <w:t xml:space="preserve"> </w:t>
      </w:r>
      <w:r>
        <w:rPr>
          <w:rStyle w:val="OperatorTok"/>
        </w:rPr>
        <w:t>*</w:t>
      </w:r>
      <w:r>
        <w:rPr>
          <w:rStyle w:val="NormalTok"/>
        </w:rPr>
        <w:t xml:space="preserve"> age)</w:t>
      </w:r>
      <w:r>
        <w:br/>
      </w:r>
      <w:r>
        <w:rPr>
          <w:rStyle w:val="NormalTok"/>
        </w:rPr>
        <w:t xml:space="preserve">    </w:t>
      </w:r>
      <w:r>
        <w:br/>
      </w:r>
      <w:r>
        <w:rPr>
          <w:rStyle w:val="NormalTok"/>
        </w:rPr>
        <w:t xml:space="preserve">    </w:t>
      </w:r>
      <w:r>
        <w:rPr>
          <w:rStyle w:val="CommentTok"/>
        </w:rPr>
        <w:t># Step 2: Convert to PhenoAge</w:t>
      </w:r>
      <w:r>
        <w:br/>
      </w:r>
      <w:r>
        <w:rPr>
          <w:rStyle w:val="NormalTok"/>
        </w:rPr>
        <w:t xml:space="preserve">    phenoage </w:t>
      </w:r>
      <w:r>
        <w:rPr>
          <w:rStyle w:val="OperatorTok"/>
        </w:rPr>
        <w:t>=</w:t>
      </w:r>
      <w:r>
        <w:rPr>
          <w:rStyle w:val="NormalTok"/>
        </w:rPr>
        <w:t xml:space="preserve"> </w:t>
      </w:r>
      <w:r>
        <w:rPr>
          <w:rStyle w:val="FloatTok"/>
        </w:rPr>
        <w:t>141.50</w:t>
      </w:r>
      <w:r>
        <w:rPr>
          <w:rStyle w:val="NormalTok"/>
        </w:rPr>
        <w:t xml:space="preserve"> </w:t>
      </w:r>
      <w:r>
        <w:rPr>
          <w:rStyle w:val="OperatorTok"/>
        </w:rPr>
        <w:t>+</w:t>
      </w:r>
      <w:r>
        <w:rPr>
          <w:rStyle w:val="NormalTok"/>
        </w:rPr>
        <w:t xml:space="preserve"> np.log(</w:t>
      </w:r>
      <w:r>
        <w:rPr>
          <w:rStyle w:val="OperatorTok"/>
        </w:rPr>
        <w:t>-</w:t>
      </w:r>
      <w:r>
        <w:rPr>
          <w:rStyle w:val="NormalTok"/>
        </w:rPr>
        <w:t>np.log(</w:t>
      </w:r>
      <w:r>
        <w:rPr>
          <w:rStyle w:val="DecValTok"/>
        </w:rPr>
        <w:t>1</w:t>
      </w:r>
      <w:r>
        <w:rPr>
          <w:rStyle w:val="NormalTok"/>
        </w:rPr>
        <w:t xml:space="preserve"> </w:t>
      </w:r>
      <w:r>
        <w:rPr>
          <w:rStyle w:val="OperatorTok"/>
        </w:rPr>
        <w:t>-</w:t>
      </w:r>
      <w:r>
        <w:rPr>
          <w:rStyle w:val="NormalTok"/>
        </w:rPr>
        <w:t xml:space="preserve"> np.exp(xb)) </w:t>
      </w:r>
      <w:r>
        <w:rPr>
          <w:rStyle w:val="OperatorTok"/>
        </w:rPr>
        <w:t>/</w:t>
      </w:r>
      <w:r>
        <w:rPr>
          <w:rStyle w:val="NormalTok"/>
        </w:rPr>
        <w:t xml:space="preserve"> </w:t>
      </w:r>
      <w:r>
        <w:rPr>
          <w:rStyle w:val="FloatTok"/>
        </w:rPr>
        <w:t>0.0095</w:t>
      </w:r>
      <w:r>
        <w:rPr>
          <w:rStyle w:val="NormalTok"/>
        </w:rPr>
        <w:t xml:space="preserve">) </w:t>
      </w:r>
      <w:r>
        <w:rPr>
          <w:rStyle w:val="OperatorTok"/>
        </w:rPr>
        <w:t>/</w:t>
      </w:r>
      <w:r>
        <w:rPr>
          <w:rStyle w:val="NormalTok"/>
        </w:rPr>
        <w:t xml:space="preserve"> </w:t>
      </w:r>
      <w:r>
        <w:rPr>
          <w:rStyle w:val="FloatTok"/>
        </w:rPr>
        <w:t>0.09165</w:t>
      </w:r>
      <w:r>
        <w:br/>
      </w:r>
      <w:r>
        <w:rPr>
          <w:rStyle w:val="NormalTok"/>
        </w:rPr>
        <w:t xml:space="preserve">    </w:t>
      </w:r>
      <w:r>
        <w:br/>
      </w:r>
      <w:r>
        <w:rPr>
          <w:rStyle w:val="NormalTok"/>
        </w:rPr>
        <w:t xml:space="preserve">    </w:t>
      </w:r>
      <w:r>
        <w:rPr>
          <w:rStyle w:val="ControlFlowTok"/>
        </w:rPr>
        <w:t>return</w:t>
      </w:r>
      <w:r>
        <w:rPr>
          <w:rStyle w:val="NormalTok"/>
        </w:rPr>
        <w:t xml:space="preserve"> phenoage</w:t>
      </w:r>
      <w:r>
        <w:br/>
      </w:r>
      <w:r>
        <w:br/>
      </w:r>
      <w:r>
        <w:rPr>
          <w:rStyle w:val="CommentTok"/>
        </w:rPr>
        <w:t># Example Usage</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CommentTok"/>
        </w:rPr>
        <w:t># Sample data for a 50-year-old individual</w:t>
      </w:r>
      <w:r>
        <w:br/>
      </w:r>
      <w:r>
        <w:rPr>
          <w:rStyle w:val="NormalTok"/>
        </w:rPr>
        <w:lastRenderedPageBreak/>
        <w:t xml:space="preserve">    sample_data </w:t>
      </w:r>
      <w:r>
        <w:rPr>
          <w:rStyle w:val="OperatorTok"/>
        </w:rPr>
        <w:t>=</w:t>
      </w:r>
      <w:r>
        <w:rPr>
          <w:rStyle w:val="NormalTok"/>
        </w:rPr>
        <w:t xml:space="preserve"> {</w:t>
      </w:r>
      <w:r>
        <w:br/>
      </w:r>
      <w:r>
        <w:rPr>
          <w:rStyle w:val="NormalTok"/>
        </w:rPr>
        <w:t xml:space="preserve">        </w:t>
      </w:r>
      <w:r>
        <w:rPr>
          <w:rStyle w:val="StringTok"/>
        </w:rPr>
        <w:t>'albumin'</w:t>
      </w:r>
      <w:r>
        <w:rPr>
          <w:rStyle w:val="NormalTok"/>
        </w:rPr>
        <w:t xml:space="preserve">: </w:t>
      </w:r>
      <w:r>
        <w:rPr>
          <w:rStyle w:val="FloatTok"/>
        </w:rPr>
        <w:t>4.2</w:t>
      </w:r>
      <w:r>
        <w:rPr>
          <w:rStyle w:val="NormalTok"/>
        </w:rPr>
        <w:t>,</w:t>
      </w:r>
      <w:r>
        <w:br/>
      </w:r>
      <w:r>
        <w:rPr>
          <w:rStyle w:val="NormalTok"/>
        </w:rPr>
        <w:t xml:space="preserve">        </w:t>
      </w:r>
      <w:r>
        <w:rPr>
          <w:rStyle w:val="StringTok"/>
        </w:rPr>
        <w:t>'creatinine'</w:t>
      </w:r>
      <w:r>
        <w:rPr>
          <w:rStyle w:val="NormalTok"/>
        </w:rPr>
        <w:t xml:space="preserve">: </w:t>
      </w:r>
      <w:r>
        <w:rPr>
          <w:rStyle w:val="FloatTok"/>
        </w:rPr>
        <w:t>0.9</w:t>
      </w:r>
      <w:r>
        <w:rPr>
          <w:rStyle w:val="NormalTok"/>
        </w:rPr>
        <w:t>,</w:t>
      </w:r>
      <w:r>
        <w:br/>
      </w:r>
      <w:r>
        <w:rPr>
          <w:rStyle w:val="NormalTok"/>
        </w:rPr>
        <w:t xml:space="preserve">        </w:t>
      </w:r>
      <w:r>
        <w:rPr>
          <w:rStyle w:val="StringTok"/>
        </w:rPr>
        <w:t>'glucose'</w:t>
      </w:r>
      <w:r>
        <w:rPr>
          <w:rStyle w:val="NormalTok"/>
        </w:rPr>
        <w:t xml:space="preserve">: </w:t>
      </w:r>
      <w:r>
        <w:rPr>
          <w:rStyle w:val="DecValTok"/>
        </w:rPr>
        <w:t>95</w:t>
      </w:r>
      <w:r>
        <w:rPr>
          <w:rStyle w:val="NormalTok"/>
        </w:rPr>
        <w:t>,</w:t>
      </w:r>
      <w:r>
        <w:br/>
      </w:r>
      <w:r>
        <w:rPr>
          <w:rStyle w:val="NormalTok"/>
        </w:rPr>
        <w:t xml:space="preserve">        </w:t>
      </w:r>
      <w:r>
        <w:rPr>
          <w:rStyle w:val="StringTok"/>
        </w:rPr>
        <w:t>'crp'</w:t>
      </w:r>
      <w:r>
        <w:rPr>
          <w:rStyle w:val="NormalTok"/>
        </w:rPr>
        <w:t xml:space="preserve">: </w:t>
      </w:r>
      <w:r>
        <w:rPr>
          <w:rStyle w:val="FloatTok"/>
        </w:rPr>
        <w:t>1.5</w:t>
      </w:r>
      <w:r>
        <w:rPr>
          <w:rStyle w:val="NormalTok"/>
        </w:rPr>
        <w:t>,</w:t>
      </w:r>
      <w:r>
        <w:br/>
      </w:r>
      <w:r>
        <w:rPr>
          <w:rStyle w:val="NormalTok"/>
        </w:rPr>
        <w:t xml:space="preserve">        </w:t>
      </w:r>
      <w:r>
        <w:rPr>
          <w:rStyle w:val="StringTok"/>
        </w:rPr>
        <w:t>'lymph_pct'</w:t>
      </w:r>
      <w:r>
        <w:rPr>
          <w:rStyle w:val="NormalTok"/>
        </w:rPr>
        <w:t xml:space="preserve">: </w:t>
      </w:r>
      <w:r>
        <w:rPr>
          <w:rStyle w:val="DecValTok"/>
        </w:rPr>
        <w:t>28</w:t>
      </w:r>
      <w:r>
        <w:rPr>
          <w:rStyle w:val="NormalTok"/>
        </w:rPr>
        <w:t>,</w:t>
      </w:r>
      <w:r>
        <w:br/>
      </w:r>
      <w:r>
        <w:rPr>
          <w:rStyle w:val="NormalTok"/>
        </w:rPr>
        <w:t xml:space="preserve">        </w:t>
      </w:r>
      <w:r>
        <w:rPr>
          <w:rStyle w:val="StringTok"/>
        </w:rPr>
        <w:t>'mcv'</w:t>
      </w:r>
      <w:r>
        <w:rPr>
          <w:rStyle w:val="NormalTok"/>
        </w:rPr>
        <w:t xml:space="preserve">: </w:t>
      </w:r>
      <w:r>
        <w:rPr>
          <w:rStyle w:val="DecValTok"/>
        </w:rPr>
        <w:t>90</w:t>
      </w:r>
      <w:r>
        <w:rPr>
          <w:rStyle w:val="NormalTok"/>
        </w:rPr>
        <w:t>,</w:t>
      </w:r>
      <w:r>
        <w:br/>
      </w:r>
      <w:r>
        <w:rPr>
          <w:rStyle w:val="NormalTok"/>
        </w:rPr>
        <w:t xml:space="preserve">        </w:t>
      </w:r>
      <w:r>
        <w:rPr>
          <w:rStyle w:val="StringTok"/>
        </w:rPr>
        <w:t>'rdw'</w:t>
      </w:r>
      <w:r>
        <w:rPr>
          <w:rStyle w:val="NormalTok"/>
        </w:rPr>
        <w:t xml:space="preserve">: </w:t>
      </w:r>
      <w:r>
        <w:rPr>
          <w:rStyle w:val="FloatTok"/>
        </w:rPr>
        <w:t>13.5</w:t>
      </w:r>
      <w:r>
        <w:rPr>
          <w:rStyle w:val="NormalTok"/>
        </w:rPr>
        <w:t>,</w:t>
      </w:r>
      <w:r>
        <w:br/>
      </w:r>
      <w:r>
        <w:rPr>
          <w:rStyle w:val="NormalTok"/>
        </w:rPr>
        <w:t xml:space="preserve">        </w:t>
      </w:r>
      <w:r>
        <w:rPr>
          <w:rStyle w:val="StringTok"/>
        </w:rPr>
        <w:t>'alp'</w:t>
      </w:r>
      <w:r>
        <w:rPr>
          <w:rStyle w:val="NormalTok"/>
        </w:rPr>
        <w:t xml:space="preserve">: </w:t>
      </w:r>
      <w:r>
        <w:rPr>
          <w:rStyle w:val="DecValTok"/>
        </w:rPr>
        <w:t>70</w:t>
      </w:r>
      <w:r>
        <w:rPr>
          <w:rStyle w:val="NormalTok"/>
        </w:rPr>
        <w:t>,</w:t>
      </w:r>
      <w:r>
        <w:br/>
      </w:r>
      <w:r>
        <w:rPr>
          <w:rStyle w:val="NormalTok"/>
        </w:rPr>
        <w:t xml:space="preserve">        </w:t>
      </w:r>
      <w:r>
        <w:rPr>
          <w:rStyle w:val="StringTok"/>
        </w:rPr>
        <w:t>'wbc'</w:t>
      </w:r>
      <w:r>
        <w:rPr>
          <w:rStyle w:val="NormalTok"/>
        </w:rPr>
        <w:t xml:space="preserve">: </w:t>
      </w:r>
      <w:r>
        <w:rPr>
          <w:rStyle w:val="FloatTok"/>
        </w:rPr>
        <w:t>6.5</w:t>
      </w:r>
      <w:r>
        <w:rPr>
          <w:rStyle w:val="NormalTok"/>
        </w:rPr>
        <w:t>,</w:t>
      </w:r>
      <w:r>
        <w:br/>
      </w:r>
      <w:r>
        <w:rPr>
          <w:rStyle w:val="NormalTok"/>
        </w:rPr>
        <w:t xml:space="preserve">        </w:t>
      </w:r>
      <w:r>
        <w:rPr>
          <w:rStyle w:val="StringTok"/>
        </w:rPr>
        <w:t>'age'</w:t>
      </w:r>
      <w:r>
        <w:rPr>
          <w:rStyle w:val="NormalTok"/>
        </w:rPr>
        <w:t xml:space="preserve">: </w:t>
      </w:r>
      <w:r>
        <w:rPr>
          <w:rStyle w:val="DecValTok"/>
        </w:rPr>
        <w:t>50</w:t>
      </w:r>
      <w:r>
        <w:br/>
      </w:r>
      <w:r>
        <w:rPr>
          <w:rStyle w:val="NormalTok"/>
        </w:rPr>
        <w:t xml:space="preserve">    }</w:t>
      </w:r>
      <w:r>
        <w:br/>
      </w:r>
      <w:r>
        <w:rPr>
          <w:rStyle w:val="NormalTok"/>
        </w:rPr>
        <w:t xml:space="preserve">    </w:t>
      </w:r>
      <w:r>
        <w:br/>
      </w:r>
      <w:r>
        <w:rPr>
          <w:rStyle w:val="NormalTok"/>
        </w:rPr>
        <w:t xml:space="preserve">    pheno_age </w:t>
      </w:r>
      <w:r>
        <w:rPr>
          <w:rStyle w:val="OperatorTok"/>
        </w:rPr>
        <w:t>=</w:t>
      </w:r>
      <w:r>
        <w:rPr>
          <w:rStyle w:val="NormalTok"/>
        </w:rPr>
        <w:t xml:space="preserve"> calculate_phenoage(</w:t>
      </w:r>
      <w:r>
        <w:rPr>
          <w:rStyle w:val="OperatorTok"/>
        </w:rPr>
        <w:t>**</w:t>
      </w:r>
      <w:r>
        <w:rPr>
          <w:rStyle w:val="NormalTok"/>
        </w:rPr>
        <w:t>sample_data)</w:t>
      </w:r>
      <w:r>
        <w:br/>
      </w:r>
      <w:r>
        <w:rPr>
          <w:rStyle w:val="NormalTok"/>
        </w:rPr>
        <w:t xml:space="preserve">    age_acceleration </w:t>
      </w:r>
      <w:r>
        <w:rPr>
          <w:rStyle w:val="OperatorTok"/>
        </w:rPr>
        <w:t>=</w:t>
      </w:r>
      <w:r>
        <w:rPr>
          <w:rStyle w:val="NormalTok"/>
        </w:rPr>
        <w:t xml:space="preserve"> pheno_age </w:t>
      </w:r>
      <w:r>
        <w:rPr>
          <w:rStyle w:val="OperatorTok"/>
        </w:rPr>
        <w:t>-</w:t>
      </w:r>
      <w:r>
        <w:rPr>
          <w:rStyle w:val="NormalTok"/>
        </w:rPr>
        <w:t xml:space="preserve"> sample_data[</w:t>
      </w:r>
      <w:r>
        <w:rPr>
          <w:rStyle w:val="StringTok"/>
        </w:rPr>
        <w:t>'age'</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f"Chronological Age: </w:t>
      </w:r>
      <w:r>
        <w:rPr>
          <w:rStyle w:val="SpecialCharTok"/>
        </w:rPr>
        <w:t>{</w:t>
      </w:r>
      <w:r>
        <w:rPr>
          <w:rStyle w:val="NormalTok"/>
        </w:rPr>
        <w:t>sample_data[</w:t>
      </w:r>
      <w:r>
        <w:rPr>
          <w:rStyle w:val="StringTok"/>
        </w:rPr>
        <w:t>'age'</w:t>
      </w:r>
      <w:r>
        <w:rPr>
          <w:rStyle w:val="NormalTok"/>
        </w:rPr>
        <w:t>]</w:t>
      </w:r>
      <w:r>
        <w:rPr>
          <w:rStyle w:val="SpecialCharTok"/>
        </w:rPr>
        <w:t>}</w:t>
      </w:r>
      <w:r>
        <w:rPr>
          <w:rStyle w:val="SpecialStringTok"/>
        </w:rPr>
        <w:t xml:space="preserve"> years"</w:t>
      </w:r>
      <w:r>
        <w:rPr>
          <w:rStyle w:val="NormalTok"/>
        </w:rPr>
        <w:t>)</w:t>
      </w:r>
      <w:r>
        <w:br/>
      </w:r>
      <w:r>
        <w:rPr>
          <w:rStyle w:val="NormalTok"/>
        </w:rPr>
        <w:t xml:space="preserve">    </w:t>
      </w:r>
      <w:r>
        <w:rPr>
          <w:rStyle w:val="BuiltInTok"/>
        </w:rPr>
        <w:t>print</w:t>
      </w:r>
      <w:r>
        <w:rPr>
          <w:rStyle w:val="NormalTok"/>
        </w:rPr>
        <w:t>(</w:t>
      </w:r>
      <w:r>
        <w:rPr>
          <w:rStyle w:val="SpecialStringTok"/>
        </w:rPr>
        <w:t xml:space="preserve">f"Biological Age (PhenoAge): </w:t>
      </w:r>
      <w:r>
        <w:rPr>
          <w:rStyle w:val="SpecialCharTok"/>
        </w:rPr>
        <w:t>{</w:t>
      </w:r>
      <w:r>
        <w:rPr>
          <w:rStyle w:val="NormalTok"/>
        </w:rPr>
        <w:t>pheno_age</w:t>
      </w:r>
      <w:r>
        <w:rPr>
          <w:rStyle w:val="SpecialCharTok"/>
        </w:rPr>
        <w:t>:.2f}</w:t>
      </w:r>
      <w:r>
        <w:rPr>
          <w:rStyle w:val="SpecialStringTok"/>
        </w:rPr>
        <w:t xml:space="preserve"> years"</w:t>
      </w:r>
      <w:r>
        <w:rPr>
          <w:rStyle w:val="NormalTok"/>
        </w:rPr>
        <w:t>)</w:t>
      </w:r>
      <w:r>
        <w:br/>
      </w:r>
      <w:r>
        <w:rPr>
          <w:rStyle w:val="NormalTok"/>
        </w:rPr>
        <w:t xml:space="preserve">    </w:t>
      </w:r>
      <w:r>
        <w:rPr>
          <w:rStyle w:val="BuiltInTok"/>
        </w:rPr>
        <w:t>print</w:t>
      </w:r>
      <w:r>
        <w:rPr>
          <w:rStyle w:val="NormalTok"/>
        </w:rPr>
        <w:t>(</w:t>
      </w:r>
      <w:r>
        <w:rPr>
          <w:rStyle w:val="SpecialStringTok"/>
        </w:rPr>
        <w:t xml:space="preserve">f"Age Acceleration: </w:t>
      </w:r>
      <w:r>
        <w:rPr>
          <w:rStyle w:val="SpecialCharTok"/>
        </w:rPr>
        <w:t>{</w:t>
      </w:r>
      <w:r>
        <w:rPr>
          <w:rStyle w:val="NormalTok"/>
        </w:rPr>
        <w:t>age_acceleration</w:t>
      </w:r>
      <w:r>
        <w:rPr>
          <w:rStyle w:val="SpecialCharTok"/>
        </w:rPr>
        <w:t>:+.2f}</w:t>
      </w:r>
      <w:r>
        <w:rPr>
          <w:rStyle w:val="SpecialStringTok"/>
        </w:rPr>
        <w:t xml:space="preserve"> years"</w:t>
      </w:r>
      <w:r>
        <w:rPr>
          <w:rStyle w:val="NormalTok"/>
        </w:rPr>
        <w:t>)</w:t>
      </w:r>
    </w:p>
    <w:p w14:paraId="1E1D213B" w14:textId="77777777" w:rsidR="00D522F9" w:rsidRDefault="00000000">
      <w:pPr>
        <w:pStyle w:val="FirstParagraph"/>
      </w:pPr>
      <w:r>
        <w:rPr>
          <w:b/>
          <w:bCs/>
        </w:rPr>
        <w:t>Appendix C: DeepSurv Model Architecture (PyTorch)</w:t>
      </w:r>
    </w:p>
    <w:p w14:paraId="1E1D213C" w14:textId="77777777" w:rsidR="00D522F9" w:rsidRDefault="00000000">
      <w:pPr>
        <w:pStyle w:val="SourceCode"/>
      </w:pP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br/>
      </w:r>
      <w:r>
        <w:rPr>
          <w:rStyle w:val="KeywordTok"/>
        </w:rPr>
        <w:t>class</w:t>
      </w:r>
      <w:r>
        <w:rPr>
          <w:rStyle w:val="NormalTok"/>
        </w:rPr>
        <w:t xml:space="preserve"> DeepSurvNet(nn.Module):</w:t>
      </w:r>
      <w:r>
        <w:br/>
      </w:r>
      <w:r>
        <w:rPr>
          <w:rStyle w:val="NormalTok"/>
        </w:rPr>
        <w:t xml:space="preserve">    </w:t>
      </w:r>
      <w:r>
        <w:rPr>
          <w:rStyle w:val="CommentTok"/>
        </w:rPr>
        <w:t>"""</w:t>
      </w:r>
      <w:r>
        <w:br/>
      </w:r>
      <w:r>
        <w:rPr>
          <w:rStyle w:val="CommentTok"/>
        </w:rPr>
        <w:t xml:space="preserve">    Deep Survival Analysis Network for Biological Age Prediction.</w:t>
      </w:r>
      <w:r>
        <w:br/>
      </w:r>
      <w:r>
        <w:rPr>
          <w:rStyle w:val="CommentTok"/>
        </w:rPr>
        <w:t xml:space="preserve">    Based on Katzman et al. (2018) DeepSurv architecture.</w:t>
      </w:r>
      <w:r>
        <w:br/>
      </w:r>
      <w:r>
        <w:rPr>
          <w:rStyle w:val="Comment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input_dim</w:t>
      </w:r>
      <w:r>
        <w:rPr>
          <w:rStyle w:val="OperatorTok"/>
        </w:rPr>
        <w:t>=</w:t>
      </w:r>
      <w:r>
        <w:rPr>
          <w:rStyle w:val="DecValTok"/>
        </w:rPr>
        <w:t>17</w:t>
      </w:r>
      <w:r>
        <w:rPr>
          <w:rStyle w:val="NormalTok"/>
        </w:rPr>
        <w:t>, hidden_layers</w:t>
      </w:r>
      <w:r>
        <w:rPr>
          <w:rStyle w:val="OperatorTok"/>
        </w:rPr>
        <w:t>=</w:t>
      </w:r>
      <w:r>
        <w:rPr>
          <w:rStyle w:val="NormalTok"/>
        </w:rPr>
        <w:t>[</w:t>
      </w:r>
      <w:r>
        <w:rPr>
          <w:rStyle w:val="DecValTok"/>
        </w:rPr>
        <w:t>32</w:t>
      </w:r>
      <w:r>
        <w:rPr>
          <w:rStyle w:val="NormalTok"/>
        </w:rPr>
        <w:t xml:space="preserve">, </w:t>
      </w:r>
      <w:r>
        <w:rPr>
          <w:rStyle w:val="DecValTok"/>
        </w:rPr>
        <w:t>32</w:t>
      </w:r>
      <w:r>
        <w:rPr>
          <w:rStyle w:val="NormalTok"/>
        </w:rPr>
        <w:t>], dropout</w:t>
      </w:r>
      <w:r>
        <w:rPr>
          <w:rStyle w:val="OperatorTok"/>
        </w:rPr>
        <w:t>=</w:t>
      </w:r>
      <w:r>
        <w:rPr>
          <w:rStyle w:val="FloatTok"/>
        </w:rPr>
        <w:t>0.1</w:t>
      </w:r>
      <w:r>
        <w:rPr>
          <w:rStyle w:val="NormalTok"/>
        </w:rPr>
        <w:t>):</w:t>
      </w:r>
      <w:r>
        <w:br/>
      </w:r>
      <w:r>
        <w:rPr>
          <w:rStyle w:val="NormalTok"/>
        </w:rPr>
        <w:t xml:space="preserve">        </w:t>
      </w:r>
      <w:r>
        <w:rPr>
          <w:rStyle w:val="BuiltInTok"/>
        </w:rPr>
        <w:t>super</w:t>
      </w:r>
      <w:r>
        <w:rPr>
          <w:rStyle w:val="NormalTok"/>
        </w:rPr>
        <w:t xml:space="preserve">(DeepSurvNet, </w:t>
      </w:r>
      <w:r>
        <w:rPr>
          <w:rStyle w:val="VariableTok"/>
        </w:rPr>
        <w:t>self</w:t>
      </w:r>
      <w:r>
        <w:rPr>
          <w:rStyle w:val="NormalTok"/>
        </w:rPr>
        <w:t>).</w:t>
      </w:r>
      <w:r>
        <w:rPr>
          <w:rStyle w:val="FunctionTok"/>
        </w:rPr>
        <w:t>__init__</w:t>
      </w:r>
      <w:r>
        <w:rPr>
          <w:rStyle w:val="NormalTok"/>
        </w:rPr>
        <w:t>()</w:t>
      </w:r>
      <w:r>
        <w:br/>
      </w:r>
      <w:r>
        <w:rPr>
          <w:rStyle w:val="NormalTok"/>
        </w:rPr>
        <w:t xml:space="preserve">        </w:t>
      </w:r>
      <w:r>
        <w:br/>
      </w:r>
      <w:r>
        <w:rPr>
          <w:rStyle w:val="NormalTok"/>
        </w:rPr>
        <w:t xml:space="preserve">        layers </w:t>
      </w:r>
      <w:r>
        <w:rPr>
          <w:rStyle w:val="OperatorTok"/>
        </w:rPr>
        <w:t>=</w:t>
      </w:r>
      <w:r>
        <w:rPr>
          <w:rStyle w:val="NormalTok"/>
        </w:rPr>
        <w:t xml:space="preserve"> []</w:t>
      </w:r>
      <w:r>
        <w:br/>
      </w:r>
      <w:r>
        <w:rPr>
          <w:rStyle w:val="NormalTok"/>
        </w:rPr>
        <w:t xml:space="preserve">        prev_dim </w:t>
      </w:r>
      <w:r>
        <w:rPr>
          <w:rStyle w:val="OperatorTok"/>
        </w:rPr>
        <w:t>=</w:t>
      </w:r>
      <w:r>
        <w:rPr>
          <w:rStyle w:val="NormalTok"/>
        </w:rPr>
        <w:t xml:space="preserve"> input_dim</w:t>
      </w:r>
      <w:r>
        <w:br/>
      </w:r>
      <w:r>
        <w:rPr>
          <w:rStyle w:val="NormalTok"/>
        </w:rPr>
        <w:t xml:space="preserve">        </w:t>
      </w:r>
      <w:r>
        <w:br/>
      </w:r>
      <w:r>
        <w:rPr>
          <w:rStyle w:val="NormalTok"/>
        </w:rPr>
        <w:t xml:space="preserve">        </w:t>
      </w:r>
      <w:r>
        <w:rPr>
          <w:rStyle w:val="ControlFlowTok"/>
        </w:rPr>
        <w:t>for</w:t>
      </w:r>
      <w:r>
        <w:rPr>
          <w:rStyle w:val="NormalTok"/>
        </w:rPr>
        <w:t xml:space="preserve"> hidden_dim </w:t>
      </w:r>
      <w:r>
        <w:rPr>
          <w:rStyle w:val="KeywordTok"/>
        </w:rPr>
        <w:t>in</w:t>
      </w:r>
      <w:r>
        <w:rPr>
          <w:rStyle w:val="NormalTok"/>
        </w:rPr>
        <w:t xml:space="preserve"> hidden_layers:</w:t>
      </w:r>
      <w:r>
        <w:br/>
      </w:r>
      <w:r>
        <w:rPr>
          <w:rStyle w:val="NormalTok"/>
        </w:rPr>
        <w:t xml:space="preserve">            layers.append(nn.Linear(prev_dim, hidden_dim))</w:t>
      </w:r>
      <w:r>
        <w:br/>
      </w:r>
      <w:r>
        <w:rPr>
          <w:rStyle w:val="NormalTok"/>
        </w:rPr>
        <w:t xml:space="preserve">            layers.append(nn.BatchNorm1d(hidden_dim))</w:t>
      </w:r>
      <w:r>
        <w:br/>
      </w:r>
      <w:r>
        <w:rPr>
          <w:rStyle w:val="NormalTok"/>
        </w:rPr>
        <w:t xml:space="preserve">            layers.append(nn.ReLU())</w:t>
      </w:r>
      <w:r>
        <w:br/>
      </w:r>
      <w:r>
        <w:rPr>
          <w:rStyle w:val="NormalTok"/>
        </w:rPr>
        <w:t xml:space="preserve">            layers.append(nn.Dropout(dropout))</w:t>
      </w:r>
      <w:r>
        <w:br/>
      </w:r>
      <w:r>
        <w:rPr>
          <w:rStyle w:val="NormalTok"/>
        </w:rPr>
        <w:t xml:space="preserve">            prev_dim </w:t>
      </w:r>
      <w:r>
        <w:rPr>
          <w:rStyle w:val="OperatorTok"/>
        </w:rPr>
        <w:t>=</w:t>
      </w:r>
      <w:r>
        <w:rPr>
          <w:rStyle w:val="NormalTok"/>
        </w:rPr>
        <w:t xml:space="preserve"> hidden_dim</w:t>
      </w:r>
      <w:r>
        <w:br/>
      </w:r>
      <w:r>
        <w:rPr>
          <w:rStyle w:val="NormalTok"/>
        </w:rPr>
        <w:t xml:space="preserve">        </w:t>
      </w:r>
      <w:r>
        <w:br/>
      </w:r>
      <w:r>
        <w:rPr>
          <w:rStyle w:val="NormalTok"/>
        </w:rPr>
        <w:t xml:space="preserve">        </w:t>
      </w:r>
      <w:r>
        <w:rPr>
          <w:rStyle w:val="CommentTok"/>
        </w:rPr>
        <w:t># Output layer (log-hazard)</w:t>
      </w:r>
      <w:r>
        <w:br/>
      </w:r>
      <w:r>
        <w:rPr>
          <w:rStyle w:val="NormalTok"/>
        </w:rPr>
        <w:t xml:space="preserve">        layers.append(nn.Linear(prev_dim, </w:t>
      </w:r>
      <w:r>
        <w:rPr>
          <w:rStyle w:val="DecValTok"/>
        </w:rPr>
        <w:t>1</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.network </w:t>
      </w:r>
      <w:r>
        <w:rPr>
          <w:rStyle w:val="OperatorTok"/>
        </w:rPr>
        <w:t>=</w:t>
      </w:r>
      <w:r>
        <w:rPr>
          <w:rStyle w:val="NormalTok"/>
        </w:rPr>
        <w:t xml:space="preserve"> nn.Sequential(</w:t>
      </w:r>
      <w:r>
        <w:rPr>
          <w:rStyle w:val="OperatorTok"/>
        </w:rPr>
        <w:t>*</w:t>
      </w:r>
      <w:r>
        <w:rPr>
          <w:rStyle w:val="NormalTok"/>
        </w:rPr>
        <w:t>layers)</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lastRenderedPageBreak/>
        <w:t xml:space="preserve">        </w:t>
      </w:r>
      <w:r>
        <w:rPr>
          <w:rStyle w:val="ControlFlowTok"/>
        </w:rPr>
        <w:t>return</w:t>
      </w:r>
      <w:r>
        <w:rPr>
          <w:rStyle w:val="NormalTok"/>
        </w:rPr>
        <w:t xml:space="preserve"> </w:t>
      </w:r>
      <w:r>
        <w:rPr>
          <w:rStyle w:val="VariableTok"/>
        </w:rPr>
        <w:t>self</w:t>
      </w:r>
      <w:r>
        <w:rPr>
          <w:rStyle w:val="NormalTok"/>
        </w:rPr>
        <w:t>.network(x)</w:t>
      </w:r>
      <w:r>
        <w:br/>
      </w:r>
      <w:r>
        <w:br/>
      </w:r>
      <w:r>
        <w:rPr>
          <w:rStyle w:val="CommentTok"/>
        </w:rPr>
        <w:t># Model Instantiation</w:t>
      </w:r>
      <w:r>
        <w:br/>
      </w:r>
      <w:r>
        <w:rPr>
          <w:rStyle w:val="NormalTok"/>
        </w:rPr>
        <w:t xml:space="preserve">model </w:t>
      </w:r>
      <w:r>
        <w:rPr>
          <w:rStyle w:val="OperatorTok"/>
        </w:rPr>
        <w:t>=</w:t>
      </w:r>
      <w:r>
        <w:rPr>
          <w:rStyle w:val="NormalTok"/>
        </w:rPr>
        <w:t xml:space="preserve"> DeepSurvNet(input_dim</w:t>
      </w:r>
      <w:r>
        <w:rPr>
          <w:rStyle w:val="OperatorTok"/>
        </w:rPr>
        <w:t>=</w:t>
      </w:r>
      <w:r>
        <w:rPr>
          <w:rStyle w:val="DecValTok"/>
        </w:rPr>
        <w:t>17</w:t>
      </w:r>
      <w:r>
        <w:rPr>
          <w:rStyle w:val="NormalTok"/>
        </w:rPr>
        <w:t>, hidden_layers</w:t>
      </w:r>
      <w:r>
        <w:rPr>
          <w:rStyle w:val="OperatorTok"/>
        </w:rPr>
        <w:t>=</w:t>
      </w:r>
      <w:r>
        <w:rPr>
          <w:rStyle w:val="NormalTok"/>
        </w:rPr>
        <w:t>[</w:t>
      </w:r>
      <w:r>
        <w:rPr>
          <w:rStyle w:val="DecValTok"/>
        </w:rPr>
        <w:t>32</w:t>
      </w:r>
      <w:r>
        <w:rPr>
          <w:rStyle w:val="NormalTok"/>
        </w:rPr>
        <w:t xml:space="preserve">, </w:t>
      </w:r>
      <w:r>
        <w:rPr>
          <w:rStyle w:val="DecValTok"/>
        </w:rPr>
        <w:t>32</w:t>
      </w:r>
      <w:r>
        <w:rPr>
          <w:rStyle w:val="NormalTok"/>
        </w:rPr>
        <w:t>], dropout</w:t>
      </w:r>
      <w:r>
        <w:rPr>
          <w:rStyle w:val="OperatorTok"/>
        </w:rPr>
        <w:t>=</w:t>
      </w:r>
      <w:r>
        <w:rPr>
          <w:rStyle w:val="FloatTok"/>
        </w:rPr>
        <w:t>0.1</w:t>
      </w:r>
      <w:r>
        <w:rPr>
          <w:rStyle w:val="NormalTok"/>
        </w:rPr>
        <w:t>)</w:t>
      </w:r>
      <w:r>
        <w:br/>
      </w:r>
      <w:r>
        <w:rPr>
          <w:rStyle w:val="BuiltInTok"/>
        </w:rPr>
        <w:t>print</w:t>
      </w:r>
      <w:r>
        <w:rPr>
          <w:rStyle w:val="NormalTok"/>
        </w:rPr>
        <w:t>(model)</w:t>
      </w:r>
      <w:r>
        <w:br/>
      </w:r>
      <w:r>
        <w:br/>
      </w:r>
      <w:r>
        <w:rPr>
          <w:rStyle w:val="CommentTok"/>
        </w:rPr>
        <w:t># Expected Output:</w:t>
      </w:r>
      <w:r>
        <w:br/>
      </w:r>
      <w:r>
        <w:rPr>
          <w:rStyle w:val="CommentTok"/>
        </w:rPr>
        <w:t># DeepSurvNet(</w:t>
      </w:r>
      <w:r>
        <w:br/>
      </w:r>
      <w:r>
        <w:rPr>
          <w:rStyle w:val="CommentTok"/>
        </w:rPr>
        <w:t>#   (network): Sequential(</w:t>
      </w:r>
      <w:r>
        <w:br/>
      </w:r>
      <w:r>
        <w:rPr>
          <w:rStyle w:val="CommentTok"/>
        </w:rPr>
        <w:t>#     (0): Linear(in_features=17, out_features=32, bias=True)</w:t>
      </w:r>
      <w:r>
        <w:br/>
      </w:r>
      <w:r>
        <w:rPr>
          <w:rStyle w:val="CommentTok"/>
        </w:rPr>
        <w:t>#     (1): BatchNorm1d(32, eps=1e-05, momentum=0.1, affine=True, track_running_stats=True)</w:t>
      </w:r>
      <w:r>
        <w:br/>
      </w:r>
      <w:r>
        <w:rPr>
          <w:rStyle w:val="CommentTok"/>
        </w:rPr>
        <w:t>#     ...</w:t>
      </w:r>
      <w:r>
        <w:br/>
      </w:r>
      <w:r>
        <w:rPr>
          <w:rStyle w:val="CommentTok"/>
        </w:rPr>
        <w:t>#   )</w:t>
      </w:r>
      <w:r>
        <w:br/>
      </w:r>
      <w:r>
        <w:rPr>
          <w:rStyle w:val="CommentTok"/>
        </w:rPr>
        <w:t># )</w:t>
      </w:r>
    </w:p>
    <w:p w14:paraId="1E1D213D" w14:textId="77777777" w:rsidR="00D522F9" w:rsidRDefault="00000000">
      <w:pPr>
        <w:pStyle w:val="FirstParagraph"/>
      </w:pPr>
      <w:r>
        <w:rPr>
          <w:i/>
          <w:iCs/>
        </w:rPr>
        <w:t xml:space="preserve">Full implementation available in standard script </w:t>
      </w:r>
      <w:r>
        <w:rPr>
          <w:rStyle w:val="VerbatimChar"/>
          <w:i/>
          <w:iCs/>
        </w:rPr>
        <w:t>wearable_models.py</w:t>
      </w:r>
      <w:r>
        <w:rPr>
          <w:i/>
          <w:iCs/>
        </w:rPr>
        <w:t xml:space="preserve"> included in the submission package.</w:t>
      </w:r>
    </w:p>
    <w:p w14:paraId="1E1D213E" w14:textId="77777777" w:rsidR="00D522F9" w:rsidRDefault="00000000">
      <w:pPr>
        <w:pStyle w:val="BodyText"/>
      </w:pPr>
      <w:r>
        <w:rPr>
          <w:b/>
          <w:bCs/>
        </w:rPr>
        <w:t>Appendix D: Movement Fragmentation Calculation</w:t>
      </w:r>
    </w:p>
    <w:p w14:paraId="1E1D213F" w14:textId="77777777" w:rsidR="00D522F9" w:rsidRDefault="00000000">
      <w:pPr>
        <w:pStyle w:val="SourceCode"/>
      </w:pPr>
      <w:r>
        <w:rPr>
          <w:rStyle w:val="KeywordTok"/>
        </w:rPr>
        <w:t>def</w:t>
      </w:r>
      <w:r>
        <w:rPr>
          <w:rStyle w:val="NormalTok"/>
        </w:rPr>
        <w:t xml:space="preserve"> calculate_movement_fragmentation(activity_vector, threshold</w:t>
      </w:r>
      <w:r>
        <w:rPr>
          <w:rStyle w:val="OperatorTok"/>
        </w:rPr>
        <w:t>=</w:t>
      </w:r>
      <w:r>
        <w:rPr>
          <w:rStyle w:val="DecValTok"/>
        </w:rPr>
        <w:t>100</w:t>
      </w:r>
      <w:r>
        <w:rPr>
          <w:rStyle w:val="NormalTok"/>
        </w:rPr>
        <w:t>):</w:t>
      </w:r>
      <w:r>
        <w:br/>
      </w:r>
      <w:r>
        <w:rPr>
          <w:rStyle w:val="NormalTok"/>
        </w:rPr>
        <w:t xml:space="preserve">    </w:t>
      </w:r>
      <w:r>
        <w:rPr>
          <w:rStyle w:val="CommentTok"/>
        </w:rPr>
        <w:t>"""</w:t>
      </w:r>
      <w:r>
        <w:br/>
      </w:r>
      <w:r>
        <w:rPr>
          <w:rStyle w:val="CommentTok"/>
        </w:rPr>
        <w:t xml:space="preserve">    Calculate movement fragmentation index from minute-level accelerometer data.</w:t>
      </w:r>
      <w:r>
        <w:br/>
      </w:r>
      <w:r>
        <w:rPr>
          <w:rStyle w:val="CommentTok"/>
        </w:rPr>
        <w:t xml:space="preserve">    </w:t>
      </w:r>
      <w:r>
        <w:br/>
      </w:r>
      <w:r>
        <w:rPr>
          <w:rStyle w:val="CommentTok"/>
        </w:rPr>
        <w:t xml:space="preserve">    Parameters:</w:t>
      </w:r>
      <w:r>
        <w:br/>
      </w:r>
      <w:r>
        <w:rPr>
          <w:rStyle w:val="CommentTok"/>
        </w:rPr>
        <w:t xml:space="preserve">    - activity_vector: 1D array of minute-level MIMS values (1440 minutes = 24 hours)</w:t>
      </w:r>
      <w:r>
        <w:br/>
      </w:r>
      <w:r>
        <w:rPr>
          <w:rStyle w:val="CommentTok"/>
        </w:rPr>
        <w:t xml:space="preserve">    - threshold: MIMS threshold to classify as 'active' vs 'sedentary'</w:t>
      </w:r>
      <w:r>
        <w:br/>
      </w:r>
      <w:r>
        <w:rPr>
          <w:rStyle w:val="CommentTok"/>
        </w:rPr>
        <w:t xml:space="preserve">    </w:t>
      </w:r>
      <w:r>
        <w:br/>
      </w:r>
      <w:r>
        <w:rPr>
          <w:rStyle w:val="CommentTok"/>
        </w:rPr>
        <w:t xml:space="preserve">    Returns:</w:t>
      </w:r>
      <w:r>
        <w:br/>
      </w:r>
      <w:r>
        <w:rPr>
          <w:rStyle w:val="CommentTok"/>
        </w:rPr>
        <w:t xml:space="preserve">    - fragmentation_index:Float between 0 (highly sustained) and 1 (highly fragmented)</w:t>
      </w:r>
      <w:r>
        <w:br/>
      </w:r>
      <w:r>
        <w:rPr>
          <w:rStyle w:val="CommentTok"/>
        </w:rPr>
        <w:t xml:space="preserve">    """</w:t>
      </w:r>
      <w:r>
        <w:br/>
      </w:r>
      <w:r>
        <w:rPr>
          <w:rStyle w:val="NormalTok"/>
        </w:rPr>
        <w:t xml:space="preserve">    </w:t>
      </w:r>
      <w:r>
        <w:rPr>
          <w:rStyle w:val="CommentTok"/>
        </w:rPr>
        <w:t># Binarize activity</w:t>
      </w:r>
      <w:r>
        <w:br/>
      </w:r>
      <w:r>
        <w:rPr>
          <w:rStyle w:val="NormalTok"/>
        </w:rPr>
        <w:t xml:space="preserve">    active </w:t>
      </w:r>
      <w:r>
        <w:rPr>
          <w:rStyle w:val="OperatorTok"/>
        </w:rPr>
        <w:t>=</w:t>
      </w:r>
      <w:r>
        <w:rPr>
          <w:rStyle w:val="NormalTok"/>
        </w:rPr>
        <w:t xml:space="preserve"> (activity_vector </w:t>
      </w:r>
      <w:r>
        <w:rPr>
          <w:rStyle w:val="OperatorTok"/>
        </w:rPr>
        <w:t>&gt;</w:t>
      </w:r>
      <w:r>
        <w:rPr>
          <w:rStyle w:val="NormalTok"/>
        </w:rPr>
        <w:t xml:space="preserve"> threshold).astype(</w:t>
      </w:r>
      <w:r>
        <w:rPr>
          <w:rStyle w:val="BuiltInTok"/>
        </w:rPr>
        <w:t>int</w:t>
      </w:r>
      <w:r>
        <w:rPr>
          <w:rStyle w:val="NormalTok"/>
        </w:rPr>
        <w:t>)</w:t>
      </w:r>
      <w:r>
        <w:br/>
      </w:r>
      <w:r>
        <w:rPr>
          <w:rStyle w:val="NormalTok"/>
        </w:rPr>
        <w:t xml:space="preserve">    </w:t>
      </w:r>
      <w:r>
        <w:br/>
      </w:r>
      <w:r>
        <w:rPr>
          <w:rStyle w:val="NormalTok"/>
        </w:rPr>
        <w:t xml:space="preserve">    </w:t>
      </w:r>
      <w:r>
        <w:rPr>
          <w:rStyle w:val="CommentTok"/>
        </w:rPr>
        <w:t># Count transitions between active and sedentary</w:t>
      </w:r>
      <w:r>
        <w:br/>
      </w:r>
      <w:r>
        <w:rPr>
          <w:rStyle w:val="NormalTok"/>
        </w:rPr>
        <w:t xml:space="preserve">    transitions </w:t>
      </w:r>
      <w:r>
        <w:rPr>
          <w:rStyle w:val="OperatorTok"/>
        </w:rPr>
        <w:t>=</w:t>
      </w:r>
      <w:r>
        <w:rPr>
          <w:rStyle w:val="NormalTok"/>
        </w:rPr>
        <w:t xml:space="preserve"> np.</w:t>
      </w:r>
      <w:r>
        <w:rPr>
          <w:rStyle w:val="BuiltInTok"/>
        </w:rPr>
        <w:t>sum</w:t>
      </w:r>
      <w:r>
        <w:rPr>
          <w:rStyle w:val="NormalTok"/>
        </w:rPr>
        <w:t>(np.</w:t>
      </w:r>
      <w:r>
        <w:rPr>
          <w:rStyle w:val="BuiltInTok"/>
        </w:rPr>
        <w:t>abs</w:t>
      </w:r>
      <w:r>
        <w:rPr>
          <w:rStyle w:val="NormalTok"/>
        </w:rPr>
        <w:t>(np.diff(active)))</w:t>
      </w:r>
      <w:r>
        <w:br/>
      </w:r>
      <w:r>
        <w:rPr>
          <w:rStyle w:val="NormalTok"/>
        </w:rPr>
        <w:t xml:space="preserve">    </w:t>
      </w:r>
      <w:r>
        <w:br/>
      </w:r>
      <w:r>
        <w:rPr>
          <w:rStyle w:val="NormalTok"/>
        </w:rPr>
        <w:t xml:space="preserve">    </w:t>
      </w:r>
      <w:r>
        <w:rPr>
          <w:rStyle w:val="CommentTok"/>
        </w:rPr>
        <w:t># Normalize by maximum possible transitions</w:t>
      </w:r>
      <w:r>
        <w:br/>
      </w:r>
      <w:r>
        <w:rPr>
          <w:rStyle w:val="NormalTok"/>
        </w:rPr>
        <w:t xml:space="preserve">    max_transitions </w:t>
      </w:r>
      <w:r>
        <w:rPr>
          <w:rStyle w:val="OperatorTok"/>
        </w:rPr>
        <w:t>=</w:t>
      </w:r>
      <w:r>
        <w:rPr>
          <w:rStyle w:val="NormalTok"/>
        </w:rPr>
        <w:t xml:space="preserve"> </w:t>
      </w:r>
      <w:r>
        <w:rPr>
          <w:rStyle w:val="BuiltInTok"/>
        </w:rPr>
        <w:t>len</w:t>
      </w:r>
      <w:r>
        <w:rPr>
          <w:rStyle w:val="NormalTok"/>
        </w:rPr>
        <w:t xml:space="preserve">(active) </w:t>
      </w:r>
      <w:r>
        <w:rPr>
          <w:rStyle w:val="OperatorTok"/>
        </w:rPr>
        <w:t>-</w:t>
      </w:r>
      <w:r>
        <w:rPr>
          <w:rStyle w:val="NormalTok"/>
        </w:rPr>
        <w:t xml:space="preserve"> </w:t>
      </w:r>
      <w:r>
        <w:rPr>
          <w:rStyle w:val="DecValTok"/>
        </w:rPr>
        <w:t>1</w:t>
      </w:r>
      <w:r>
        <w:br/>
      </w:r>
      <w:r>
        <w:rPr>
          <w:rStyle w:val="NormalTok"/>
        </w:rPr>
        <w:t xml:space="preserve">    fragmentation_index </w:t>
      </w:r>
      <w:r>
        <w:rPr>
          <w:rStyle w:val="OperatorTok"/>
        </w:rPr>
        <w:t>=</w:t>
      </w:r>
      <w:r>
        <w:rPr>
          <w:rStyle w:val="NormalTok"/>
        </w:rPr>
        <w:t xml:space="preserve"> transitions </w:t>
      </w:r>
      <w:r>
        <w:rPr>
          <w:rStyle w:val="OperatorTok"/>
        </w:rPr>
        <w:t>/</w:t>
      </w:r>
      <w:r>
        <w:rPr>
          <w:rStyle w:val="NormalTok"/>
        </w:rPr>
        <w:t xml:space="preserve"> max_transitions</w:t>
      </w:r>
      <w:r>
        <w:br/>
      </w:r>
      <w:r>
        <w:rPr>
          <w:rStyle w:val="NormalTok"/>
        </w:rPr>
        <w:t xml:space="preserve">    </w:t>
      </w:r>
      <w:r>
        <w:br/>
      </w:r>
      <w:r>
        <w:rPr>
          <w:rStyle w:val="NormalTok"/>
        </w:rPr>
        <w:t xml:space="preserve">    </w:t>
      </w:r>
      <w:r>
        <w:rPr>
          <w:rStyle w:val="ControlFlowTok"/>
        </w:rPr>
        <w:t>return</w:t>
      </w:r>
      <w:r>
        <w:rPr>
          <w:rStyle w:val="NormalTok"/>
        </w:rPr>
        <w:t xml:space="preserve"> fragmentation_index</w:t>
      </w:r>
      <w:r>
        <w:br/>
      </w:r>
      <w:r>
        <w:br/>
      </w:r>
      <w:r>
        <w:rPr>
          <w:rStyle w:val="CommentTok"/>
        </w:rPr>
        <w:t># Example</w:t>
      </w:r>
      <w:r>
        <w:br/>
      </w:r>
      <w:r>
        <w:rPr>
          <w:rStyle w:val="ImportTok"/>
        </w:rPr>
        <w:t>import</w:t>
      </w:r>
      <w:r>
        <w:rPr>
          <w:rStyle w:val="NormalTok"/>
        </w:rPr>
        <w:t xml:space="preserve"> numpy </w:t>
      </w:r>
      <w:r>
        <w:rPr>
          <w:rStyle w:val="ImportTok"/>
        </w:rPr>
        <w:t>as</w:t>
      </w:r>
      <w:r>
        <w:rPr>
          <w:rStyle w:val="NormalTok"/>
        </w:rPr>
        <w:t xml:space="preserve"> np</w:t>
      </w:r>
      <w:r>
        <w:br/>
      </w:r>
      <w:r>
        <w:rPr>
          <w:rStyle w:val="NormalTok"/>
        </w:rPr>
        <w:lastRenderedPageBreak/>
        <w:t>np.random.seed(</w:t>
      </w:r>
      <w:r>
        <w:rPr>
          <w:rStyle w:val="DecValTok"/>
        </w:rPr>
        <w:t>42</w:t>
      </w:r>
      <w:r>
        <w:rPr>
          <w:rStyle w:val="NormalTok"/>
        </w:rPr>
        <w:t>)</w:t>
      </w:r>
      <w:r>
        <w:br/>
      </w:r>
      <w:r>
        <w:br/>
      </w:r>
      <w:r>
        <w:rPr>
          <w:rStyle w:val="CommentTok"/>
        </w:rPr>
        <w:t># Simulate: High fragmentation (frequent on/off)</w:t>
      </w:r>
      <w:r>
        <w:br/>
      </w:r>
      <w:r>
        <w:rPr>
          <w:rStyle w:val="NormalTok"/>
        </w:rPr>
        <w:t xml:space="preserve">fragmented_activity </w:t>
      </w:r>
      <w:r>
        <w:rPr>
          <w:rStyle w:val="OperatorTok"/>
        </w:rPr>
        <w:t>=</w:t>
      </w:r>
      <w:r>
        <w:rPr>
          <w:rStyle w:val="NormalTok"/>
        </w:rPr>
        <w:t xml:space="preserve"> np.random.choice([</w:t>
      </w:r>
      <w:r>
        <w:rPr>
          <w:rStyle w:val="DecValTok"/>
        </w:rPr>
        <w:t>0</w:t>
      </w:r>
      <w:r>
        <w:rPr>
          <w:rStyle w:val="NormalTok"/>
        </w:rPr>
        <w:t xml:space="preserve">, </w:t>
      </w:r>
      <w:r>
        <w:rPr>
          <w:rStyle w:val="DecValTok"/>
        </w:rPr>
        <w:t>150</w:t>
      </w:r>
      <w:r>
        <w:rPr>
          <w:rStyle w:val="NormalTok"/>
        </w:rPr>
        <w:t>], size</w:t>
      </w:r>
      <w:r>
        <w:rPr>
          <w:rStyle w:val="OperatorTok"/>
        </w:rPr>
        <w:t>=</w:t>
      </w:r>
      <w:r>
        <w:rPr>
          <w:rStyle w:val="DecValTok"/>
        </w:rPr>
        <w:t>1440</w:t>
      </w:r>
      <w:r>
        <w:rPr>
          <w:rStyle w:val="NormalTok"/>
        </w:rPr>
        <w:t>, p</w:t>
      </w:r>
      <w:r>
        <w:rPr>
          <w:rStyle w:val="OperatorTok"/>
        </w:rPr>
        <w:t>=</w:t>
      </w:r>
      <w:r>
        <w:rPr>
          <w:rStyle w:val="NormalTok"/>
        </w:rPr>
        <w:t>[</w:t>
      </w:r>
      <w:r>
        <w:rPr>
          <w:rStyle w:val="FloatTok"/>
        </w:rPr>
        <w:t>0.5</w:t>
      </w:r>
      <w:r>
        <w:rPr>
          <w:rStyle w:val="NormalTok"/>
        </w:rPr>
        <w:t xml:space="preserve">, </w:t>
      </w:r>
      <w:r>
        <w:rPr>
          <w:rStyle w:val="FloatTok"/>
        </w:rPr>
        <w:t>0.5</w:t>
      </w:r>
      <w:r>
        <w:rPr>
          <w:rStyle w:val="NormalTok"/>
        </w:rPr>
        <w:t>])</w:t>
      </w:r>
      <w:r>
        <w:br/>
      </w:r>
      <w:r>
        <w:rPr>
          <w:rStyle w:val="NormalTok"/>
        </w:rPr>
        <w:t xml:space="preserve">frag_index_high </w:t>
      </w:r>
      <w:r>
        <w:rPr>
          <w:rStyle w:val="OperatorTok"/>
        </w:rPr>
        <w:t>=</w:t>
      </w:r>
      <w:r>
        <w:rPr>
          <w:rStyle w:val="NormalTok"/>
        </w:rPr>
        <w:t xml:space="preserve"> calculate_movement_fragmentation(fragmented_activity)</w:t>
      </w:r>
      <w:r>
        <w:br/>
      </w:r>
      <w:r>
        <w:br/>
      </w:r>
      <w:r>
        <w:rPr>
          <w:rStyle w:val="CommentTok"/>
        </w:rPr>
        <w:t># Simulate: Low fragmentation (sustained activity)</w:t>
      </w:r>
      <w:r>
        <w:br/>
      </w:r>
      <w:r>
        <w:rPr>
          <w:rStyle w:val="NormalTok"/>
        </w:rPr>
        <w:t xml:space="preserve">sustained_activity </w:t>
      </w:r>
      <w:r>
        <w:rPr>
          <w:rStyle w:val="OperatorTok"/>
        </w:rPr>
        <w:t>=</w:t>
      </w:r>
      <w:r>
        <w:rPr>
          <w:rStyle w:val="NormalTok"/>
        </w:rPr>
        <w:t xml:space="preserve"> np.concatenate([np.zeros(</w:t>
      </w:r>
      <w:r>
        <w:rPr>
          <w:rStyle w:val="DecValTok"/>
        </w:rPr>
        <w:t>720</w:t>
      </w:r>
      <w:r>
        <w:rPr>
          <w:rStyle w:val="NormalTok"/>
        </w:rPr>
        <w:t>), np.full(</w:t>
      </w:r>
      <w:r>
        <w:rPr>
          <w:rStyle w:val="DecValTok"/>
        </w:rPr>
        <w:t>720</w:t>
      </w:r>
      <w:r>
        <w:rPr>
          <w:rStyle w:val="NormalTok"/>
        </w:rPr>
        <w:t xml:space="preserve">, </w:t>
      </w:r>
      <w:r>
        <w:rPr>
          <w:rStyle w:val="DecValTok"/>
        </w:rPr>
        <w:t>150</w:t>
      </w:r>
      <w:r>
        <w:rPr>
          <w:rStyle w:val="NormalTok"/>
        </w:rPr>
        <w:t>)])</w:t>
      </w:r>
      <w:r>
        <w:br/>
      </w:r>
      <w:r>
        <w:rPr>
          <w:rStyle w:val="NormalTok"/>
        </w:rPr>
        <w:t xml:space="preserve">frag_index_low </w:t>
      </w:r>
      <w:r>
        <w:rPr>
          <w:rStyle w:val="OperatorTok"/>
        </w:rPr>
        <w:t>=</w:t>
      </w:r>
      <w:r>
        <w:rPr>
          <w:rStyle w:val="NormalTok"/>
        </w:rPr>
        <w:t xml:space="preserve"> calculate_movement_fragmentation(sustained_activity)</w:t>
      </w:r>
      <w:r>
        <w:br/>
      </w:r>
      <w:r>
        <w:br/>
      </w:r>
      <w:r>
        <w:rPr>
          <w:rStyle w:val="BuiltInTok"/>
        </w:rPr>
        <w:t>print</w:t>
      </w:r>
      <w:r>
        <w:rPr>
          <w:rStyle w:val="NormalTok"/>
        </w:rPr>
        <w:t>(</w:t>
      </w:r>
      <w:r>
        <w:rPr>
          <w:rStyle w:val="SpecialStringTok"/>
        </w:rPr>
        <w:t xml:space="preserve">f"High Fragmentation Index: </w:t>
      </w:r>
      <w:r>
        <w:rPr>
          <w:rStyle w:val="SpecialCharTok"/>
        </w:rPr>
        <w:t>{</w:t>
      </w:r>
      <w:r>
        <w:rPr>
          <w:rStyle w:val="NormalTok"/>
        </w:rPr>
        <w:t>frag_index_high</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f"Low Fragmentation Index: </w:t>
      </w:r>
      <w:r>
        <w:rPr>
          <w:rStyle w:val="SpecialCharTok"/>
        </w:rPr>
        <w:t>{</w:t>
      </w:r>
      <w:r>
        <w:rPr>
          <w:rStyle w:val="NormalTok"/>
        </w:rPr>
        <w:t>frag_index_low</w:t>
      </w:r>
      <w:r>
        <w:rPr>
          <w:rStyle w:val="SpecialCharTok"/>
        </w:rPr>
        <w:t>:.3f}</w:t>
      </w:r>
      <w:r>
        <w:rPr>
          <w:rStyle w:val="SpecialStringTok"/>
        </w:rPr>
        <w:t>"</w:t>
      </w:r>
      <w:r>
        <w:rPr>
          <w:rStyle w:val="NormalTok"/>
        </w:rPr>
        <w:t>)</w:t>
      </w:r>
    </w:p>
    <w:p w14:paraId="1E1D2140" w14:textId="77777777" w:rsidR="00D522F9" w:rsidRDefault="00000000">
      <w:r>
        <w:pict w14:anchorId="1E1D215B">
          <v:rect id="_x0000_i1219" style="width:0;height:1.5pt" o:hralign="center" o:hrstd="t" o:hr="t"/>
        </w:pict>
      </w:r>
    </w:p>
    <w:p w14:paraId="1E1D2141" w14:textId="77777777" w:rsidR="00D522F9" w:rsidRDefault="00000000">
      <w:pPr>
        <w:pStyle w:val="FirstParagraph"/>
      </w:pPr>
      <w:r>
        <w:rPr>
          <w:b/>
          <w:bCs/>
        </w:rPr>
        <w:t>End of Document</w:t>
      </w:r>
      <w:bookmarkEnd w:id="3"/>
    </w:p>
    <w:sectPr w:rsidR="00D522F9" w:rsidSect="00665D78">
      <w:headerReference w:type="default" r:id="rId23"/>
      <w:footerReference w:type="default" r:id="rId24"/>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58E3A" w14:textId="77777777" w:rsidR="009B085E" w:rsidRDefault="009B085E" w:rsidP="0000793B">
      <w:pPr>
        <w:spacing w:after="0"/>
      </w:pPr>
      <w:r>
        <w:separator/>
      </w:r>
    </w:p>
  </w:endnote>
  <w:endnote w:type="continuationSeparator" w:id="0">
    <w:p w14:paraId="70B8DBFC" w14:textId="77777777" w:rsidR="009B085E" w:rsidRDefault="009B085E" w:rsidP="000079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B2B34" w14:textId="77777777" w:rsidR="007A6255" w:rsidRDefault="007A6255">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3A2FF0F" w14:textId="77777777" w:rsidR="0000793B" w:rsidRDefault="000079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5CCA6" w14:textId="77777777" w:rsidR="009B085E" w:rsidRDefault="009B085E" w:rsidP="0000793B">
      <w:pPr>
        <w:spacing w:after="0"/>
      </w:pPr>
      <w:r>
        <w:separator/>
      </w:r>
    </w:p>
  </w:footnote>
  <w:footnote w:type="continuationSeparator" w:id="0">
    <w:p w14:paraId="48EC7222" w14:textId="77777777" w:rsidR="009B085E" w:rsidRDefault="009B085E" w:rsidP="0000793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1B2A0" w14:textId="48335771" w:rsidR="00805331" w:rsidRDefault="00805331">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701E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9D041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0C02A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2415656">
    <w:abstractNumId w:val="0"/>
  </w:num>
  <w:num w:numId="2" w16cid:durableId="421297228">
    <w:abstractNumId w:val="1"/>
  </w:num>
  <w:num w:numId="3" w16cid:durableId="1729836214">
    <w:abstractNumId w:val="1"/>
  </w:num>
  <w:num w:numId="4" w16cid:durableId="1830749600">
    <w:abstractNumId w:val="1"/>
  </w:num>
  <w:num w:numId="5" w16cid:durableId="1391885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0995752">
    <w:abstractNumId w:val="1"/>
  </w:num>
  <w:num w:numId="7" w16cid:durableId="11601953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2862235">
    <w:abstractNumId w:val="1"/>
  </w:num>
  <w:num w:numId="9" w16cid:durableId="10583630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5289638">
    <w:abstractNumId w:val="1"/>
  </w:num>
  <w:num w:numId="11" w16cid:durableId="1278179582">
    <w:abstractNumId w:val="1"/>
  </w:num>
  <w:num w:numId="12" w16cid:durableId="270282147">
    <w:abstractNumId w:val="1"/>
  </w:num>
  <w:num w:numId="13" w16cid:durableId="1559432849">
    <w:abstractNumId w:val="1"/>
  </w:num>
  <w:num w:numId="14" w16cid:durableId="880560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72370081">
    <w:abstractNumId w:val="1"/>
  </w:num>
  <w:num w:numId="16" w16cid:durableId="894974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1474174">
    <w:abstractNumId w:val="1"/>
  </w:num>
  <w:num w:numId="18" w16cid:durableId="514226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95560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29346795">
    <w:abstractNumId w:val="1"/>
  </w:num>
  <w:num w:numId="21" w16cid:durableId="477304250">
    <w:abstractNumId w:val="1"/>
  </w:num>
  <w:num w:numId="22" w16cid:durableId="1830557487">
    <w:abstractNumId w:val="1"/>
  </w:num>
  <w:num w:numId="23" w16cid:durableId="496724657">
    <w:abstractNumId w:val="1"/>
  </w:num>
  <w:num w:numId="24" w16cid:durableId="1523351414">
    <w:abstractNumId w:val="1"/>
  </w:num>
  <w:num w:numId="25" w16cid:durableId="620503977">
    <w:abstractNumId w:val="1"/>
  </w:num>
  <w:num w:numId="26" w16cid:durableId="490022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9857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82422600">
    <w:abstractNumId w:val="1"/>
  </w:num>
  <w:num w:numId="29" w16cid:durableId="333000797">
    <w:abstractNumId w:val="1"/>
  </w:num>
  <w:num w:numId="30" w16cid:durableId="349835879">
    <w:abstractNumId w:val="1"/>
  </w:num>
  <w:num w:numId="31" w16cid:durableId="945622180">
    <w:abstractNumId w:val="1"/>
  </w:num>
  <w:num w:numId="32" w16cid:durableId="587426840">
    <w:abstractNumId w:val="1"/>
  </w:num>
  <w:num w:numId="33" w16cid:durableId="377749525">
    <w:abstractNumId w:val="1"/>
  </w:num>
  <w:num w:numId="34" w16cid:durableId="1650396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80969906">
    <w:abstractNumId w:val="1"/>
  </w:num>
  <w:num w:numId="36" w16cid:durableId="297498807">
    <w:abstractNumId w:val="1"/>
  </w:num>
  <w:num w:numId="37" w16cid:durableId="1511725607">
    <w:abstractNumId w:val="1"/>
  </w:num>
  <w:num w:numId="38" w16cid:durableId="1950579455">
    <w:abstractNumId w:val="1"/>
  </w:num>
  <w:num w:numId="39" w16cid:durableId="1894193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59815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78436019">
    <w:abstractNumId w:val="1"/>
  </w:num>
  <w:num w:numId="42" w16cid:durableId="991566059">
    <w:abstractNumId w:val="1"/>
  </w:num>
  <w:num w:numId="43" w16cid:durableId="1633056658">
    <w:abstractNumId w:val="1"/>
  </w:num>
  <w:num w:numId="44" w16cid:durableId="871461915">
    <w:abstractNumId w:val="1"/>
  </w:num>
  <w:num w:numId="45" w16cid:durableId="502670934">
    <w:abstractNumId w:val="1"/>
  </w:num>
  <w:num w:numId="46" w16cid:durableId="2082633431">
    <w:abstractNumId w:val="1"/>
  </w:num>
  <w:num w:numId="47" w16cid:durableId="1046753329">
    <w:abstractNumId w:val="1"/>
  </w:num>
  <w:num w:numId="48" w16cid:durableId="943653666">
    <w:abstractNumId w:val="1"/>
  </w:num>
  <w:num w:numId="49" w16cid:durableId="431628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1674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45804790">
    <w:abstractNumId w:val="1"/>
  </w:num>
  <w:num w:numId="52" w16cid:durableId="2061513502">
    <w:abstractNumId w:val="1"/>
  </w:num>
  <w:num w:numId="53" w16cid:durableId="996151008">
    <w:abstractNumId w:val="1"/>
  </w:num>
  <w:num w:numId="54" w16cid:durableId="1639915124">
    <w:abstractNumId w:val="1"/>
  </w:num>
  <w:num w:numId="55" w16cid:durableId="1491020887">
    <w:abstractNumId w:val="1"/>
  </w:num>
  <w:num w:numId="56" w16cid:durableId="231233734">
    <w:abstractNumId w:val="1"/>
  </w:num>
  <w:num w:numId="57" w16cid:durableId="1158499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36845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00410287">
    <w:abstractNumId w:val="1"/>
  </w:num>
  <w:num w:numId="60" w16cid:durableId="2027176591">
    <w:abstractNumId w:val="1"/>
  </w:num>
  <w:num w:numId="61" w16cid:durableId="1961301676">
    <w:abstractNumId w:val="1"/>
  </w:num>
  <w:num w:numId="62" w16cid:durableId="699623711">
    <w:abstractNumId w:val="1"/>
  </w:num>
  <w:num w:numId="63" w16cid:durableId="2049718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722021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522F9"/>
    <w:rsid w:val="0000793B"/>
    <w:rsid w:val="00024498"/>
    <w:rsid w:val="00164D38"/>
    <w:rsid w:val="00210999"/>
    <w:rsid w:val="0023344A"/>
    <w:rsid w:val="0025533B"/>
    <w:rsid w:val="00277D83"/>
    <w:rsid w:val="00296958"/>
    <w:rsid w:val="002B129E"/>
    <w:rsid w:val="003315C6"/>
    <w:rsid w:val="0033306A"/>
    <w:rsid w:val="00354324"/>
    <w:rsid w:val="003C4137"/>
    <w:rsid w:val="003D2561"/>
    <w:rsid w:val="004572B9"/>
    <w:rsid w:val="004676A7"/>
    <w:rsid w:val="00470EE1"/>
    <w:rsid w:val="004E2940"/>
    <w:rsid w:val="004F6745"/>
    <w:rsid w:val="0053321F"/>
    <w:rsid w:val="00555C33"/>
    <w:rsid w:val="005A35FC"/>
    <w:rsid w:val="00620E65"/>
    <w:rsid w:val="006227B3"/>
    <w:rsid w:val="0062432C"/>
    <w:rsid w:val="00626EA6"/>
    <w:rsid w:val="00630B13"/>
    <w:rsid w:val="00665D78"/>
    <w:rsid w:val="006E0FEA"/>
    <w:rsid w:val="00715815"/>
    <w:rsid w:val="0075252D"/>
    <w:rsid w:val="00764FEE"/>
    <w:rsid w:val="007672F5"/>
    <w:rsid w:val="007A6255"/>
    <w:rsid w:val="007C3B3A"/>
    <w:rsid w:val="007E7FE9"/>
    <w:rsid w:val="00805331"/>
    <w:rsid w:val="008357B1"/>
    <w:rsid w:val="00840074"/>
    <w:rsid w:val="008A3E90"/>
    <w:rsid w:val="008F09AD"/>
    <w:rsid w:val="008F6275"/>
    <w:rsid w:val="00924709"/>
    <w:rsid w:val="00953673"/>
    <w:rsid w:val="00980F69"/>
    <w:rsid w:val="009B085E"/>
    <w:rsid w:val="009D0729"/>
    <w:rsid w:val="009E6511"/>
    <w:rsid w:val="00A14024"/>
    <w:rsid w:val="00A17147"/>
    <w:rsid w:val="00A200C0"/>
    <w:rsid w:val="00A32508"/>
    <w:rsid w:val="00A7128A"/>
    <w:rsid w:val="00A804EF"/>
    <w:rsid w:val="00B60CE8"/>
    <w:rsid w:val="00BA4A2C"/>
    <w:rsid w:val="00BA6A8C"/>
    <w:rsid w:val="00BE0590"/>
    <w:rsid w:val="00C30576"/>
    <w:rsid w:val="00C53929"/>
    <w:rsid w:val="00D522F9"/>
    <w:rsid w:val="00D640AC"/>
    <w:rsid w:val="00DE1E75"/>
    <w:rsid w:val="00E22F03"/>
    <w:rsid w:val="00E4777D"/>
    <w:rsid w:val="00ED7599"/>
    <w:rsid w:val="00F26243"/>
    <w:rsid w:val="00F63459"/>
    <w:rsid w:val="00F7560E"/>
    <w:rsid w:val="00FB156A"/>
    <w:rsid w:val="00FB25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D18D6"/>
  <w15:docId w15:val="{2BF1C5C2-8172-430D-B04B-EF6691CA2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3315C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rsid w:val="008A3E90"/>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95367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rsid w:val="00BE0590"/>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rsid w:val="0000793B"/>
    <w:pPr>
      <w:tabs>
        <w:tab w:val="center" w:pos="4680"/>
        <w:tab w:val="right" w:pos="9360"/>
      </w:tabs>
      <w:spacing w:after="0"/>
    </w:pPr>
  </w:style>
  <w:style w:type="character" w:customStyle="1" w:styleId="HeaderChar">
    <w:name w:val="Header Char"/>
    <w:basedOn w:val="DefaultParagraphFont"/>
    <w:link w:val="Header"/>
    <w:rsid w:val="0000793B"/>
  </w:style>
  <w:style w:type="paragraph" w:styleId="Footer">
    <w:name w:val="footer"/>
    <w:basedOn w:val="Normal"/>
    <w:link w:val="FooterChar"/>
    <w:uiPriority w:val="99"/>
    <w:rsid w:val="0000793B"/>
    <w:pPr>
      <w:tabs>
        <w:tab w:val="center" w:pos="4680"/>
        <w:tab w:val="right" w:pos="9360"/>
      </w:tabs>
      <w:spacing w:after="0"/>
    </w:pPr>
  </w:style>
  <w:style w:type="character" w:customStyle="1" w:styleId="FooterChar">
    <w:name w:val="Footer Char"/>
    <w:basedOn w:val="DefaultParagraphFont"/>
    <w:link w:val="Footer"/>
    <w:uiPriority w:val="99"/>
    <w:rsid w:val="0000793B"/>
  </w:style>
  <w:style w:type="paragraph" w:styleId="NormalWeb">
    <w:name w:val="Normal (Web)"/>
    <w:basedOn w:val="Normal"/>
    <w:rsid w:val="002B129E"/>
    <w:rPr>
      <w:rFonts w:ascii="Times New Roman" w:hAnsi="Times New Roman" w:cs="Times New Roman"/>
    </w:rPr>
  </w:style>
  <w:style w:type="character" w:customStyle="1" w:styleId="BodyTextChar">
    <w:name w:val="Body Text Char"/>
    <w:basedOn w:val="DefaultParagraphFont"/>
    <w:link w:val="BodyText"/>
    <w:rsid w:val="00A200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accenture.com/us-en/insights/financial-services/global-financial-services-consumer-study"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38/s41598-021-84345-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2196/140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doi.org/10.1111/rmir.1210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38/s41598-023-36062-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944CB-2928-480B-BDBC-DE6D7B028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1234</TotalTime>
  <Pages>69</Pages>
  <Words>15352</Words>
  <Characters>87508</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Ahmed eltaweel</cp:lastModifiedBy>
  <cp:revision>67</cp:revision>
  <dcterms:created xsi:type="dcterms:W3CDTF">2025-12-09T13:38:00Z</dcterms:created>
  <dcterms:modified xsi:type="dcterms:W3CDTF">2025-12-10T10:06:00Z</dcterms:modified>
</cp:coreProperties>
</file>