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3654" w:rsidRDefault="00223654" w:rsidP="00223654">
      <w:pPr>
        <w:spacing w:before="300" w:after="300" w:line="240" w:lineRule="auto"/>
        <w:ind w:left="300" w:right="900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EFEFE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EFEFE"/>
          <w:lang w:eastAsia="ru-RU"/>
        </w:rPr>
        <w:t>Т</w:t>
      </w:r>
      <w:r w:rsidRPr="002236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EFEFE"/>
          <w:lang w:eastAsia="ru-RU"/>
        </w:rPr>
        <w:t xml:space="preserve">рехдиагонализация 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EFEFE"/>
          <w:lang w:eastAsia="ru-RU"/>
        </w:rPr>
        <w:t>матрицы методом Л</w:t>
      </w:r>
      <w:r w:rsidRPr="002236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EFEFE"/>
          <w:lang w:eastAsia="ru-RU"/>
        </w:rPr>
        <w:t>анцоша</w:t>
      </w:r>
    </w:p>
    <w:p w:rsidR="00223654" w:rsidRDefault="00223654" w:rsidP="00223654">
      <w:pPr>
        <w:rPr>
          <w:shd w:val="clear" w:color="auto" w:fill="FEFEFE"/>
          <w:lang w:eastAsia="ru-RU"/>
        </w:rPr>
      </w:pPr>
    </w:p>
    <w:p w:rsidR="00223654" w:rsidRDefault="00223654" w:rsidP="00223654">
      <w:pPr>
        <w:rPr>
          <w:shd w:val="clear" w:color="auto" w:fill="FEFEFE"/>
        </w:rPr>
      </w:pPr>
      <w:r>
        <w:rPr>
          <w:shd w:val="clear" w:color="auto" w:fill="FEFEFE"/>
        </w:rPr>
        <w:t>В рассмотренном выше методе итераций в подпространстве использовалась система векторов. Выбор этих векторов осуществлялся, вообще говоря, произвольно. Т.е. этот выбор никак не зависел от свойств исследуемой матрицы </w:t>
      </w:r>
      <m:oMath>
        <m:r>
          <w:rPr>
            <w:rFonts w:ascii="Cambria Math" w:hAnsi="Cambria Math"/>
            <w:shd w:val="clear" w:color="auto" w:fill="FEFEFE"/>
          </w:rPr>
          <m:t>A</m:t>
        </m:r>
      </m:oMath>
      <w:r>
        <w:rPr>
          <w:shd w:val="clear" w:color="auto" w:fill="FEFEFE"/>
        </w:rPr>
        <w:t> .</w:t>
      </w:r>
    </w:p>
    <w:p w:rsidR="00223654" w:rsidRDefault="00223654" w:rsidP="00223654">
      <w:pPr>
        <w:rPr>
          <w:shd w:val="clear" w:color="auto" w:fill="FEFEFE"/>
        </w:rPr>
      </w:pPr>
      <w:r>
        <w:rPr>
          <w:shd w:val="clear" w:color="auto" w:fill="FEFEFE"/>
        </w:rPr>
        <w:t>Отметим, что эта процедура использует матрицу  </w:t>
      </w:r>
      <m:oMath>
        <m:sSup>
          <m:sSupPr>
            <m:ctrlPr>
              <w:rPr>
                <w:rFonts w:ascii="Cambria Math" w:hAnsi="Cambria Math"/>
                <w:i/>
                <w:shd w:val="clear" w:color="auto" w:fill="FEFEFE"/>
              </w:rPr>
            </m:ctrlPr>
          </m:sSupPr>
          <m:e>
            <m:r>
              <w:rPr>
                <w:rFonts w:ascii="Cambria Math" w:hAnsi="Cambria Math"/>
                <w:shd w:val="clear" w:color="auto" w:fill="FEFEFE"/>
              </w:rPr>
              <m:t>F</m:t>
            </m:r>
          </m:e>
          <m:sup>
            <m:r>
              <w:rPr>
                <w:rFonts w:ascii="Cambria Math" w:hAnsi="Cambria Math"/>
                <w:shd w:val="clear" w:color="auto" w:fill="FEFEFE"/>
              </w:rPr>
              <m:t>T</m:t>
            </m:r>
          </m:sup>
        </m:sSup>
        <m:r>
          <w:rPr>
            <w:rFonts w:ascii="Cambria Math" w:hAnsi="Cambria Math"/>
            <w:shd w:val="clear" w:color="auto" w:fill="FEFEFE"/>
          </w:rPr>
          <m:t>*A*F</m:t>
        </m:r>
      </m:oMath>
      <w:r>
        <w:rPr>
          <w:shd w:val="clear" w:color="auto" w:fill="FEFEFE"/>
        </w:rPr>
        <w:t>, которая содержит некоторую, хотя и урезанную, информацию о матрице </w:t>
      </w:r>
      <m:oMath>
        <m:r>
          <w:rPr>
            <w:rFonts w:ascii="Cambria Math" w:hAnsi="Cambria Math"/>
            <w:shd w:val="clear" w:color="auto" w:fill="FEFEFE"/>
          </w:rPr>
          <m:t>A</m:t>
        </m:r>
      </m:oMath>
      <w:r>
        <w:rPr>
          <w:shd w:val="clear" w:color="auto" w:fill="FEFEFE"/>
        </w:rPr>
        <w:t> .</w:t>
      </w:r>
      <w:r>
        <w:rPr>
          <w:shd w:val="clear" w:color="auto" w:fill="FEFEFE"/>
        </w:rPr>
        <w:t xml:space="preserve"> </w:t>
      </w:r>
      <w:r>
        <w:rPr>
          <w:shd w:val="clear" w:color="auto" w:fill="FEFEFE"/>
        </w:rPr>
        <w:t>В связи с этим естественной выглядит попытка при выборе исходной системы векторов каким-то образом использовать свойства исследуемой матрицы </w:t>
      </w:r>
      <m:oMath>
        <m:r>
          <w:rPr>
            <w:rFonts w:ascii="Cambria Math" w:hAnsi="Cambria Math"/>
            <w:shd w:val="clear" w:color="auto" w:fill="FEFEFE"/>
          </w:rPr>
          <m:t>A</m:t>
        </m:r>
      </m:oMath>
      <w:r>
        <w:rPr>
          <w:shd w:val="clear" w:color="auto" w:fill="FEFEFE"/>
        </w:rPr>
        <w:t> . Желательно также, чтобы для такого выбора не нужна была матрица </w:t>
      </w:r>
      <m:oMath>
        <m:r>
          <w:rPr>
            <w:rFonts w:ascii="Cambria Math" w:hAnsi="Cambria Math"/>
            <w:shd w:val="clear" w:color="auto" w:fill="FEFEFE"/>
          </w:rPr>
          <m:t>A</m:t>
        </m:r>
      </m:oMath>
      <w:r>
        <w:rPr>
          <w:shd w:val="clear" w:color="auto" w:fill="FEFEFE"/>
        </w:rPr>
        <w:t> в явном виде, но достаточно иметь правило (программу), позволяющее определить произведение </w:t>
      </w:r>
      <m:oMath>
        <m:r>
          <w:rPr>
            <w:rFonts w:ascii="Cambria Math" w:hAnsi="Cambria Math"/>
            <w:shd w:val="clear" w:color="auto" w:fill="FEFEFE"/>
          </w:rPr>
          <m:t>A</m:t>
        </m:r>
        <m:r>
          <w:rPr>
            <w:rFonts w:ascii="Cambria Math" w:hAnsi="Cambria Math"/>
            <w:shd w:val="clear" w:color="auto" w:fill="FEFEFE"/>
          </w:rPr>
          <m:t>*x</m:t>
        </m:r>
      </m:oMath>
      <w:r>
        <w:rPr>
          <w:shd w:val="clear" w:color="auto" w:fill="FEFEFE"/>
        </w:rPr>
        <w:t> для произвольного вектора </w:t>
      </w:r>
      <m:oMath>
        <m:r>
          <w:rPr>
            <w:rFonts w:ascii="Cambria Math" w:hAnsi="Cambria Math"/>
            <w:shd w:val="clear" w:color="auto" w:fill="FEFEFE"/>
          </w:rPr>
          <m:t>x</m:t>
        </m:r>
      </m:oMath>
      <w:r>
        <w:rPr>
          <w:shd w:val="clear" w:color="auto" w:fill="FEFEFE"/>
        </w:rPr>
        <w:t> . Это ограничение связано с тем, что для очень больших матриц иная форма их определения часто оказывается невозможной.</w:t>
      </w:r>
    </w:p>
    <w:p w:rsidR="00223654" w:rsidRDefault="00223654" w:rsidP="00223654">
      <w:pPr>
        <w:rPr>
          <w:shd w:val="clear" w:color="auto" w:fill="FEFEFE"/>
        </w:rPr>
      </w:pPr>
      <w:r>
        <w:rPr>
          <w:shd w:val="clear" w:color="auto" w:fill="FEFEFE"/>
        </w:rPr>
        <w:t>Наилучшим известным на сегодня выбором такой системы являются вектора следующего вида:</w:t>
      </w:r>
    </w:p>
    <w:p w:rsidR="0051666C" w:rsidRDefault="0051666C" w:rsidP="00223654">
      <w:pPr>
        <w:rPr>
          <w:shd w:val="clear" w:color="auto" w:fill="FEFEFE"/>
        </w:rPr>
      </w:pPr>
      <m:oMathPara>
        <m:oMath>
          <m:r>
            <w:rPr>
              <w:rFonts w:ascii="Cambria Math" w:hAnsi="Cambria Math"/>
              <w:shd w:val="clear" w:color="auto" w:fill="FEFEFE"/>
            </w:rPr>
            <m:t xml:space="preserve">x, A*x, </m:t>
          </m:r>
          <m:sSup>
            <m:sSupPr>
              <m:ctrlPr>
                <w:rPr>
                  <w:rFonts w:ascii="Cambria Math" w:hAnsi="Cambria Math"/>
                  <w:i/>
                  <w:shd w:val="clear" w:color="auto" w:fill="FEFEFE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EFEFE"/>
                </w:rPr>
                <m:t>A</m:t>
              </m:r>
            </m:e>
            <m:sup>
              <m:r>
                <w:rPr>
                  <w:rFonts w:ascii="Cambria Math" w:hAnsi="Cambria Math"/>
                  <w:shd w:val="clear" w:color="auto" w:fill="FEFEFE"/>
                </w:rPr>
                <m:t>2</m:t>
              </m:r>
            </m:sup>
          </m:sSup>
          <m:r>
            <w:rPr>
              <w:rFonts w:ascii="Cambria Math" w:hAnsi="Cambria Math"/>
              <w:shd w:val="clear" w:color="auto" w:fill="FEFEFE"/>
            </w:rPr>
            <m:t>*x,…</m:t>
          </m:r>
          <m:sSup>
            <m:sSupPr>
              <m:ctrlPr>
                <w:rPr>
                  <w:rFonts w:ascii="Cambria Math" w:hAnsi="Cambria Math"/>
                  <w:i/>
                  <w:shd w:val="clear" w:color="auto" w:fill="FEFEFE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EFEFE"/>
                </w:rPr>
                <m:t>A</m:t>
              </m:r>
            </m:e>
            <m:sup>
              <m:r>
                <w:rPr>
                  <w:rFonts w:ascii="Cambria Math" w:hAnsi="Cambria Math"/>
                  <w:shd w:val="clear" w:color="auto" w:fill="FEFEFE"/>
                </w:rPr>
                <m:t>k-1</m:t>
              </m:r>
            </m:sup>
          </m:sSup>
          <m:r>
            <w:rPr>
              <w:rFonts w:ascii="Cambria Math" w:hAnsi="Cambria Math"/>
              <w:shd w:val="clear" w:color="auto" w:fill="FEFEFE"/>
            </w:rPr>
            <m:t>*x, (1)</m:t>
          </m:r>
        </m:oMath>
      </m:oMathPara>
    </w:p>
    <w:p w:rsidR="00223654" w:rsidRDefault="00223654" w:rsidP="00223654">
      <w:pPr>
        <w:rPr>
          <w:shd w:val="clear" w:color="auto" w:fill="FEFEFE"/>
        </w:rPr>
      </w:pPr>
      <w:r>
        <w:rPr>
          <w:shd w:val="clear" w:color="auto" w:fill="FEFEFE"/>
        </w:rPr>
        <w:t>где первый вектор </w:t>
      </w:r>
      <m:oMath>
        <m:r>
          <w:rPr>
            <w:rFonts w:ascii="Cambria Math" w:hAnsi="Cambria Math"/>
            <w:shd w:val="clear" w:color="auto" w:fill="FEFEFE"/>
          </w:rPr>
          <m:t>x</m:t>
        </m:r>
      </m:oMath>
      <w:r>
        <w:rPr>
          <w:shd w:val="clear" w:color="auto" w:fill="FEFEFE"/>
        </w:rPr>
        <w:t> выбирается произвольно, а все остальные вектора уже несут в себе информацию об исследуемой матрице </w:t>
      </w:r>
      <m:oMath>
        <m:r>
          <w:rPr>
            <w:rFonts w:ascii="Cambria Math" w:hAnsi="Cambria Math"/>
            <w:shd w:val="clear" w:color="auto" w:fill="FEFEFE"/>
          </w:rPr>
          <m:t>A</m:t>
        </m:r>
      </m:oMath>
      <w:r>
        <w:rPr>
          <w:shd w:val="clear" w:color="auto" w:fill="FEFEFE"/>
        </w:rPr>
        <w:t> .</w:t>
      </w:r>
    </w:p>
    <w:p w:rsidR="00223654" w:rsidRDefault="00223654" w:rsidP="00223654">
      <w:pPr>
        <w:rPr>
          <w:shd w:val="clear" w:color="auto" w:fill="FEFEFE"/>
        </w:rPr>
      </w:pPr>
      <w:r>
        <w:rPr>
          <w:shd w:val="clear" w:color="auto" w:fill="FEFEFE"/>
        </w:rPr>
        <w:t>Система векторов (18.1) порождает векторное пространство размерности </w:t>
      </w:r>
      <m:oMath>
        <m:r>
          <w:rPr>
            <w:rFonts w:ascii="Cambria Math" w:hAnsi="Cambria Math"/>
            <w:shd w:val="clear" w:color="auto" w:fill="FEFEFE"/>
          </w:rPr>
          <m:t>k</m:t>
        </m:r>
      </m:oMath>
      <w:r>
        <w:rPr>
          <w:shd w:val="clear" w:color="auto" w:fill="FEFEFE"/>
        </w:rPr>
        <w:t> . Напомним, что линейным подпространством, порожденным системой векторов  </w:t>
      </w:r>
      <m:oMath>
        <m:r>
          <w:rPr>
            <w:rFonts w:ascii="Cambria Math" w:hAnsi="Cambria Math"/>
            <w:shd w:val="clear" w:color="auto" w:fill="FEFEFE"/>
          </w:rPr>
          <m:t>a1, a2,…ak</m:t>
        </m:r>
      </m:oMath>
      <w:r w:rsidR="0051666C" w:rsidRPr="0051666C">
        <w:rPr>
          <w:shd w:val="clear" w:color="auto" w:fill="FEFEFE"/>
        </w:rPr>
        <w:t xml:space="preserve"> </w:t>
      </w:r>
      <w:r>
        <w:rPr>
          <w:shd w:val="clear" w:color="auto" w:fill="FEFEFE"/>
        </w:rPr>
        <w:t>, называется множество всех векторов </w:t>
      </w:r>
      <m:oMath>
        <m:r>
          <w:rPr>
            <w:rFonts w:ascii="Cambria Math" w:hAnsi="Cambria Math"/>
            <w:shd w:val="clear" w:color="auto" w:fill="FEFEFE"/>
          </w:rPr>
          <m:t>b</m:t>
        </m:r>
      </m:oMath>
      <w:r>
        <w:rPr>
          <w:shd w:val="clear" w:color="auto" w:fill="FEFEFE"/>
        </w:rPr>
        <w:t> , которые можно представить в виде линейной комбинации:</w:t>
      </w:r>
    </w:p>
    <w:p w:rsidR="00223654" w:rsidRDefault="00223654" w:rsidP="00223654">
      <w:pPr>
        <w:rPr>
          <w:shd w:val="clear" w:color="auto" w:fill="FEFEFE"/>
        </w:rPr>
      </w:pPr>
      <w:r>
        <w:rPr>
          <w:noProof/>
          <w:shd w:val="clear" w:color="auto" w:fill="FEFEFE"/>
        </w:rPr>
        <w:drawing>
          <wp:inline distT="0" distB="0" distL="0" distR="0">
            <wp:extent cx="1945005" cy="238760"/>
            <wp:effectExtent l="0" t="0" r="0" b="889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EFEFE"/>
        </w:rPr>
        <w:t> . (2)</w:t>
      </w:r>
    </w:p>
    <w:p w:rsidR="00223654" w:rsidRDefault="00223654" w:rsidP="00223654">
      <w:pPr>
        <w:rPr>
          <w:shd w:val="clear" w:color="auto" w:fill="FEFEFE"/>
        </w:rPr>
      </w:pPr>
      <w:r>
        <w:rPr>
          <w:shd w:val="clear" w:color="auto" w:fill="FEFEFE"/>
        </w:rPr>
        <w:t>Кстати, короче такое подпространство часто называется линейной оболочкой векторов </w:t>
      </w:r>
      <w:r>
        <w:rPr>
          <w:noProof/>
          <w:shd w:val="clear" w:color="auto" w:fill="FEFEFE"/>
        </w:rPr>
        <w:drawing>
          <wp:inline distT="0" distB="0" distL="0" distR="0">
            <wp:extent cx="859790" cy="238760"/>
            <wp:effectExtent l="0" t="0" r="0" b="889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EFEFE"/>
        </w:rPr>
        <w:t> . Линейные оболочки системы векторов вида (1) и называются подпространствами Крылова по имени советского академика, впервые использовавшего их для решения практических задач.</w:t>
      </w:r>
    </w:p>
    <w:p w:rsidR="00223654" w:rsidRDefault="00223654" w:rsidP="00223654">
      <w:pPr>
        <w:rPr>
          <w:shd w:val="clear" w:color="auto" w:fill="FEFEFE"/>
        </w:rPr>
      </w:pPr>
      <w:r>
        <w:rPr>
          <w:shd w:val="clear" w:color="auto" w:fill="FEFEFE"/>
        </w:rPr>
        <w:t>Система векторов </w:t>
      </w:r>
      <w:r>
        <w:rPr>
          <w:noProof/>
          <w:shd w:val="clear" w:color="auto" w:fill="FEFEFE"/>
        </w:rPr>
        <w:drawing>
          <wp:inline distT="0" distB="0" distL="0" distR="0">
            <wp:extent cx="1487805" cy="259080"/>
            <wp:effectExtent l="0" t="0" r="0" b="762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EFEFE"/>
        </w:rPr>
        <w:t> хороша тем, что сами вектора этой системы содержат информацию о матрице </w:t>
      </w:r>
      <w:r>
        <w:rPr>
          <w:noProof/>
          <w:shd w:val="clear" w:color="auto" w:fill="FEFEFE"/>
        </w:rPr>
        <w:drawing>
          <wp:inline distT="0" distB="0" distL="0" distR="0">
            <wp:extent cx="163830" cy="163830"/>
            <wp:effectExtent l="0" t="0" r="7620" b="762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EFEFE"/>
        </w:rPr>
        <w:t> . Однако у нее есть серьезный недостаток – эти вектора неортогональны.</w:t>
      </w:r>
    </w:p>
    <w:p w:rsidR="00223654" w:rsidRDefault="00223654" w:rsidP="00223654">
      <w:pPr>
        <w:rPr>
          <w:shd w:val="clear" w:color="auto" w:fill="FEFEFE"/>
        </w:rPr>
      </w:pPr>
      <w:r>
        <w:rPr>
          <w:noProof/>
          <w:shd w:val="clear" w:color="auto" w:fill="FEFEFE"/>
        </w:rPr>
        <w:lastRenderedPageBreak/>
        <w:drawing>
          <wp:inline distT="0" distB="0" distL="0" distR="0">
            <wp:extent cx="1807845" cy="3759958"/>
            <wp:effectExtent l="0" t="0" r="190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22"/>
                    <a:stretch/>
                  </pic:blipFill>
                  <pic:spPr bwMode="auto">
                    <a:xfrm>
                      <a:off x="0" y="0"/>
                      <a:ext cx="1812293" cy="376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654" w:rsidRDefault="00223654" w:rsidP="00223654">
      <w:pPr>
        <w:rPr>
          <w:shd w:val="clear" w:color="auto" w:fill="FEFEFE"/>
        </w:rPr>
      </w:pPr>
      <w:r>
        <w:rPr>
          <w:shd w:val="clear" w:color="auto" w:fill="FEFEFE"/>
        </w:rPr>
        <w:t>Рисунок 1 – геометрическая иллюстрация метода</w:t>
      </w:r>
    </w:p>
    <w:p w:rsidR="00223654" w:rsidRDefault="00223654" w:rsidP="00223654">
      <w:pPr>
        <w:rPr>
          <w:shd w:val="clear" w:color="auto" w:fill="FEFEFE"/>
        </w:rPr>
      </w:pPr>
      <w:r>
        <w:rPr>
          <w:shd w:val="clear" w:color="auto" w:fill="FEFEFE"/>
        </w:rPr>
        <w:t>Поясним это геометрической иллюстрацией (рис. 1). В результате первого умножения </w:t>
      </w:r>
      <w:r>
        <w:rPr>
          <w:noProof/>
          <w:shd w:val="clear" w:color="auto" w:fill="FEFEFE"/>
        </w:rPr>
        <w:drawing>
          <wp:inline distT="0" distB="0" distL="0" distR="0">
            <wp:extent cx="266065" cy="170815"/>
            <wp:effectExtent l="0" t="0" r="635" b="63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EFEFE"/>
        </w:rPr>
        <w:t> будет получен вектор, который повернут относительно исходного вектора </w:t>
      </w:r>
      <w:r>
        <w:rPr>
          <w:noProof/>
          <w:shd w:val="clear" w:color="auto" w:fill="FEFEFE"/>
        </w:rPr>
        <w:drawing>
          <wp:inline distT="0" distB="0" distL="0" distR="0">
            <wp:extent cx="136525" cy="136525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EFEFE"/>
        </w:rPr>
        <w:t> на некоторый угол. Вновь умножая полученный вектор на матрицу </w:t>
      </w:r>
      <w:r>
        <w:rPr>
          <w:noProof/>
          <w:shd w:val="clear" w:color="auto" w:fill="FEFEFE"/>
        </w:rPr>
        <w:drawing>
          <wp:inline distT="0" distB="0" distL="0" distR="0">
            <wp:extent cx="170815" cy="170815"/>
            <wp:effectExtent l="0" t="0" r="635" b="63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EFEFE"/>
        </w:rPr>
        <w:t> , получаем следующий вектор </w:t>
      </w:r>
      <w:r>
        <w:rPr>
          <w:noProof/>
          <w:shd w:val="clear" w:color="auto" w:fill="FEFEFE"/>
        </w:rPr>
        <w:drawing>
          <wp:inline distT="0" distB="0" distL="0" distR="0">
            <wp:extent cx="340995" cy="218440"/>
            <wp:effectExtent l="0" t="0" r="190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EFEFE"/>
        </w:rPr>
        <w:t> , который также повернут на некоторый угол по отношению к предыдущему вектору. Из рассмотренного ранее степенного метода нам известно, что вектор </w:t>
      </w:r>
      <w:r>
        <w:rPr>
          <w:noProof/>
          <w:shd w:val="clear" w:color="auto" w:fill="FEFEFE"/>
        </w:rPr>
        <w:drawing>
          <wp:inline distT="0" distB="0" distL="0" distR="0">
            <wp:extent cx="340995" cy="218440"/>
            <wp:effectExtent l="0" t="0" r="190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EFEFE"/>
        </w:rPr>
        <w:t> при </w:t>
      </w:r>
      <w:r>
        <w:rPr>
          <w:noProof/>
          <w:shd w:val="clear" w:color="auto" w:fill="FEFEFE"/>
        </w:rPr>
        <w:drawing>
          <wp:inline distT="0" distB="0" distL="0" distR="0">
            <wp:extent cx="504825" cy="191135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EFEFE"/>
        </w:rPr>
        <w:t> стремится к собственному вектору, соответствующему максимальному собственному значению. Таким образом, с ростом </w:t>
      </w:r>
      <w:r>
        <w:rPr>
          <w:noProof/>
          <w:shd w:val="clear" w:color="auto" w:fill="FEFEFE"/>
        </w:rPr>
        <w:drawing>
          <wp:inline distT="0" distB="0" distL="0" distR="0">
            <wp:extent cx="136525" cy="19113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EFEFE"/>
        </w:rPr>
        <w:t> направление очередного вектора все меньше будет отличаться от направления предыдущего. На рис.1 это направление обозначено пунктирной линией.</w:t>
      </w:r>
    </w:p>
    <w:p w:rsidR="00223654" w:rsidRDefault="00223654" w:rsidP="00223654">
      <w:pPr>
        <w:rPr>
          <w:shd w:val="clear" w:color="auto" w:fill="FEFEFE"/>
          <w:lang w:eastAsia="ru-RU"/>
        </w:rPr>
      </w:pP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 xml:space="preserve">Нам уже известно средство для «исправления» таких систем векторов – алгоритм Грама </w:t>
      </w:r>
      <w:r w:rsidRPr="00223654">
        <w:rPr>
          <w:shd w:val="clear" w:color="auto" w:fill="FEFEFE"/>
          <w:lang w:eastAsia="ru-RU"/>
        </w:rPr>
        <w:noBreakHyphen/>
        <w:t xml:space="preserve"> Шмидта. Применив его к системе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009650" cy="259080"/>
            <wp:effectExtent l="0" t="0" r="0" b="762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можно получить равноценную систему векторов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914400" cy="238760"/>
            <wp:effectExtent l="0" t="0" r="0" b="889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 xml:space="preserve"> , но уже с ортогональными единичными векторами. Как мы сейчас увидим, алгоритм Грама </w:t>
      </w:r>
      <w:r w:rsidRPr="00223654">
        <w:rPr>
          <w:shd w:val="clear" w:color="auto" w:fill="FEFEFE"/>
          <w:lang w:eastAsia="ru-RU"/>
        </w:rPr>
        <w:noBreakHyphen/>
        <w:t xml:space="preserve"> Шмидта, вообще говоря, весьма трудоемкий, значительно упрощается для системы векторов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009650" cy="259080"/>
            <wp:effectExtent l="0" t="0" r="0" b="762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.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>Найдем несколько первых векторов этой ортогональной системы.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u w:val="single"/>
          <w:shd w:val="clear" w:color="auto" w:fill="FEFEFE"/>
          <w:lang w:eastAsia="ru-RU"/>
        </w:rPr>
        <w:t>Первый вектор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84150" cy="245745"/>
            <wp:effectExtent l="0" t="0" r="6350" b="190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>1) обозначим исходный вектор (зерно подпространства)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63830" cy="238760"/>
            <wp:effectExtent l="0" t="0" r="7620" b="889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;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>2) длину этого вектора обозначим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648335" cy="266065"/>
            <wp:effectExtent l="0" t="0" r="0" b="63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;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lastRenderedPageBreak/>
        <w:t>3) тогда для получения первого вектора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84150" cy="245745"/>
            <wp:effectExtent l="0" t="0" r="6350" b="190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надо только нормировать исходный вектор: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586740" cy="518795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. (18.2)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u w:val="single"/>
          <w:shd w:val="clear" w:color="auto" w:fill="FEFEFE"/>
          <w:lang w:eastAsia="ru-RU"/>
        </w:rPr>
        <w:t>Второй вектор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98120" cy="245745"/>
            <wp:effectExtent l="0" t="0" r="0" b="190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>1) вычисляем очередной вектор Крылова: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648335" cy="245745"/>
            <wp:effectExtent l="0" t="0" r="0" b="190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; (18.3)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>2) вычитаем из этого вектора составляющую в направлении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84150" cy="245745"/>
            <wp:effectExtent l="0" t="0" r="6350" b="190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: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2156460" cy="266065"/>
            <wp:effectExtent l="0" t="0" r="0" b="63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. (18.4)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>Здесь введено обозначение: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535430" cy="280035"/>
            <wp:effectExtent l="0" t="0" r="7620" b="571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. (18.5)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>Отметим, что для вычисления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91135" cy="238760"/>
            <wp:effectExtent l="0" t="0" r="0" b="889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не надо полностью вычислять значение квадратичной формы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497840" cy="266065"/>
            <wp:effectExtent l="0" t="0" r="0" b="63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, но можно просто вычислить скалярное произведение векторов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84150" cy="245745"/>
            <wp:effectExtent l="0" t="0" r="6350" b="190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и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84150" cy="245745"/>
            <wp:effectExtent l="0" t="0" r="6350" b="190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, определенных на предыдущих шагах;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>3) определяем длину вектора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43510" cy="245745"/>
            <wp:effectExtent l="0" t="0" r="8890" b="190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: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607060" cy="266065"/>
            <wp:effectExtent l="0" t="0" r="2540" b="63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; (18.6)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>4) нормируя вектор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43510" cy="245745"/>
            <wp:effectExtent l="0" t="0" r="8890" b="190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, получаем второй вектор ортогональной системы: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586740" cy="518795"/>
            <wp:effectExtent l="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. (18.7)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u w:val="single"/>
          <w:shd w:val="clear" w:color="auto" w:fill="FEFEFE"/>
          <w:lang w:eastAsia="ru-RU"/>
        </w:rPr>
        <w:t>Третий вектор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91135" cy="238760"/>
            <wp:effectExtent l="0" t="0" r="0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>1) вычисляем очередной вектор Крылова: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688975" cy="245745"/>
            <wp:effectExtent l="0" t="0" r="0" b="190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; (18.8)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>2) вычитаем из этого вектора составляющие в направлении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84150" cy="245745"/>
            <wp:effectExtent l="0" t="0" r="6350" b="190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и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98120" cy="245745"/>
            <wp:effectExtent l="0" t="0" r="0" b="190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: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2320290" cy="266065"/>
            <wp:effectExtent l="0" t="0" r="3810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. (18.9)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>Вновь обозначим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412240" cy="266065"/>
            <wp:effectExtent l="0" t="0" r="0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. (18.10)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lastRenderedPageBreak/>
        <w:t>Что касается произведения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368300" cy="266065"/>
            <wp:effectExtent l="0" t="0" r="0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, то следует отметить, что согласно (18.8)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023620" cy="266065"/>
            <wp:effectExtent l="0" t="0" r="5080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. (18.11)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>Кроме того, учитывая, что согласно (18.7)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586740" cy="518795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,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>и в соответствии с (18.3) и (18.4)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426210" cy="245745"/>
            <wp:effectExtent l="0" t="0" r="254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,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>получим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4353560" cy="525145"/>
            <wp:effectExtent l="0" t="0" r="8890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, (18.12)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>т.е. специально вычислять это произведение не надо. Оно уже вычислено на предыдущем шаге.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>Итак, окончательно для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63830" cy="245745"/>
            <wp:effectExtent l="0" t="0" r="7620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получаем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515110" cy="245745"/>
            <wp:effectExtent l="0" t="0" r="8890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; (18.13)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>3) вычисляем длину вектора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70815" cy="238760"/>
            <wp:effectExtent l="0" t="0" r="635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648335" cy="266065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, (18.14)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>которая, как нам уже известно, понадобится и на следующем шаге;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>4)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607060" cy="518795"/>
            <wp:effectExtent l="0" t="0" r="254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. (18.15)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u w:val="single"/>
          <w:shd w:val="clear" w:color="auto" w:fill="FEFEFE"/>
          <w:lang w:eastAsia="ru-RU"/>
        </w:rPr>
        <w:t>Четвертый вектор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98120" cy="245745"/>
            <wp:effectExtent l="0" t="0" r="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: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>1)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668655" cy="238760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;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>2)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3200400" cy="266065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.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>Здесь необходимо заметить, что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200785" cy="280035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. Вспомним, что при построении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98120" cy="245745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мы представили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320675" cy="24574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как сумму двух составляющих: одна направлена вдоль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84150" cy="245745"/>
            <wp:effectExtent l="0" t="0" r="635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, другая вдоль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98120" cy="245745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, т.е.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296670" cy="245745"/>
            <wp:effectExtent l="0" t="0" r="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,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>где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63830" cy="245745"/>
            <wp:effectExtent l="0" t="0" r="762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и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91135" cy="245745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– некоторые коэффициенты. Следовательно,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noProof/>
          <w:shd w:val="clear" w:color="auto" w:fill="FEFEFE"/>
          <w:lang w:eastAsia="ru-RU"/>
        </w:rPr>
        <w:lastRenderedPageBreak/>
        <w:drawing>
          <wp:inline distT="0" distB="0" distL="0" distR="0">
            <wp:extent cx="2811145" cy="280035"/>
            <wp:effectExtent l="0" t="0" r="825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>вследствие взаимной ортогональности векторов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668655" cy="238760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. Следовательно,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528445" cy="23876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.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>Это очень важный момент, определяющий в конечном счете эффективность и популярность метода Ланцоша: для определения вектора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98120" cy="245745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используются вектора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98120" cy="245745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и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91135" cy="23876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, но не нужен вектор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84150" cy="245745"/>
            <wp:effectExtent l="0" t="0" r="635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!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>Такие же рассуждения можно привести и для произвольного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95250" cy="17081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-го вектора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170815" cy="238760"/>
            <wp:effectExtent l="0" t="0" r="63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– для его определения используются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286385" cy="23876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и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286385" cy="23876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и не нужны остальные вектора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989330" cy="238760"/>
            <wp:effectExtent l="0" t="0" r="127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;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>3)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641350" cy="266065"/>
            <wp:effectExtent l="0" t="0" r="635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;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>4) </w:t>
      </w:r>
      <w:r w:rsidRPr="00223654">
        <w:rPr>
          <w:noProof/>
          <w:shd w:val="clear" w:color="auto" w:fill="FEFEFE"/>
          <w:lang w:eastAsia="ru-RU"/>
        </w:rPr>
        <w:drawing>
          <wp:inline distT="0" distB="0" distL="0" distR="0">
            <wp:extent cx="607060" cy="51879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654">
        <w:rPr>
          <w:shd w:val="clear" w:color="auto" w:fill="FEFEFE"/>
          <w:lang w:eastAsia="ru-RU"/>
        </w:rPr>
        <w:t> .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> 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> </w:t>
      </w:r>
    </w:p>
    <w:p w:rsidR="00223654" w:rsidRPr="00223654" w:rsidRDefault="00223654" w:rsidP="00223654">
      <w:pPr>
        <w:rPr>
          <w:shd w:val="clear" w:color="auto" w:fill="FEFEFE"/>
          <w:lang w:eastAsia="ru-RU"/>
        </w:rPr>
      </w:pPr>
      <w:r w:rsidRPr="00223654">
        <w:rPr>
          <w:shd w:val="clear" w:color="auto" w:fill="FEFEFE"/>
          <w:lang w:eastAsia="ru-RU"/>
        </w:rPr>
        <w:t>Теперь мы готовы сформулировать алгоритм построения ортонормированного базиса подпространства Крылова: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23654" w:rsidRPr="00223654" w:rsidTr="00223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3654" w:rsidRPr="00223654" w:rsidRDefault="00223654" w:rsidP="00223654">
            <w:pPr>
              <w:rPr>
                <w:sz w:val="24"/>
                <w:szCs w:val="24"/>
                <w:lang w:eastAsia="ru-RU"/>
              </w:rPr>
            </w:pPr>
            <w:r w:rsidRPr="00223654">
              <w:rPr>
                <w:i/>
                <w:iCs/>
                <w:sz w:val="24"/>
                <w:szCs w:val="24"/>
                <w:lang w:eastAsia="ru-RU"/>
              </w:rPr>
              <w:t>Задаемся произвольным начальным вектором </w:t>
            </w:r>
            <w:r w:rsidRPr="00223654">
              <w:rPr>
                <w:i/>
                <w:iC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3830" cy="238760"/>
                  <wp:effectExtent l="0" t="0" r="7620" b="889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3654">
              <w:rPr>
                <w:i/>
                <w:iCs/>
                <w:sz w:val="24"/>
                <w:szCs w:val="24"/>
                <w:lang w:eastAsia="ru-RU"/>
              </w:rPr>
              <w:t> длиной </w:t>
            </w:r>
            <w:r w:rsidRPr="00223654">
              <w:rPr>
                <w:i/>
                <w:iC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14400" cy="266065"/>
                  <wp:effectExtent l="0" t="0" r="0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3654">
              <w:rPr>
                <w:i/>
                <w:iCs/>
                <w:sz w:val="24"/>
                <w:szCs w:val="24"/>
                <w:lang w:eastAsia="ru-RU"/>
              </w:rPr>
              <w:t> . Если уже определены вектора </w:t>
            </w:r>
            <w:r w:rsidRPr="00223654">
              <w:rPr>
                <w:i/>
                <w:iC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3760" cy="238760"/>
                  <wp:effectExtent l="0" t="0" r="2540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76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3654">
              <w:rPr>
                <w:i/>
                <w:iCs/>
                <w:sz w:val="24"/>
                <w:szCs w:val="24"/>
                <w:lang w:eastAsia="ru-RU"/>
              </w:rPr>
              <w:t> , то очередной вектор </w:t>
            </w:r>
            <w:r w:rsidRPr="00223654">
              <w:rPr>
                <w:i/>
                <w:iC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80035" cy="238760"/>
                  <wp:effectExtent l="0" t="0" r="5715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3654">
              <w:rPr>
                <w:i/>
                <w:iCs/>
                <w:sz w:val="24"/>
                <w:szCs w:val="24"/>
                <w:lang w:eastAsia="ru-RU"/>
              </w:rPr>
              <w:t> определяется следующим образом:</w:t>
            </w:r>
          </w:p>
        </w:tc>
      </w:tr>
      <w:tr w:rsidR="00223654" w:rsidRPr="00223654" w:rsidTr="00223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3654" w:rsidRPr="00223654" w:rsidRDefault="00223654" w:rsidP="00223654">
            <w:pPr>
              <w:rPr>
                <w:sz w:val="24"/>
                <w:szCs w:val="24"/>
                <w:lang w:eastAsia="ru-RU"/>
              </w:rPr>
            </w:pPr>
            <w:r w:rsidRPr="00223654">
              <w:rPr>
                <w:i/>
                <w:iCs/>
                <w:sz w:val="24"/>
                <w:szCs w:val="24"/>
                <w:lang w:eastAsia="ru-RU"/>
              </w:rPr>
              <w:t>1. </w:t>
            </w:r>
            <w:r w:rsidRPr="00223654">
              <w:rPr>
                <w:i/>
                <w:iC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48335" cy="238760"/>
                  <wp:effectExtent l="0" t="0" r="0" b="889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33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3654">
              <w:rPr>
                <w:i/>
                <w:iCs/>
                <w:sz w:val="24"/>
                <w:szCs w:val="24"/>
                <w:lang w:eastAsia="ru-RU"/>
              </w:rPr>
              <w:t> ;</w:t>
            </w:r>
            <w:r w:rsidRPr="00223654">
              <w:rPr>
                <w:sz w:val="24"/>
                <w:szCs w:val="24"/>
                <w:lang w:eastAsia="ru-RU"/>
              </w:rPr>
              <w:t> </w:t>
            </w:r>
            <w:r w:rsidRPr="00223654">
              <w:rPr>
                <w:i/>
                <w:iCs/>
                <w:sz w:val="24"/>
                <w:szCs w:val="24"/>
                <w:lang w:eastAsia="ru-RU"/>
              </w:rPr>
              <w:t>2. </w:t>
            </w:r>
            <w:r w:rsidRPr="00223654">
              <w:rPr>
                <w:i/>
                <w:iC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95960" cy="266065"/>
                  <wp:effectExtent l="0" t="0" r="8890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96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3654">
              <w:rPr>
                <w:i/>
                <w:iCs/>
                <w:sz w:val="24"/>
                <w:szCs w:val="24"/>
                <w:lang w:eastAsia="ru-RU"/>
              </w:rPr>
              <w:t> ;</w:t>
            </w:r>
            <w:r w:rsidRPr="00223654">
              <w:rPr>
                <w:sz w:val="24"/>
                <w:szCs w:val="24"/>
                <w:lang w:eastAsia="ru-RU"/>
              </w:rPr>
              <w:t> </w:t>
            </w:r>
            <w:r w:rsidRPr="00223654">
              <w:rPr>
                <w:i/>
                <w:iCs/>
                <w:sz w:val="24"/>
                <w:szCs w:val="24"/>
                <w:lang w:eastAsia="ru-RU"/>
              </w:rPr>
              <w:t>3. </w:t>
            </w:r>
            <w:r w:rsidRPr="00223654">
              <w:rPr>
                <w:i/>
                <w:iC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17345" cy="238760"/>
                  <wp:effectExtent l="0" t="0" r="1905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3654">
              <w:rPr>
                <w:i/>
                <w:iCs/>
                <w:sz w:val="24"/>
                <w:szCs w:val="24"/>
                <w:lang w:eastAsia="ru-RU"/>
              </w:rPr>
              <w:t> ;</w:t>
            </w:r>
            <w:r w:rsidRPr="00223654">
              <w:rPr>
                <w:sz w:val="24"/>
                <w:szCs w:val="24"/>
                <w:lang w:eastAsia="ru-RU"/>
              </w:rPr>
              <w:t> </w:t>
            </w:r>
            <w:r w:rsidRPr="00223654">
              <w:rPr>
                <w:i/>
                <w:iCs/>
                <w:sz w:val="24"/>
                <w:szCs w:val="24"/>
                <w:lang w:eastAsia="ru-RU"/>
              </w:rPr>
              <w:t>4. </w:t>
            </w:r>
            <w:r w:rsidRPr="00223654">
              <w:rPr>
                <w:i/>
                <w:iC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07060" cy="266065"/>
                  <wp:effectExtent l="0" t="0" r="254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3654">
              <w:rPr>
                <w:i/>
                <w:iCs/>
                <w:sz w:val="24"/>
                <w:szCs w:val="24"/>
                <w:lang w:eastAsia="ru-RU"/>
              </w:rPr>
              <w:t> ;</w:t>
            </w:r>
            <w:r w:rsidRPr="00223654">
              <w:rPr>
                <w:sz w:val="24"/>
                <w:szCs w:val="24"/>
                <w:lang w:eastAsia="ru-RU"/>
              </w:rPr>
              <w:t> </w:t>
            </w:r>
            <w:r w:rsidRPr="00223654">
              <w:rPr>
                <w:i/>
                <w:iCs/>
                <w:sz w:val="24"/>
                <w:szCs w:val="24"/>
                <w:lang w:eastAsia="ru-RU"/>
              </w:rPr>
              <w:t>5. </w:t>
            </w:r>
            <w:r w:rsidRPr="00223654">
              <w:rPr>
                <w:i/>
                <w:iC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68655" cy="5048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65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3654">
              <w:rPr>
                <w:i/>
                <w:iCs/>
                <w:sz w:val="24"/>
                <w:szCs w:val="24"/>
                <w:lang w:eastAsia="ru-RU"/>
              </w:rPr>
              <w:t> .</w:t>
            </w:r>
          </w:p>
        </w:tc>
      </w:tr>
    </w:tbl>
    <w:p w:rsidR="00D65DA3" w:rsidRPr="0051666C" w:rsidRDefault="0051666C" w:rsidP="00223654">
      <w:r>
        <w:rPr>
          <w:shd w:val="clear" w:color="auto" w:fill="FEFEFE"/>
          <w:lang w:eastAsia="ru-RU"/>
        </w:rPr>
        <w:t>В качестве практической реализации метода приложен файл матлаба.</w:t>
      </w:r>
    </w:p>
    <w:sectPr w:rsidR="00D65DA3" w:rsidRPr="00516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54"/>
    <w:rsid w:val="00223654"/>
    <w:rsid w:val="0051666C"/>
    <w:rsid w:val="00D6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0D04A"/>
  <w15:chartTrackingRefBased/>
  <w15:docId w15:val="{CCE4CDF8-C7A0-4E6A-962C-9AA69D5D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3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2236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7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png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jpeg"/><Relationship Id="rId51" Type="http://schemas.openxmlformats.org/officeDocument/2006/relationships/image" Target="media/image48.png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2</cp:revision>
  <dcterms:created xsi:type="dcterms:W3CDTF">2023-02-17T22:32:00Z</dcterms:created>
  <dcterms:modified xsi:type="dcterms:W3CDTF">2023-02-17T22:46:00Z</dcterms:modified>
</cp:coreProperties>
</file>