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FICHE DE CONCEPTION ET DÉVELOPPEMENT (ISO 8.3)</w:t>
      </w:r>
    </w:p>
    <w:p>
      <w:r>
        <w:t>Code : FOR/OPE/030 — Version : 01 — Date : 15/10/2026</w:t>
      </w:r>
    </w:p>
    <w:p>
      <w:pPr>
        <w:pStyle w:val="IntenseQuote"/>
      </w:pPr>
      <w:r>
        <w:t>Instructions : compléter une fiche par objet de conception (produit, service, procédure, outil). Joindre les preuves de revue / vérification / validation. Faire viser en §9.</w:t>
      </w:r>
    </w:p>
    <w:p>
      <w:pPr>
        <w:pStyle w:val="Heading2"/>
      </w:pPr>
      <w:r>
        <w:rPr>
          <w:color w:val="1F4E78"/>
        </w:rPr>
        <w:t>1. Identification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 2</w:t>
            </w:r>
          </w:p>
        </w:tc>
      </w:tr>
      <w:tr>
        <w:tc>
          <w:tcPr>
            <w:tcW w:type="dxa" w:w="2880"/>
          </w:tcPr>
          <w:p>
            <w:r>
              <w:t>Objet de conception</w:t>
            </w:r>
          </w:p>
        </w:tc>
        <w:tc>
          <w:tcPr>
            <w:tcW w:type="dxa" w:w="2880"/>
          </w:tcPr>
          <w:p>
            <w:r>
              <w:t>Procédure PRC-STOCK-04 « Gestion des stocks »</w:t>
            </w:r>
          </w:p>
        </w:tc>
        <w:tc>
          <w:tcPr>
            <w:tcW w:type="dxa" w:w="2880"/>
          </w:tcPr>
          <w:p>
            <w:r>
              <w:t>Outil de suivi des températures</w:t>
            </w:r>
          </w:p>
        </w:tc>
      </w:tr>
      <w:tr>
        <w:tc>
          <w:tcPr>
            <w:tcW w:type="dxa" w:w="2880"/>
          </w:tcPr>
          <w:p>
            <w:r>
              <w:t>Projet / Affaire</w:t>
            </w:r>
          </w:p>
        </w:tc>
        <w:tc>
          <w:tcPr>
            <w:tcW w:type="dxa" w:w="2880"/>
          </w:tcPr>
          <w:p>
            <w:r>
              <w:t>AFF-2026-PHARMA-02</w:t>
            </w:r>
          </w:p>
        </w:tc>
        <w:tc>
          <w:tcPr>
            <w:tcW w:type="dxa" w:w="2880"/>
          </w:tcPr>
          <w:p>
            <w:r>
              <w:t>AFF-2026-PHARMA-02</w:t>
            </w:r>
          </w:p>
        </w:tc>
      </w:tr>
      <w:tr>
        <w:tc>
          <w:tcPr>
            <w:tcW w:type="dxa" w:w="2880"/>
          </w:tcPr>
          <w:p>
            <w:r>
              <w:t>Responsable conception</w:t>
            </w:r>
          </w:p>
        </w:tc>
        <w:tc>
          <w:tcPr>
            <w:tcW w:type="dxa" w:w="2880"/>
          </w:tcPr>
          <w:p>
            <w:r>
              <w:t>Consultant MEM</w:t>
            </w:r>
          </w:p>
        </w:tc>
        <w:tc>
          <w:tcPr>
            <w:tcW w:type="dxa" w:w="2880"/>
          </w:tcPr>
          <w:p>
            <w:r>
              <w:t>TACM</w:t>
            </w:r>
          </w:p>
        </w:tc>
      </w:tr>
      <w:tr>
        <w:tc>
          <w:tcPr>
            <w:tcW w:type="dxa" w:w="2880"/>
          </w:tcPr>
          <w:p>
            <w:r>
              <w:t>Équipe / parties prenantes</w:t>
            </w:r>
          </w:p>
        </w:tc>
        <w:tc>
          <w:tcPr>
            <w:tcW w:type="dxa" w:w="2880"/>
          </w:tcPr>
          <w:p>
            <w:r>
              <w:t>CEO, pharmacien responsable</w:t>
            </w:r>
          </w:p>
        </w:tc>
        <w:tc>
          <w:tcPr>
            <w:tcW w:type="dxa" w:w="2880"/>
          </w:tcPr>
          <w:p>
            <w:r>
              <w:t>CEO, logisticien</w:t>
            </w:r>
          </w:p>
        </w:tc>
      </w:tr>
      <w:tr>
        <w:tc>
          <w:tcPr>
            <w:tcW w:type="dxa" w:w="2880"/>
          </w:tcPr>
          <w:p>
            <w:r>
              <w:t>Dates (début / fin prévue)</w:t>
            </w:r>
          </w:p>
        </w:tc>
        <w:tc>
          <w:tcPr>
            <w:tcW w:type="dxa" w:w="2880"/>
          </w:tcPr>
          <w:p>
            <w:r>
              <w:t>01/07/2026 – 30/08/2026</w:t>
            </w:r>
          </w:p>
        </w:tc>
        <w:tc>
          <w:tcPr>
            <w:tcW w:type="dxa" w:w="2880"/>
          </w:tcPr>
          <w:p>
            <w:r>
              <w:t>15/07/2026 – 15/09/2026</w:t>
            </w:r>
          </w:p>
        </w:tc>
      </w:tr>
    </w:tbl>
    <w:p/>
    <w:p>
      <w:pPr>
        <w:pStyle w:val="Heading2"/>
      </w:pPr>
      <w:r>
        <w:rPr>
          <w:color w:val="1F4E78"/>
        </w:rPr>
        <w:t>2. Entrées de conception (8.3.3)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Entrée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/ Référence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>
              <w:t>Exigences fonctionnelles</w:t>
            </w:r>
          </w:p>
        </w:tc>
        <w:tc>
          <w:tcPr>
            <w:tcW w:type="dxa" w:w="2880"/>
          </w:tcPr>
          <w:p>
            <w:r>
              <w:t>Contrat / fiche besoin</w:t>
            </w:r>
          </w:p>
        </w:tc>
        <w:tc>
          <w:tcPr>
            <w:tcW w:type="dxa" w:w="2880"/>
          </w:tcPr>
          <w:p>
            <w:r>
              <w:t>Tracer lots, alertes péremption</w:t>
            </w:r>
          </w:p>
        </w:tc>
      </w:tr>
      <w:tr>
        <w:tc>
          <w:tcPr>
            <w:tcW w:type="dxa" w:w="2880"/>
          </w:tcPr>
          <w:p>
            <w:r>
              <w:t>Exigences réglementaires</w:t>
            </w:r>
          </w:p>
        </w:tc>
        <w:tc>
          <w:tcPr>
            <w:tcW w:type="dxa" w:w="2880"/>
          </w:tcPr>
          <w:p>
            <w:r>
              <w:t>Texte / norme</w:t>
            </w:r>
          </w:p>
        </w:tc>
        <w:tc>
          <w:tcPr>
            <w:tcW w:type="dxa" w:w="2880"/>
          </w:tcPr>
          <w:p>
            <w:r>
              <w:t>BPF officine + ISO 9001 §8.3</w:t>
            </w:r>
          </w:p>
        </w:tc>
      </w:tr>
      <w:tr>
        <w:tc>
          <w:tcPr>
            <w:tcW w:type="dxa" w:w="2880"/>
          </w:tcPr>
          <w:p>
            <w:r>
              <w:t>Expériences / similaires</w:t>
            </w:r>
          </w:p>
        </w:tc>
        <w:tc>
          <w:tcPr>
            <w:tcW w:type="dxa" w:w="2880"/>
          </w:tcPr>
          <w:p>
            <w:r>
              <w:t>REX</w:t>
            </w:r>
          </w:p>
        </w:tc>
        <w:tc>
          <w:tcPr>
            <w:tcW w:type="dxa" w:w="2880"/>
          </w:tcPr>
          <w:p>
            <w:r>
              <w:t>PRC-STOCK-02 v3</w:t>
            </w:r>
          </w:p>
        </w:tc>
      </w:tr>
    </w:tbl>
    <w:p/>
    <w:p>
      <w:pPr>
        <w:pStyle w:val="Heading2"/>
      </w:pPr>
      <w:r>
        <w:rPr>
          <w:color w:val="1F4E78"/>
        </w:rPr>
        <w:t>3. Planification / activités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Échéance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Livrable</w:t>
            </w:r>
          </w:p>
        </w:tc>
      </w:tr>
      <w:tr>
        <w:tc>
          <w:tcPr>
            <w:tcW w:type="dxa" w:w="2160"/>
          </w:tcPr>
          <w:p>
            <w:r>
              <w:t>Analyse des besoins</w:t>
            </w:r>
          </w:p>
        </w:tc>
        <w:tc>
          <w:tcPr>
            <w:tcW w:type="dxa" w:w="2160"/>
          </w:tcPr>
          <w:p>
            <w:r>
              <w:t>MEM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Note de cadrage</w:t>
            </w:r>
          </w:p>
        </w:tc>
      </w:tr>
      <w:tr>
        <w:tc>
          <w:tcPr>
            <w:tcW w:type="dxa" w:w="2160"/>
          </w:tcPr>
          <w:p>
            <w:r>
              <w:t>Rédaction + maquette outil</w:t>
            </w:r>
          </w:p>
        </w:tc>
        <w:tc>
          <w:tcPr>
            <w:tcW w:type="dxa" w:w="2160"/>
          </w:tcPr>
          <w:p>
            <w:r>
              <w:t>TACM</w:t>
            </w:r>
          </w:p>
        </w:tc>
        <w:tc>
          <w:tcPr>
            <w:tcW w:type="dxa" w:w="2160"/>
          </w:tcPr>
          <w:p>
            <w:r>
              <w:t>2026-08-05</w:t>
            </w:r>
          </w:p>
        </w:tc>
        <w:tc>
          <w:tcPr>
            <w:tcW w:type="dxa" w:w="2160"/>
          </w:tcPr>
          <w:p>
            <w:r>
              <w:t>Draft procédure + tableur</w:t>
            </w:r>
          </w:p>
        </w:tc>
      </w:tr>
    </w:tbl>
    <w:p/>
    <w:p>
      <w:pPr>
        <w:pStyle w:val="Heading2"/>
      </w:pPr>
      <w:r>
        <w:rPr>
          <w:color w:val="1F4E78"/>
        </w:rPr>
        <w:t>4. Revues de conception (8.3.4)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Revue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Décision</w:t>
            </w:r>
          </w:p>
        </w:tc>
      </w:tr>
      <w:tr>
        <w:tc>
          <w:tcPr>
            <w:tcW w:type="dxa" w:w="2160"/>
          </w:tcPr>
          <w:p>
            <w:r>
              <w:t>Revue R1 — cadrage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  <w:tc>
          <w:tcPr>
            <w:tcW w:type="dxa" w:w="2160"/>
          </w:tcPr>
          <w:p>
            <w:r>
              <w:t>CEO, MEM</w:t>
            </w:r>
          </w:p>
        </w:tc>
        <w:tc>
          <w:tcPr>
            <w:tcW w:type="dxa" w:w="2160"/>
          </w:tcPr>
          <w:p>
            <w:r>
              <w:t>Validé avec remarques</w:t>
            </w:r>
          </w:p>
        </w:tc>
      </w:tr>
      <w:tr>
        <w:tc>
          <w:tcPr>
            <w:tcW w:type="dxa" w:w="2160"/>
          </w:tcPr>
          <w:p>
            <w:r>
              <w:t>Revue R2 — draft</w:t>
            </w:r>
          </w:p>
        </w:tc>
        <w:tc>
          <w:tcPr>
            <w:tcW w:type="dxa" w:w="2160"/>
          </w:tcPr>
          <w:p>
            <w:r>
              <w:t>2026-08-06</w:t>
            </w:r>
          </w:p>
        </w:tc>
        <w:tc>
          <w:tcPr>
            <w:tcW w:type="dxa" w:w="2160"/>
          </w:tcPr>
          <w:p>
            <w:r>
              <w:t>CEO, COO</w:t>
            </w:r>
          </w:p>
        </w:tc>
        <w:tc>
          <w:tcPr>
            <w:tcW w:type="dxa" w:w="2160"/>
          </w:tcPr>
          <w:p>
            <w:r>
              <w:t>À reprendre §3</w:t>
            </w:r>
          </w:p>
        </w:tc>
      </w:tr>
    </w:tbl>
    <w:p/>
    <w:p>
      <w:pPr>
        <w:pStyle w:val="Heading2"/>
      </w:pPr>
      <w:r>
        <w:rPr>
          <w:color w:val="1F4E78"/>
        </w:rPr>
        <w:t>5. Vérification (8.3.4)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Vérification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880"/>
          </w:tcPr>
          <w:p>
            <w:r>
              <w:t>Conformité modèle documentaire</w:t>
            </w:r>
          </w:p>
        </w:tc>
        <w:tc>
          <w:tcPr>
            <w:tcW w:type="dxa" w:w="2880"/>
          </w:tcPr>
          <w:p>
            <w:r>
              <w:t>Check-list GED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</w:tr>
      <w:tr>
        <w:tc>
          <w:tcPr>
            <w:tcW w:type="dxa" w:w="2880"/>
          </w:tcPr>
          <w:p>
            <w:r>
              <w:t>Test outil sur 10 lots</w:t>
            </w:r>
          </w:p>
        </w:tc>
        <w:tc>
          <w:tcPr>
            <w:tcW w:type="dxa" w:w="2880"/>
          </w:tcPr>
          <w:p>
            <w:r>
              <w:t>Jeu d'essai</w:t>
            </w:r>
          </w:p>
        </w:tc>
        <w:tc>
          <w:tcPr>
            <w:tcW w:type="dxa" w:w="2880"/>
          </w:tcPr>
          <w:p>
            <w:r>
              <w:t>1 anomalie corrigée</w:t>
            </w:r>
          </w:p>
        </w:tc>
      </w:tr>
    </w:tbl>
    <w:p/>
    <w:p>
      <w:pPr>
        <w:pStyle w:val="Heading2"/>
      </w:pPr>
      <w:r>
        <w:rPr>
          <w:color w:val="1F4E78"/>
        </w:rPr>
        <w:t>6. Validation (8.3.4)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Modalité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Résultat</w:t>
            </w:r>
          </w:p>
        </w:tc>
      </w:tr>
      <w:tr>
        <w:tc>
          <w:tcPr>
            <w:tcW w:type="dxa" w:w="2880"/>
          </w:tcPr>
          <w:p>
            <w:r>
              <w:t>Essai en officine pilote</w:t>
            </w:r>
          </w:p>
        </w:tc>
        <w:tc>
          <w:tcPr>
            <w:tcW w:type="dxa" w:w="2880"/>
          </w:tcPr>
          <w:p>
            <w:r>
              <w:t>2 semaines d'usage réel</w:t>
            </w:r>
          </w:p>
        </w:tc>
        <w:tc>
          <w:tcPr>
            <w:tcW w:type="dxa" w:w="2880"/>
          </w:tcPr>
          <w:p>
            <w:r>
              <w:t>Validé le 28/08/2026</w:t>
            </w:r>
          </w:p>
        </w:tc>
      </w:tr>
      <w:tr>
        <w:tc>
          <w:tcPr>
            <w:tcW w:type="dxa" w:w="2880"/>
          </w:tcPr>
          <w:p>
            <w:r>
              <w:t>Approbation client</w:t>
            </w:r>
          </w:p>
        </w:tc>
        <w:tc>
          <w:tcPr>
            <w:tcW w:type="dxa" w:w="2880"/>
          </w:tcPr>
          <w:p>
            <w:r>
              <w:t>PV de validation</w:t>
            </w:r>
          </w:p>
        </w:tc>
        <w:tc>
          <w:tcPr>
            <w:tcW w:type="dxa" w:w="2880"/>
          </w:tcPr>
          <w:p>
            <w:r>
              <w:t>PV-2026-014</w:t>
            </w:r>
          </w:p>
        </w:tc>
      </w:tr>
    </w:tbl>
    <w:p/>
    <w:p>
      <w:pPr>
        <w:pStyle w:val="Heading2"/>
      </w:pPr>
      <w:r>
        <w:rPr>
          <w:color w:val="1F4E78"/>
        </w:rPr>
        <w:t>7. Sorties de conception (8.3.5)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Sortie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Référence / 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Diffusion</w:t>
            </w:r>
          </w:p>
        </w:tc>
      </w:tr>
      <w:tr>
        <w:tc>
          <w:tcPr>
            <w:tcW w:type="dxa" w:w="2880"/>
          </w:tcPr>
          <w:p>
            <w:r>
              <w:t>Procédure approuvée</w:t>
            </w:r>
          </w:p>
        </w:tc>
        <w:tc>
          <w:tcPr>
            <w:tcW w:type="dxa" w:w="2880"/>
          </w:tcPr>
          <w:p>
            <w:r>
              <w:t>PRC-STOCK-04 v1</w:t>
            </w:r>
          </w:p>
        </w:tc>
        <w:tc>
          <w:tcPr>
            <w:tcW w:type="dxa" w:w="2880"/>
          </w:tcPr>
          <w:p>
            <w:r>
              <w:t>GED + classeur officine</w:t>
            </w:r>
          </w:p>
        </w:tc>
      </w:tr>
      <w:tr>
        <w:tc>
          <w:tcPr>
            <w:tcW w:type="dxa" w:w="2880"/>
          </w:tcPr>
          <w:p>
            <w:r>
              <w:t>Tableur de suivi</w:t>
            </w:r>
          </w:p>
        </w:tc>
        <w:tc>
          <w:tcPr>
            <w:tcW w:type="dxa" w:w="2880"/>
          </w:tcPr>
          <w:p>
            <w:r>
              <w:t>OUTIL-STOCK-01 v1</w:t>
            </w:r>
          </w:p>
        </w:tc>
        <w:tc>
          <w:tcPr>
            <w:tcW w:type="dxa" w:w="2880"/>
          </w:tcPr>
          <w:p>
            <w:r>
              <w:t>Poste magasinier</w:t>
            </w:r>
          </w:p>
        </w:tc>
      </w:tr>
    </w:tbl>
    <w:p/>
    <w:p>
      <w:pPr>
        <w:pStyle w:val="Heading2"/>
      </w:pPr>
      <w:r>
        <w:rPr>
          <w:color w:val="1F4E78"/>
        </w:rPr>
        <w:t>8. Modifications (8.3.6)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 modification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Demandée par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/ décision</w:t>
            </w:r>
          </w:p>
        </w:tc>
      </w:tr>
      <w:tr>
        <w:tc>
          <w:tcPr>
            <w:tcW w:type="dxa" w:w="2160"/>
          </w:tcPr>
          <w:p>
            <w:r>
              <w:t>02/09/2026</w:t>
            </w:r>
          </w:p>
        </w:tc>
        <w:tc>
          <w:tcPr>
            <w:tcW w:type="dxa" w:w="2160"/>
          </w:tcPr>
          <w:p>
            <w:r>
              <w:t>Ajout colonne n° lot fournisseur</w:t>
            </w:r>
          </w:p>
        </w:tc>
        <w:tc>
          <w:tcPr>
            <w:tcW w:type="dxa" w:w="2160"/>
          </w:tcPr>
          <w:p>
            <w:r>
              <w:t>Pharmacien</w:t>
            </w:r>
          </w:p>
        </w:tc>
        <w:tc>
          <w:tcPr>
            <w:tcW w:type="dxa" w:w="2160"/>
          </w:tcPr>
          <w:p>
            <w:r>
              <w:t>Intégrée v1.1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E78"/>
        </w:rPr>
        <w:t>9. Approbations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Visa / Date</w:t>
            </w:r>
          </w:p>
        </w:tc>
      </w:tr>
      <w:tr>
        <w:tc>
          <w:tcPr>
            <w:tcW w:type="dxa" w:w="2880"/>
          </w:tcPr>
          <w:p>
            <w:r>
              <w:t>Concepteur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Vérificateur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Approbateur (libération 8.6)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Lien avec les autres enregistrements : exigences (ENR/OPE/011) → sorties (présente fiche FOR/OPE/030) → libération (ENR/OPE/013) ; toute sortie NC bascule vers ENR/OPE/014.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