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71" w:rsidRDefault="006C1071" w:rsidP="006C1071">
      <w:pPr>
        <w:pStyle w:val="Overskrift1"/>
      </w:pPr>
      <w:r>
        <w:t>Dataordbog – Navngivning i kode + beskrivelser</w:t>
      </w:r>
    </w:p>
    <w:p w:rsidR="006C1071" w:rsidRDefault="006C1071" w:rsidP="00244D35">
      <w:pPr>
        <w:rPr>
          <w:color w:val="2E74B5" w:themeColor="accent1" w:themeShade="BF"/>
        </w:rPr>
      </w:pPr>
    </w:p>
    <w:p w:rsidR="00244D35" w:rsidRPr="00244D35" w:rsidRDefault="00244D35" w:rsidP="00244D35">
      <w:pPr>
        <w:rPr>
          <w:b/>
        </w:rPr>
      </w:pPr>
      <w:r w:rsidRPr="00244D35">
        <w:rPr>
          <w:color w:val="2E74B5" w:themeColor="accent1" w:themeShade="BF"/>
        </w:rPr>
        <w:t>Normalkraft</w:t>
      </w:r>
      <w:r w:rsidRPr="00244D35">
        <w:t xml:space="preserve"> = Normalkraft (F</w:t>
      </w:r>
      <w:r w:rsidR="005211B8">
        <w:rPr>
          <w:vertAlign w:val="subscript"/>
        </w:rPr>
        <w:t>N</w:t>
      </w:r>
      <w:r w:rsidRPr="00244D35">
        <w:t>)</w:t>
      </w:r>
      <w:r>
        <w:t xml:space="preserve"> – </w:t>
      </w:r>
      <w:r>
        <w:rPr>
          <w:b/>
        </w:rPr>
        <w:t>Use Case 1</w:t>
      </w:r>
    </w:p>
    <w:p w:rsidR="00244D35" w:rsidRPr="00244D35" w:rsidRDefault="00244D35" w:rsidP="00244D35">
      <w:proofErr w:type="spellStart"/>
      <w:r w:rsidRPr="00244D35">
        <w:rPr>
          <w:color w:val="2E74B5" w:themeColor="accent1" w:themeShade="BF"/>
        </w:rPr>
        <w:t>Tvaerkraft</w:t>
      </w:r>
      <w:proofErr w:type="spellEnd"/>
      <w:r w:rsidRPr="00244D35">
        <w:t xml:space="preserve"> = Tværkraft (F</w:t>
      </w:r>
      <w:r w:rsidR="005211B8">
        <w:rPr>
          <w:vertAlign w:val="subscript"/>
        </w:rPr>
        <w:t>T</w:t>
      </w:r>
      <w:r w:rsidRPr="00244D35">
        <w:t>)</w:t>
      </w:r>
      <w:r>
        <w:t xml:space="preserve"> </w:t>
      </w:r>
      <w:r w:rsidRPr="00244D35">
        <w:t xml:space="preserve">– </w:t>
      </w:r>
      <w:r w:rsidRPr="006C1071">
        <w:rPr>
          <w:b/>
        </w:rPr>
        <w:t>Use Case 2</w:t>
      </w:r>
    </w:p>
    <w:p w:rsidR="006C1071" w:rsidRPr="006C1071" w:rsidRDefault="006C1071" w:rsidP="00244D35">
      <w:pPr>
        <w:rPr>
          <w:lang w:val="en-US"/>
        </w:rPr>
      </w:pPr>
      <w:r w:rsidRPr="006C1071">
        <w:rPr>
          <w:color w:val="2E74B5" w:themeColor="accent1" w:themeShade="BF"/>
          <w:lang w:val="en-US"/>
        </w:rPr>
        <w:t>Bojningsmoment</w:t>
      </w:r>
      <w:r w:rsidRPr="006C1071">
        <w:rPr>
          <w:lang w:val="en-US"/>
        </w:rPr>
        <w:t xml:space="preserve"> = </w:t>
      </w:r>
      <w:r>
        <w:rPr>
          <w:lang w:val="en-US"/>
        </w:rPr>
        <w:t xml:space="preserve">Bøjningsmoment (MB) – </w:t>
      </w:r>
      <w:r w:rsidRPr="006C1071">
        <w:rPr>
          <w:b/>
          <w:lang w:val="en-US"/>
        </w:rPr>
        <w:t>U</w:t>
      </w:r>
      <w:bookmarkStart w:id="0" w:name="_GoBack"/>
      <w:bookmarkEnd w:id="0"/>
      <w:r w:rsidRPr="006C1071">
        <w:rPr>
          <w:b/>
          <w:lang w:val="en-US"/>
        </w:rPr>
        <w:t>se Case 3</w:t>
      </w:r>
    </w:p>
    <w:p w:rsidR="00244D35" w:rsidRPr="006C1071" w:rsidRDefault="00244D35" w:rsidP="00244D35">
      <w:pPr>
        <w:rPr>
          <w:b/>
          <w:color w:val="2E74B5" w:themeColor="accent1" w:themeShade="BF"/>
        </w:rPr>
      </w:pPr>
      <w:r w:rsidRPr="00244D35">
        <w:rPr>
          <w:color w:val="2E74B5" w:themeColor="accent1" w:themeShade="BF"/>
        </w:rPr>
        <w:t>Forskydningspending</w:t>
      </w:r>
      <w:r w:rsidRPr="00244D35">
        <w:t xml:space="preserve"> = Forskydningsspænding (tau)</w:t>
      </w:r>
      <w:r>
        <w:t xml:space="preserve"> – </w:t>
      </w:r>
      <w:r w:rsidRPr="006C1071">
        <w:rPr>
          <w:b/>
        </w:rPr>
        <w:t>Use Case 4</w:t>
      </w:r>
    </w:p>
    <w:p w:rsidR="00244D35" w:rsidRPr="006C1071" w:rsidRDefault="00244D35" w:rsidP="00244D35">
      <w:pPr>
        <w:rPr>
          <w:b/>
        </w:rPr>
      </w:pPr>
      <w:r w:rsidRPr="00244D35">
        <w:rPr>
          <w:color w:val="2E74B5" w:themeColor="accent1" w:themeShade="BF"/>
        </w:rPr>
        <w:t>Normalspending (sigman)</w:t>
      </w:r>
      <w:r w:rsidRPr="00244D35">
        <w:t xml:space="preserve"> = Normalspænding (Sigma</w:t>
      </w:r>
      <w:r w:rsidRPr="006C1071">
        <w:rPr>
          <w:vertAlign w:val="subscript"/>
        </w:rPr>
        <w:t>N</w:t>
      </w:r>
      <w:r w:rsidRPr="00244D35">
        <w:t>)</w:t>
      </w:r>
      <w:r>
        <w:t xml:space="preserve"> – </w:t>
      </w:r>
      <w:r w:rsidRPr="006C1071">
        <w:rPr>
          <w:b/>
        </w:rPr>
        <w:t>Use Case 5</w:t>
      </w:r>
    </w:p>
    <w:p w:rsidR="00244D35" w:rsidRPr="006C1071" w:rsidRDefault="00244D35" w:rsidP="00244D35">
      <w:pPr>
        <w:rPr>
          <w:b/>
        </w:rPr>
      </w:pPr>
      <w:r w:rsidRPr="00244D35">
        <w:rPr>
          <w:color w:val="2E74B5" w:themeColor="accent1" w:themeShade="BF"/>
        </w:rPr>
        <w:t>Bojningsspending (sigmab)</w:t>
      </w:r>
      <w:r w:rsidRPr="00244D35">
        <w:t xml:space="preserve"> = Bøjningsspænding (Sigma</w:t>
      </w:r>
      <w:r w:rsidRPr="006C1071">
        <w:rPr>
          <w:vertAlign w:val="subscript"/>
        </w:rPr>
        <w:t>bøj</w:t>
      </w:r>
      <w:r w:rsidRPr="00244D35">
        <w:t>)</w:t>
      </w:r>
      <w:r>
        <w:t xml:space="preserve"> – </w:t>
      </w:r>
      <w:r w:rsidRPr="006C1071">
        <w:rPr>
          <w:b/>
        </w:rPr>
        <w:t>Use Case 6</w:t>
      </w:r>
    </w:p>
    <w:p w:rsidR="0067556C" w:rsidRPr="006C1071" w:rsidRDefault="0067556C" w:rsidP="0067556C">
      <w:pPr>
        <w:rPr>
          <w:b/>
          <w:lang w:val="en-US"/>
        </w:rPr>
      </w:pPr>
      <w:r w:rsidRPr="00244D35">
        <w:rPr>
          <w:color w:val="2E74B5" w:themeColor="accent1" w:themeShade="BF"/>
          <w:lang w:val="en-US"/>
        </w:rPr>
        <w:t xml:space="preserve">Referencespaending </w:t>
      </w:r>
      <w:r w:rsidRPr="00244D35">
        <w:rPr>
          <w:lang w:val="en-US"/>
        </w:rPr>
        <w:t xml:space="preserve">= </w:t>
      </w:r>
      <w:proofErr w:type="spellStart"/>
      <w:r w:rsidRPr="00244D35">
        <w:rPr>
          <w:lang w:val="en-US"/>
        </w:rPr>
        <w:t>referencespænding</w:t>
      </w:r>
      <w:proofErr w:type="spellEnd"/>
      <w:r w:rsidR="006C1071">
        <w:rPr>
          <w:lang w:val="en-US"/>
        </w:rPr>
        <w:t xml:space="preserve"> (</w:t>
      </w:r>
      <w:proofErr w:type="spellStart"/>
      <w:r w:rsidR="006C1071">
        <w:rPr>
          <w:lang w:val="en-US"/>
        </w:rPr>
        <w:t>Sigma</w:t>
      </w:r>
      <w:r w:rsidR="006C1071" w:rsidRPr="006C1071">
        <w:rPr>
          <w:vertAlign w:val="subscript"/>
          <w:lang w:val="en-US"/>
        </w:rPr>
        <w:t>ref</w:t>
      </w:r>
      <w:proofErr w:type="spellEnd"/>
      <w:r w:rsidR="006C1071" w:rsidRPr="006C1071">
        <w:rPr>
          <w:lang w:val="en-US"/>
        </w:rPr>
        <w:t>)</w:t>
      </w:r>
      <w:r w:rsidR="00244D35" w:rsidRPr="00244D35">
        <w:rPr>
          <w:lang w:val="en-US"/>
        </w:rPr>
        <w:t xml:space="preserve"> </w:t>
      </w:r>
      <w:r w:rsidR="00244D35">
        <w:rPr>
          <w:lang w:val="en-US"/>
        </w:rPr>
        <w:t xml:space="preserve">– </w:t>
      </w:r>
      <w:r w:rsidR="006C1071">
        <w:rPr>
          <w:b/>
          <w:lang w:val="en-US"/>
        </w:rPr>
        <w:t>Use Case 7</w:t>
      </w:r>
    </w:p>
    <w:p w:rsidR="006C1071" w:rsidRDefault="006C1071" w:rsidP="0067556C">
      <w:pPr>
        <w:rPr>
          <w:lang w:val="en-US"/>
        </w:rPr>
      </w:pPr>
    </w:p>
    <w:p w:rsidR="006C1071" w:rsidRDefault="006C1071" w:rsidP="0067556C">
      <w:pPr>
        <w:rPr>
          <w:lang w:val="en-US"/>
        </w:rPr>
      </w:pPr>
    </w:p>
    <w:p w:rsidR="00CB0C52" w:rsidRPr="00244D35" w:rsidRDefault="00CB0C52">
      <w:pPr>
        <w:rPr>
          <w:lang w:val="en-US"/>
        </w:rPr>
      </w:pPr>
    </w:p>
    <w:sectPr w:rsidR="00CB0C52" w:rsidRPr="00244D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6C"/>
    <w:rsid w:val="00244D35"/>
    <w:rsid w:val="00295E67"/>
    <w:rsid w:val="005211B8"/>
    <w:rsid w:val="0067556C"/>
    <w:rsid w:val="006C1071"/>
    <w:rsid w:val="00AB6EC1"/>
    <w:rsid w:val="00CB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A8215-5780-4998-98B8-54B5A21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1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1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2</cp:revision>
  <dcterms:created xsi:type="dcterms:W3CDTF">2015-03-11T07:49:00Z</dcterms:created>
  <dcterms:modified xsi:type="dcterms:W3CDTF">2015-03-11T09:07:00Z</dcterms:modified>
</cp:coreProperties>
</file>