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image1.png" ContentType="image/png"/>
  <Override PartName="/word/media/image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Population-Weighted Coverage of Maternal Health Services</w:t>
      </w:r>
    </w:p>
    <w:p>
      <w:pPr>
        <w:pStyle w:val="Author"/>
      </w:pPr>
      <w:r>
        <w:t xml:space="preserve">Technical Assessment Submission</w:t>
      </w:r>
    </w:p>
    <w:bookmarkStart w:id="20" w:name="introduction"/>
    <w:p>
      <w:pPr>
        <w:pStyle w:val="Heading1"/>
      </w:pPr>
      <w:r>
        <w:rPr>
          <w:rStyle w:val="SectionNumber"/>
        </w:rPr>
        <w:t xml:space="preserve">1</w:t>
      </w:r>
      <w:r>
        <w:tab/>
      </w:r>
      <w:r>
        <w:t xml:space="preserve">Introduction</w:t>
      </w:r>
    </w:p>
    <w:p>
      <w:pPr>
        <w:pStyle w:val="FirstParagraph"/>
      </w:pPr>
      <w:r>
        <w:t xml:space="preserve">This report summarizes population-weighted coverage estimates of two essential maternal health indicators:</w:t>
      </w:r>
    </w:p>
    <w:p>
      <w:pPr>
        <w:pStyle w:val="Compact"/>
        <w:numPr>
          <w:ilvl w:val="0"/>
          <w:numId w:val="1001"/>
        </w:numPr>
      </w:pPr>
      <w:r>
        <w:rPr>
          <w:b/>
          <w:bCs/>
        </w:rPr>
        <w:t xml:space="preserve">ANC4+</w:t>
      </w:r>
      <w:r>
        <w:t xml:space="preserve">: At least four antenatal care visits</w:t>
      </w:r>
    </w:p>
    <w:p>
      <w:pPr>
        <w:pStyle w:val="Compact"/>
        <w:numPr>
          <w:ilvl w:val="0"/>
          <w:numId w:val="1001"/>
        </w:numPr>
      </w:pPr>
      <w:r>
        <w:rPr>
          <w:b/>
          <w:bCs/>
        </w:rPr>
        <w:t xml:space="preserve">SBA</w:t>
      </w:r>
      <w:r>
        <w:t xml:space="preserve">: Skilled birth attendance</w:t>
      </w:r>
    </w:p>
    <w:p>
      <w:pPr>
        <w:pStyle w:val="FirstParagraph"/>
      </w:pPr>
      <w:r>
        <w:t xml:space="preserve">Coverage is disaggregated by countries that are</w:t>
      </w:r>
      <w:r>
        <w:t xml:space="preserve"> </w:t>
      </w:r>
      <w:r>
        <w:rPr>
          <w:b/>
          <w:bCs/>
        </w:rPr>
        <w:t xml:space="preserve">on-track</w:t>
      </w:r>
      <w:r>
        <w:t xml:space="preserve"> </w:t>
      </w:r>
      <w:r>
        <w:t xml:space="preserve">or</w:t>
      </w:r>
      <w:r>
        <w:t xml:space="preserve"> </w:t>
      </w:r>
      <w:r>
        <w:rPr>
          <w:b/>
          <w:bCs/>
        </w:rPr>
        <w:t xml:space="preserve">off-track</w:t>
      </w:r>
      <w:r>
        <w:t xml:space="preserve"> </w:t>
      </w:r>
      <w:r>
        <w:t xml:space="preserve">in achieving under-five mortality targets as of 2022.</w:t>
      </w:r>
    </w:p>
    <w:p>
      <w:pPr>
        <w:pStyle w:val="BodyText"/>
      </w:pPr>
      <w:r>
        <w:t xml:space="preserve">The analysis is based on the most recent data from 2018–2022, population projections for 2022, and mortality classifications.</w:t>
      </w:r>
    </w:p>
    <w:bookmarkEnd w:id="20"/>
    <w:bookmarkStart w:id="24" w:name="methodology"/>
    <w:p>
      <w:pPr>
        <w:pStyle w:val="Heading1"/>
      </w:pPr>
      <w:r>
        <w:rPr>
          <w:rStyle w:val="SectionNumber"/>
        </w:rPr>
        <w:t xml:space="preserve">2</w:t>
      </w:r>
      <w:r>
        <w:tab/>
      </w:r>
      <w:r>
        <w:t xml:space="preserve">Methodology</w:t>
      </w:r>
    </w:p>
    <w:bookmarkStart w:id="21" w:name="data-sources"/>
    <w:p>
      <w:pPr>
        <w:pStyle w:val="Heading2"/>
      </w:pPr>
      <w:r>
        <w:rPr>
          <w:rStyle w:val="SectionNumber"/>
        </w:rPr>
        <w:t xml:space="preserve">2.1</w:t>
      </w:r>
      <w:r>
        <w:tab/>
      </w:r>
      <w:r>
        <w:t xml:space="preserve">Data Sources</w:t>
      </w:r>
    </w:p>
    <w:p>
      <w:pPr>
        <w:pStyle w:val="Compact"/>
        <w:numPr>
          <w:ilvl w:val="0"/>
          <w:numId w:val="1002"/>
        </w:numPr>
      </w:pPr>
      <w:r>
        <w:rPr>
          <w:b/>
          <w:bCs/>
        </w:rPr>
        <w:t xml:space="preserve">ANC4 &amp; SBA Coverage</w:t>
      </w:r>
      <w:r>
        <w:t xml:space="preserve">: UNICEF Global Data Repository (2018–2022)</w:t>
      </w:r>
    </w:p>
    <w:p>
      <w:pPr>
        <w:pStyle w:val="Compact"/>
        <w:numPr>
          <w:ilvl w:val="0"/>
          <w:numId w:val="1002"/>
        </w:numPr>
      </w:pPr>
      <w:r>
        <w:rPr>
          <w:b/>
          <w:bCs/>
        </w:rPr>
        <w:t xml:space="preserve">Population (Projected Births 2022)</w:t>
      </w:r>
      <w:r>
        <w:t xml:space="preserve">: UN World Population Prospects 2022</w:t>
      </w:r>
    </w:p>
    <w:p>
      <w:pPr>
        <w:pStyle w:val="Compact"/>
        <w:numPr>
          <w:ilvl w:val="0"/>
          <w:numId w:val="1002"/>
        </w:numPr>
      </w:pPr>
      <w:r>
        <w:rPr>
          <w:b/>
          <w:bCs/>
        </w:rPr>
        <w:t xml:space="preserve">Under-Five Mortality Status</w:t>
      </w:r>
      <w:r>
        <w:t xml:space="preserve">: Provided classification list (on-track / off-track)</w:t>
      </w:r>
    </w:p>
    <w:bookmarkEnd w:id="21"/>
    <w:bookmarkStart w:id="22" w:name="processing-steps"/>
    <w:p>
      <w:pPr>
        <w:pStyle w:val="Heading2"/>
      </w:pPr>
      <w:r>
        <w:rPr>
          <w:rStyle w:val="SectionNumber"/>
        </w:rPr>
        <w:t xml:space="preserve">2.2</w:t>
      </w:r>
      <w:r>
        <w:tab/>
      </w:r>
      <w:r>
        <w:t xml:space="preserve">Processing Steps</w:t>
      </w:r>
    </w:p>
    <w:p>
      <w:pPr>
        <w:pStyle w:val="Compact"/>
        <w:numPr>
          <w:ilvl w:val="0"/>
          <w:numId w:val="1003"/>
        </w:numPr>
      </w:pPr>
      <w:r>
        <w:t xml:space="preserve">Selected the</w:t>
      </w:r>
      <w:r>
        <w:t xml:space="preserve"> </w:t>
      </w:r>
      <w:r>
        <w:rPr>
          <w:b/>
          <w:bCs/>
        </w:rPr>
        <w:t xml:space="preserve">most recent coverage estimate (2018–2022)</w:t>
      </w:r>
      <w:r>
        <w:t xml:space="preserve"> </w:t>
      </w:r>
      <w:r>
        <w:t xml:space="preserve">for each country.</w:t>
      </w:r>
    </w:p>
    <w:p>
      <w:pPr>
        <w:pStyle w:val="Compact"/>
        <w:numPr>
          <w:ilvl w:val="0"/>
          <w:numId w:val="1003"/>
        </w:numPr>
      </w:pPr>
      <w:r>
        <w:t xml:space="preserve">Merged coverage data with under-five mortality classification.</w:t>
      </w:r>
    </w:p>
    <w:p>
      <w:pPr>
        <w:pStyle w:val="Compact"/>
        <w:numPr>
          <w:ilvl w:val="0"/>
          <w:numId w:val="1003"/>
        </w:numPr>
      </w:pPr>
      <w:r>
        <w:t xml:space="preserve">Used</w:t>
      </w:r>
      <w:r>
        <w:t xml:space="preserve"> </w:t>
      </w:r>
      <w:r>
        <w:rPr>
          <w:b/>
          <w:bCs/>
        </w:rPr>
        <w:t xml:space="preserve">projected births in 2022</w:t>
      </w:r>
      <w:r>
        <w:t xml:space="preserve"> </w:t>
      </w:r>
      <w:r>
        <w:t xml:space="preserve">as weights to calculate population-weighted averages.</w:t>
      </w:r>
    </w:p>
    <w:p>
      <w:pPr>
        <w:pStyle w:val="Compact"/>
        <w:numPr>
          <w:ilvl w:val="0"/>
          <w:numId w:val="1003"/>
        </w:numPr>
      </w:pPr>
      <w:r>
        <w:t xml:space="preserve">Produced disaggregated results by mortality status group.</w:t>
      </w:r>
    </w:p>
    <w:bookmarkEnd w:id="22"/>
    <w:bookmarkStart w:id="23" w:name="weighted-coverage-formula"/>
    <w:p>
      <w:pPr>
        <w:pStyle w:val="Heading2"/>
      </w:pPr>
      <w:r>
        <w:rPr>
          <w:rStyle w:val="SectionNumber"/>
        </w:rPr>
        <w:t xml:space="preserve">2.3</w:t>
      </w:r>
      <w:r>
        <w:tab/>
      </w:r>
      <w:r>
        <w:t xml:space="preserve">Weighted Coverage Formula</w:t>
      </w:r>
    </w:p>
    <w:p>
      <w:pPr>
        <w:pStyle w:val="FirstParagraph"/>
      </w:pPr>
      <m:oMathPara>
        <m:oMathParaPr>
          <m:jc m:val="center"/>
        </m:oMathParaPr>
        <m:oMath>
          <m:r>
            <m:rPr>
              <m:nor/>
              <m:sty m:val="p"/>
            </m:rPr>
            <m:t>Weighted Coverage</m:t>
          </m:r>
          <m:r>
            <m:rPr>
              <m:sty m:val="p"/>
            </m:rPr>
            <m:t>=</m:t>
          </m:r>
          <m:f>
            <m:fPr>
              <m:type m:val="bar"/>
            </m:fPr>
            <m:num>
              <m:nary>
                <m:naryPr>
                  <m:chr m:val="∑"/>
                  <m:limLoc m:val="undOvr"/>
                  <m:subHide m:val="off"/>
                  <m:supHide m:val="on"/>
                </m:naryPr>
                <m:sub>
                  <m:r>
                    <m:t>i</m:t>
                  </m:r>
                </m:sub>
                <m:sup>
                  <m:r>
                    <m:t>​</m:t>
                  </m:r>
                </m:sup>
                <m:e>
                  <m:d>
                    <m:dPr>
                      <m:begChr m:val="("/>
                      <m:endChr m:val=")"/>
                      <m:sepChr m:val=""/>
                      <m:grow/>
                    </m:dPr>
                    <m:e>
                      <m:sSub>
                        <m:e>
                          <m:r>
                            <m:rPr>
                              <m:nor/>
                              <m:sty m:val="p"/>
                            </m:rPr>
                            <m:t>coverage</m:t>
                          </m:r>
                        </m:e>
                        <m:sub>
                          <m:r>
                            <m:t>i</m:t>
                          </m:r>
                        </m:sub>
                      </m:sSub>
                      <m:r>
                        <m:rPr>
                          <m:sty m:val="p"/>
                        </m:rPr>
                        <m:t>×</m:t>
                      </m:r>
                      <m:sSub>
                        <m:e>
                          <m:r>
                            <m:rPr>
                              <m:nor/>
                              <m:sty m:val="p"/>
                            </m:rPr>
                            <m:t>births</m:t>
                          </m:r>
                        </m:e>
                        <m:sub>
                          <m:r>
                            <m:t>i</m:t>
                          </m:r>
                        </m:sub>
                      </m:sSub>
                    </m:e>
                  </m:d>
                </m:e>
              </m:nary>
            </m:num>
            <m:den>
              <m:nary>
                <m:naryPr>
                  <m:chr m:val="∑"/>
                  <m:limLoc m:val="undOvr"/>
                  <m:subHide m:val="off"/>
                  <m:supHide m:val="on"/>
                </m:naryPr>
                <m:sub>
                  <m:r>
                    <m:t>i</m:t>
                  </m:r>
                </m:sub>
                <m:sup>
                  <m:r>
                    <m:t>​</m:t>
                  </m:r>
                </m:sup>
                <m:e>
                  <m:sSub>
                    <m:e>
                      <m:r>
                        <m:rPr>
                          <m:nor/>
                          <m:sty m:val="p"/>
                        </m:rPr>
                        <m:t>births</m:t>
                      </m:r>
                    </m:e>
                    <m:sub>
                      <m:r>
                        <m:t>i</m:t>
                      </m:r>
                    </m:sub>
                  </m:sSub>
                </m:e>
              </m:nary>
            </m:den>
          </m:f>
        </m:oMath>
      </m:oMathPara>
    </w:p>
    <w:p>
      <w:pPr>
        <w:pStyle w:val="FirstParagraph"/>
      </w:pPr>
      <w:r>
        <w:t xml:space="preserve">Where</w:t>
      </w:r>
      <w:r>
        <w:t xml:space="preserve"> </w:t>
      </w:r>
      <m:oMath>
        <m:r>
          <m:t>i</m:t>
        </m:r>
      </m:oMath>
      <w:r>
        <w:t xml:space="preserve"> </w:t>
      </w:r>
      <w:r>
        <w:t xml:space="preserve">indexes countries within each group.</w:t>
      </w:r>
    </w:p>
    <w:bookmarkEnd w:id="23"/>
    <w:bookmarkEnd w:id="24"/>
    <w:bookmarkStart w:id="28" w:name="results"/>
    <w:p>
      <w:pPr>
        <w:pStyle w:val="Heading1"/>
      </w:pPr>
      <w:r>
        <w:rPr>
          <w:rStyle w:val="SectionNumber"/>
        </w:rPr>
        <w:t xml:space="preserve">3</w:t>
      </w:r>
      <w:r>
        <w:tab/>
      </w:r>
      <w:r>
        <w:t xml:space="preserve">Results</w:t>
      </w:r>
    </w:p>
    <w:p>
      <w:pPr>
        <w:pStyle w:val="FirstParagraph"/>
      </w:pPr>
      <w:r>
        <w:t xml:space="preserve">Countries classified as on track have significantly higher coverage for both indicators, with ANC4+ at</w:t>
      </w:r>
      <w:r>
        <w:t xml:space="preserve"> </w:t>
      </w:r>
      <w:r>
        <w:rPr>
          <w:b/>
          <w:bCs/>
        </w:rPr>
        <w:t xml:space="preserve">73% and 92%.</w:t>
      </w:r>
      <w:r>
        <w:t xml:space="preserve"> </w:t>
      </w:r>
      <w:r>
        <w:t xml:space="preserve">In contrast, off-track countries lag behind, with ANC4+ at</w:t>
      </w:r>
      <w:r>
        <w:t xml:space="preserve"> </w:t>
      </w:r>
      <w:r>
        <w:rPr>
          <w:b/>
          <w:bCs/>
        </w:rPr>
        <w:t xml:space="preserve">55% and 69%.</w:t>
      </w:r>
      <w:r>
        <w:t xml:space="preserve"> </w:t>
      </w:r>
      <w:r>
        <w:t xml:space="preserve">(see graph below). This suggests a clear association between stronger maternal health service coverage and better child survival outcomes, highlighting the need to prioritize investment in ANC and SBA services in countries that are off track in reducing under-five mortality.</w:t>
      </w:r>
    </w:p>
    <w:p>
      <w:pPr>
        <w:pStyle w:val="CaptionedFigure"/>
      </w:pPr>
      <w:r>
        <w:drawing>
          <wp:inline>
            <wp:extent cx="5943600" cy="3566160"/>
            <wp:effectExtent b="0" l="0" r="0" t="0"/>
            <wp:docPr descr="Coverage of indicators by U5MR status" title="" id="26" name="Picture"/>
            <a:graphic>
              <a:graphicData uri="http://schemas.openxmlformats.org/drawingml/2006/picture">
                <pic:pic>
                  <pic:nvPicPr>
                    <pic:cNvPr descr="../03_figures/indicators_coverage_by_u5mr_status.png" id="27" name="Picture"/>
                    <pic:cNvPicPr>
                      <a:picLocks noChangeArrowheads="1" noChangeAspect="1"/>
                    </pic:cNvPicPr>
                  </pic:nvPicPr>
                  <pic:blipFill>
                    <a:blip r:embed="rId25"/>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t xml:space="preserve">Coverage of indicators by U5MR status</w:t>
      </w:r>
    </w:p>
    <w:bookmarkEnd w:id="28"/>
    <w:bookmarkStart w:id="29" w:name="positions-applied-for"/>
    <w:p>
      <w:pPr>
        <w:pStyle w:val="Heading1"/>
      </w:pPr>
      <w:r>
        <w:rPr>
          <w:rStyle w:val="SectionNumber"/>
        </w:rPr>
        <w:t xml:space="preserve">4</w:t>
      </w:r>
      <w:r>
        <w:tab/>
      </w:r>
      <w:r>
        <w:t xml:space="preserve">Positions Applied for</w:t>
      </w:r>
    </w:p>
    <w:p>
      <w:pPr>
        <w:pStyle w:val="Compact"/>
        <w:numPr>
          <w:ilvl w:val="0"/>
          <w:numId w:val="1004"/>
        </w:numPr>
      </w:pPr>
      <w:r>
        <w:t xml:space="preserve">Administrative Data Analyst – Req. #581696</w:t>
      </w:r>
    </w:p>
    <w:p>
      <w:pPr>
        <w:pStyle w:val="Compact"/>
        <w:numPr>
          <w:ilvl w:val="0"/>
          <w:numId w:val="1004"/>
        </w:numPr>
      </w:pPr>
      <w:r>
        <w:t xml:space="preserve">Household Survey Data Analyst Consultant – Req. #581656</w:t>
      </w:r>
    </w:p>
    <w:bookmarkEnd w:id="29"/>
    <w:sectPr w:rsidR="00FD6129">
      <w:pgSz w:h="15840" w:w="12240"/>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7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F31"/>
    <w:rsid w:val="005F5272"/>
    <w:rsid w:val="00940DB9"/>
    <w:rsid w:val="00AB2F31"/>
    <w:rsid w:val="00FD6129"/>
  </w:rsids>
  <w:themeFontLang w:bidi="km-KH" w:val="en-KH"/>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4"/>
        <w:szCs w:val="39"/>
        <w:lang w:bidi="km-KH" w:eastAsia="en-US" w:val="en-KH"/>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Pr>
      <w:rFonts w:cs="Arial Unicode MS"/>
    </w:rPr>
  </w:style>
  <w:style w:styleId="Heading1" w:type="paragraph">
    <w:name w:val="heading 1"/>
    <w:basedOn w:val="Normal"/>
    <w:next w:val="Normal"/>
    <w:link w:val="Heading1Char"/>
    <w:uiPriority w:val="9"/>
    <w:qFormat/>
    <w:rsid w:val="00AB2F31"/>
    <w:pPr>
      <w:keepNext/>
      <w:keepLines/>
      <w:spacing w:after="80" w:before="360"/>
      <w:outlineLvl w:val="0"/>
    </w:pPr>
    <w:rPr>
      <w:rFonts w:asciiTheme="majorHAnsi" w:cstheme="majorBidi" w:eastAsiaTheme="majorEastAsia" w:hAnsiTheme="majorHAnsi"/>
      <w:color w:themeColor="accent1" w:themeShade="BF" w:val="0F4761"/>
      <w:sz w:val="40"/>
      <w:szCs w:val="65"/>
    </w:rPr>
  </w:style>
  <w:style w:styleId="Heading2" w:type="paragraph">
    <w:name w:val="heading 2"/>
    <w:basedOn w:val="Normal"/>
    <w:next w:val="Normal"/>
    <w:link w:val="Heading2Char"/>
    <w:uiPriority w:val="9"/>
    <w:semiHidden/>
    <w:unhideWhenUsed/>
    <w:qFormat/>
    <w:rsid w:val="00AB2F31"/>
    <w:pPr>
      <w:keepNext/>
      <w:keepLines/>
      <w:spacing w:after="80" w:before="160"/>
      <w:outlineLvl w:val="1"/>
    </w:pPr>
    <w:rPr>
      <w:rFonts w:asciiTheme="majorHAnsi" w:cstheme="majorBidi" w:eastAsiaTheme="majorEastAsia" w:hAnsiTheme="majorHAnsi"/>
      <w:color w:themeColor="accent1" w:themeShade="BF" w:val="0F4761"/>
      <w:sz w:val="32"/>
      <w:szCs w:val="52"/>
    </w:rPr>
  </w:style>
  <w:style w:styleId="Heading3" w:type="paragraph">
    <w:name w:val="heading 3"/>
    <w:basedOn w:val="Normal"/>
    <w:next w:val="Normal"/>
    <w:link w:val="Heading3Char"/>
    <w:uiPriority w:val="9"/>
    <w:semiHidden/>
    <w:unhideWhenUsed/>
    <w:qFormat/>
    <w:rsid w:val="00AB2F31"/>
    <w:pPr>
      <w:keepNext/>
      <w:keepLines/>
      <w:spacing w:after="80" w:before="160"/>
      <w:outlineLvl w:val="2"/>
    </w:pPr>
    <w:rPr>
      <w:rFonts w:cstheme="majorBidi" w:eastAsiaTheme="majorEastAsia"/>
      <w:color w:themeColor="accent1" w:themeShade="BF" w:val="0F4761"/>
      <w:sz w:val="28"/>
      <w:szCs w:val="45"/>
    </w:rPr>
  </w:style>
  <w:style w:styleId="Heading4" w:type="paragraph">
    <w:name w:val="heading 4"/>
    <w:basedOn w:val="Normal"/>
    <w:next w:val="Normal"/>
    <w:link w:val="Heading4Char"/>
    <w:uiPriority w:val="9"/>
    <w:semiHidden/>
    <w:unhideWhenUsed/>
    <w:qFormat/>
    <w:rsid w:val="00AB2F31"/>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AB2F31"/>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AB2F31"/>
    <w:pPr>
      <w:keepNext/>
      <w:keepLines/>
      <w:spacing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AB2F31"/>
    <w:pPr>
      <w:keepNext/>
      <w:keepLines/>
      <w:spacing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AB2F31"/>
    <w:pPr>
      <w:keepNext/>
      <w:keepLines/>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AB2F31"/>
    <w:pPr>
      <w:keepNext/>
      <w:keepLines/>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B2F31"/>
    <w:rPr>
      <w:rFonts w:asciiTheme="majorHAnsi" w:cstheme="majorBidi" w:eastAsiaTheme="majorEastAsia" w:hAnsiTheme="majorHAnsi"/>
      <w:color w:themeColor="accent1" w:themeShade="BF" w:val="0F4761"/>
      <w:sz w:val="40"/>
      <w:szCs w:val="65"/>
    </w:rPr>
  </w:style>
  <w:style w:customStyle="1" w:styleId="Heading2Char" w:type="character">
    <w:name w:val="Heading 2 Char"/>
    <w:basedOn w:val="DefaultParagraphFont"/>
    <w:link w:val="Heading2"/>
    <w:uiPriority w:val="9"/>
    <w:semiHidden/>
    <w:rsid w:val="00AB2F31"/>
    <w:rPr>
      <w:rFonts w:asciiTheme="majorHAnsi" w:cstheme="majorBidi" w:eastAsiaTheme="majorEastAsia" w:hAnsiTheme="majorHAnsi"/>
      <w:color w:themeColor="accent1" w:themeShade="BF" w:val="0F4761"/>
      <w:sz w:val="32"/>
      <w:szCs w:val="52"/>
    </w:rPr>
  </w:style>
  <w:style w:customStyle="1" w:styleId="Heading3Char" w:type="character">
    <w:name w:val="Heading 3 Char"/>
    <w:basedOn w:val="DefaultParagraphFont"/>
    <w:link w:val="Heading3"/>
    <w:uiPriority w:val="9"/>
    <w:semiHidden/>
    <w:rsid w:val="00AB2F31"/>
    <w:rPr>
      <w:rFonts w:cstheme="majorBidi" w:eastAsiaTheme="majorEastAsia"/>
      <w:color w:themeColor="accent1" w:themeShade="BF" w:val="0F4761"/>
      <w:sz w:val="28"/>
      <w:szCs w:val="45"/>
    </w:rPr>
  </w:style>
  <w:style w:customStyle="1" w:styleId="Heading4Char" w:type="character">
    <w:name w:val="Heading 4 Char"/>
    <w:basedOn w:val="DefaultParagraphFont"/>
    <w:link w:val="Heading4"/>
    <w:uiPriority w:val="9"/>
    <w:semiHidden/>
    <w:rsid w:val="00AB2F31"/>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B2F31"/>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B2F31"/>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B2F31"/>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B2F31"/>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B2F31"/>
    <w:rPr>
      <w:rFonts w:cstheme="majorBidi" w:eastAsiaTheme="majorEastAsia"/>
      <w:color w:themeColor="text1" w:themeTint="D8" w:val="272727"/>
    </w:rPr>
  </w:style>
  <w:style w:styleId="Title" w:type="paragraph">
    <w:name w:val="Title"/>
    <w:basedOn w:val="Normal"/>
    <w:next w:val="Normal"/>
    <w:link w:val="TitleChar"/>
    <w:uiPriority w:val="10"/>
    <w:qFormat/>
    <w:rsid w:val="00AB2F31"/>
    <w:pPr>
      <w:spacing w:after="80"/>
      <w:contextualSpacing/>
    </w:pPr>
    <w:rPr>
      <w:rFonts w:asciiTheme="majorHAnsi" w:cstheme="majorBidi" w:eastAsiaTheme="majorEastAsia" w:hAnsiTheme="majorHAnsi"/>
      <w:spacing w:val="-10"/>
      <w:kern w:val="28"/>
      <w:sz w:val="56"/>
      <w:szCs w:val="91"/>
    </w:rPr>
  </w:style>
  <w:style w:customStyle="1" w:styleId="TitleChar" w:type="character">
    <w:name w:val="Title Char"/>
    <w:basedOn w:val="DefaultParagraphFont"/>
    <w:link w:val="Title"/>
    <w:uiPriority w:val="10"/>
    <w:rsid w:val="00AB2F31"/>
    <w:rPr>
      <w:rFonts w:asciiTheme="majorHAnsi" w:cstheme="majorBidi" w:eastAsiaTheme="majorEastAsia" w:hAnsiTheme="majorHAnsi"/>
      <w:spacing w:val="-10"/>
      <w:kern w:val="28"/>
      <w:sz w:val="56"/>
      <w:szCs w:val="91"/>
    </w:rPr>
  </w:style>
  <w:style w:styleId="Subtitle" w:type="paragraph">
    <w:name w:val="Subtitle"/>
    <w:basedOn w:val="Normal"/>
    <w:next w:val="Normal"/>
    <w:link w:val="SubtitleChar"/>
    <w:uiPriority w:val="11"/>
    <w:qFormat/>
    <w:rsid w:val="00AB2F31"/>
    <w:pPr>
      <w:numPr>
        <w:ilvl w:val="1"/>
      </w:numPr>
      <w:spacing w:after="160"/>
    </w:pPr>
    <w:rPr>
      <w:rFonts w:cstheme="majorBidi" w:eastAsiaTheme="majorEastAsia"/>
      <w:color w:themeColor="text1" w:themeTint="A6" w:val="595959"/>
      <w:spacing w:val="15"/>
      <w:sz w:val="28"/>
      <w:szCs w:val="45"/>
    </w:rPr>
  </w:style>
  <w:style w:customStyle="1" w:styleId="SubtitleChar" w:type="character">
    <w:name w:val="Subtitle Char"/>
    <w:basedOn w:val="DefaultParagraphFont"/>
    <w:link w:val="Subtitle"/>
    <w:uiPriority w:val="11"/>
    <w:rsid w:val="00AB2F31"/>
    <w:rPr>
      <w:rFonts w:cstheme="majorBidi" w:eastAsiaTheme="majorEastAsia"/>
      <w:color w:themeColor="text1" w:themeTint="A6" w:val="595959"/>
      <w:spacing w:val="15"/>
      <w:sz w:val="28"/>
      <w:szCs w:val="45"/>
    </w:rPr>
  </w:style>
  <w:style w:styleId="Quote" w:type="paragraph">
    <w:name w:val="Quote"/>
    <w:basedOn w:val="Normal"/>
    <w:next w:val="Normal"/>
    <w:link w:val="QuoteChar"/>
    <w:uiPriority w:val="29"/>
    <w:qFormat/>
    <w:rsid w:val="00AB2F3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B2F31"/>
    <w:rPr>
      <w:rFonts w:cs="Arial Unicode MS"/>
      <w:i/>
      <w:iCs/>
      <w:color w:themeColor="text1" w:themeTint="BF" w:val="404040"/>
    </w:rPr>
  </w:style>
  <w:style w:styleId="ListParagraph" w:type="paragraph">
    <w:name w:val="List Paragraph"/>
    <w:basedOn w:val="Normal"/>
    <w:uiPriority w:val="34"/>
    <w:qFormat/>
    <w:rsid w:val="00AB2F31"/>
    <w:pPr>
      <w:ind w:left="720"/>
      <w:contextualSpacing/>
    </w:pPr>
  </w:style>
  <w:style w:styleId="IntenseEmphasis" w:type="character">
    <w:name w:val="Intense Emphasis"/>
    <w:basedOn w:val="DefaultParagraphFont"/>
    <w:uiPriority w:val="21"/>
    <w:qFormat/>
    <w:rsid w:val="00AB2F31"/>
    <w:rPr>
      <w:i/>
      <w:iCs/>
      <w:color w:themeColor="accent1" w:themeShade="BF" w:val="0F4761"/>
    </w:rPr>
  </w:style>
  <w:style w:styleId="IntenseQuote" w:type="paragraph">
    <w:name w:val="Intense Quote"/>
    <w:basedOn w:val="Normal"/>
    <w:next w:val="Normal"/>
    <w:link w:val="IntenseQuoteChar"/>
    <w:uiPriority w:val="30"/>
    <w:qFormat/>
    <w:rsid w:val="00AB2F3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B2F31"/>
    <w:rPr>
      <w:rFonts w:cs="Arial Unicode MS"/>
      <w:i/>
      <w:iCs/>
      <w:color w:themeColor="accent1" w:themeShade="BF" w:val="0F4761"/>
    </w:rPr>
  </w:style>
  <w:style w:styleId="IntenseReference" w:type="character">
    <w:name w:val="Intense Reference"/>
    <w:basedOn w:val="DefaultParagraphFont"/>
    <w:uiPriority w:val="32"/>
    <w:qFormat/>
    <w:rsid w:val="00AB2F31"/>
    <w:rPr>
      <w:b/>
      <w:bCs/>
      <w:smallCaps/>
      <w:color w:themeColor="accent1" w:themeShade="BF" w:val="0F4761"/>
      <w:spacing w:val="5"/>
    </w:rPr>
  </w:style>
  <w:style w:styleId="Caption" w:type="paragraph">
    <w:name w:val="caption"/>
    <w:basedOn w:val="Normal"/>
    <w:next w:val="Normal"/>
    <w:uiPriority w:val="35"/>
    <w:semiHidden/>
    <w:unhideWhenUsed/>
    <w:qFormat/>
    <w:rsid w:val="00AB2F31"/>
    <w:pPr>
      <w:spacing w:after="200"/>
    </w:pPr>
    <w:rPr>
      <w:i/>
      <w:iCs/>
      <w:color w:themeColor="text2" w:val="0E2841"/>
      <w:sz w:val="18"/>
      <w:szCs w:val="29"/>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Words>
  <Characters>42</Characters>
  <Application>Microsoft Office Word</Application>
  <DocSecurity>0</DocSecurity>
  <Lines>1</Lines>
  <Paragraphs>1</Paragraphs>
  <ScaleCrop>false</ScaleCrop>
  <Company/>
  <LinksUpToDate>false</LinksUpToDate>
  <CharactersWithSpaces>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Population-Weighted Coverage of Maternal Health Services</dc:title>
  <dc:creator>Technical Assessment Submission</dc:creator>
  <cp:keywords/>
  <dcterms:created xsi:type="dcterms:W3CDTF">2025-07-27T23:55:32Z</dcterms:created>
  <dcterms:modified xsi:type="dcterms:W3CDTF">2025-07-27T23:55:32Z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