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lang w:val="pt-PT"/>
        </w:rPr>
      </w:pPr>
      <w:r>
        <w:rPr>
          <w:b/>
          <w:bCs/>
          <w:lang w:val="pt-PT"/>
        </w:rPr>
        <w:t>Metodologia</w:t>
      </w:r>
    </w:p>
    <w:p>
      <w:pPr>
        <w:pStyle w:val="Normal"/>
        <w:bidi w:val="0"/>
        <w:jc w:val="start"/>
        <w:rPr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bidi w:val="0"/>
        <w:jc w:val="start"/>
        <w:rPr>
          <w:b w:val="false"/>
          <w:bCs w:val="false"/>
          <w:lang w:val="pt-PT"/>
        </w:rPr>
      </w:pPr>
      <w:r>
        <w:rPr>
          <w:b w:val="false"/>
          <w:bCs w:val="false"/>
          <w:lang w:val="pt-PT"/>
        </w:rPr>
        <w:t>1. Leitura dos Dados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lang w:val="pt-PT"/>
        </w:rPr>
      </w:pPr>
      <w:r>
        <w:rPr>
          <w:b w:val="false"/>
          <w:bCs w:val="false"/>
          <w:lang w:val="pt-PT"/>
        </w:rPr>
        <w:t>Colunas que existem em todas as planilhas: Escola, Turma, Nome e Questões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  <w:lang w:val="pt-PT"/>
        </w:rPr>
      </w:pPr>
      <w:r>
        <w:rPr>
          <w:b w:val="false"/>
          <w:bCs w:val="false"/>
          <w:lang w:val="pt-PT"/>
        </w:rPr>
        <w:t>Questões: 1 a 50 para Vocabulário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  <w:lang w:val="pt-PT"/>
        </w:rPr>
      </w:pPr>
      <w:r>
        <w:rPr>
          <w:b w:val="false"/>
          <w:bCs w:val="false"/>
          <w:lang w:val="pt-PT"/>
        </w:rPr>
        <w:t>Questões: 1 a 40 para TDE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highlight w:val="none"/>
          <w:shd w:fill="2A6099" w:val="clear"/>
          <w:lang w:val="pt-PT"/>
        </w:rPr>
      </w:pPr>
      <w:r>
        <w:rPr>
          <w:b/>
          <w:bCs/>
          <w:shd w:fill="2A6099" w:val="clear"/>
          <w:lang w:val="pt-PT"/>
        </w:rPr>
        <w:t>Prova de Vocabulário: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  <w:lang w:val="pt-PT"/>
        </w:rPr>
        <w:t>Foram aplicadas as mesmas provas nas 3 fases</w:t>
      </w:r>
    </w:p>
    <w:p>
      <w:pPr>
        <w:pStyle w:val="Normal"/>
        <w:numPr>
          <w:ilvl w:val="1"/>
          <w:numId w:val="1"/>
        </w:numPr>
        <w:bidi w:val="0"/>
        <w:jc w:val="start"/>
        <w:rPr>
          <w:lang w:val="pt-PT"/>
        </w:rPr>
      </w:pPr>
      <w:r>
        <w:rPr>
          <w:b/>
          <w:bCs/>
          <w:lang w:val="pt-PT"/>
        </w:rPr>
        <w:t xml:space="preserve">Palavras Trabalhadas </w:t>
      </w:r>
      <w:r>
        <w:rPr>
          <w:b/>
          <w:bCs/>
          <w:color w:val="C9211E"/>
          <w:lang w:val="pt-PT"/>
        </w:rPr>
        <w:t>no teste</w:t>
      </w:r>
      <w:r>
        <w:rPr>
          <w:b w:val="false"/>
          <w:bCs w:val="false"/>
          <w:lang w:val="pt-PT"/>
        </w:rPr>
        <w:t xml:space="preserve">: </w:t>
      </w:r>
      <w:r>
        <w:rPr>
          <w:shd w:fill="158466" w:val="clear"/>
          <w:lang w:val="pt-PT"/>
        </w:rPr>
        <w:t>enorme</w:t>
      </w:r>
      <w:r>
        <w:rPr>
          <w:lang w:val="pt-PT"/>
        </w:rPr>
        <w:t xml:space="preserve"> | </w:t>
      </w:r>
      <w:r>
        <w:rPr>
          <w:shd w:fill="158466" w:val="clear"/>
          <w:lang w:val="pt-PT"/>
        </w:rPr>
        <w:t>diretriz</w:t>
      </w:r>
      <w:r>
        <w:rPr>
          <w:lang w:val="pt-PT"/>
        </w:rPr>
        <w:t xml:space="preserve"> | década | isolar-se | depreciativos | abandonou | exibição | dramática | suspensos | libere | proíbe | revelou | ambígua | reconheceu | </w:t>
      </w:r>
      <w:r>
        <w:rPr>
          <w:shd w:fill="158466" w:val="clear"/>
          <w:lang w:val="pt-PT"/>
        </w:rPr>
        <w:t>monitorar</w:t>
      </w:r>
      <w:r>
        <w:rPr>
          <w:lang w:val="pt-PT"/>
        </w:rPr>
        <w:t xml:space="preserve"> | substituir | conflito | projetam | sistema | calúnias | </w:t>
      </w:r>
      <w:r>
        <w:rPr>
          <w:shd w:fill="158466" w:val="clear"/>
          <w:lang w:val="pt-PT"/>
        </w:rPr>
        <w:t>promover</w:t>
      </w:r>
      <w:r>
        <w:rPr>
          <w:lang w:val="pt-PT"/>
        </w:rPr>
        <w:t xml:space="preserve"> | reage | contribuiu | suficiente | transferido | impacto | cultura | Interpretei | </w:t>
      </w:r>
      <w:r>
        <w:rPr>
          <w:shd w:fill="158466" w:val="clear"/>
          <w:lang w:val="pt-PT"/>
        </w:rPr>
        <w:t>analisar</w:t>
      </w:r>
      <w:r>
        <w:rPr>
          <w:lang w:val="pt-PT"/>
        </w:rPr>
        <w:t xml:space="preserve"> | </w:t>
      </w:r>
      <w:r>
        <w:rPr>
          <w:shd w:fill="158466" w:val="clear"/>
          <w:lang w:val="pt-PT"/>
        </w:rPr>
        <w:t>status</w:t>
      </w:r>
      <w:r>
        <w:rPr>
          <w:lang w:val="pt-PT"/>
        </w:rPr>
        <w:t xml:space="preserve"> | indenização | recuperar | demonstrou | ética | divulgou | constante | desencadeou | distorcidas | alterou | mentais | confiar | </w:t>
      </w:r>
      <w:r>
        <w:rPr>
          <w:shd w:fill="158466" w:val="clear"/>
          <w:lang w:val="pt-PT"/>
        </w:rPr>
        <w:t>ajuste</w:t>
      </w:r>
      <w:r>
        <w:rPr>
          <w:lang w:val="pt-PT"/>
        </w:rPr>
        <w:t xml:space="preserve"> | </w:t>
      </w:r>
      <w:r>
        <w:rPr>
          <w:shd w:fill="158466" w:val="clear"/>
          <w:lang w:val="pt-PT"/>
        </w:rPr>
        <w:t>transição</w:t>
      </w:r>
      <w:r>
        <w:rPr>
          <w:lang w:val="pt-PT"/>
        </w:rPr>
        <w:t xml:space="preserve"> | conotação | fundamentais | </w:t>
      </w:r>
      <w:r>
        <w:rPr>
          <w:shd w:fill="158466" w:val="clear"/>
          <w:lang w:val="pt-PT"/>
        </w:rPr>
        <w:t>inte</w:t>
      </w:r>
      <w:r>
        <w:rPr>
          <w:shd w:fill="FF8000" w:val="clear"/>
          <w:lang w:val="pt-PT"/>
        </w:rPr>
        <w:t xml:space="preserve">grar </w:t>
      </w:r>
      <w:r>
        <w:rPr>
          <w:lang w:val="pt-PT"/>
        </w:rPr>
        <w:t xml:space="preserve">| fatores | </w:t>
      </w:r>
      <w:r>
        <w:rPr>
          <w:shd w:fill="158466" w:val="clear"/>
          <w:lang w:val="pt-PT"/>
        </w:rPr>
        <w:t>função</w:t>
      </w:r>
      <w:r>
        <w:rPr>
          <w:lang w:val="pt-PT"/>
        </w:rPr>
        <w:t xml:space="preserve"> | incorporei | </w:t>
      </w:r>
      <w:r>
        <w:rPr>
          <w:shd w:fill="158466" w:val="clear"/>
          <w:lang w:val="pt-PT"/>
        </w:rPr>
        <w:t>estrutura</w:t>
      </w:r>
    </w:p>
    <w:p>
      <w:pPr>
        <w:pStyle w:val="Normal"/>
        <w:numPr>
          <w:ilvl w:val="1"/>
          <w:numId w:val="1"/>
        </w:numPr>
        <w:bidi w:val="0"/>
        <w:jc w:val="start"/>
        <w:rPr>
          <w:b/>
          <w:bCs/>
          <w:color w:val="C9211E"/>
          <w:lang w:val="pt-PT"/>
        </w:rPr>
      </w:pPr>
      <w:r>
        <w:rPr>
          <w:b/>
          <w:bCs/>
          <w:color w:val="C9211E"/>
          <w:lang w:val="pt-PT"/>
        </w:rPr>
        <w:t>Palavras Ensinadas (Intervenção) em cada fase</w:t>
      </w:r>
    </w:p>
    <w:p>
      <w:pPr>
        <w:pStyle w:val="Normal"/>
        <w:numPr>
          <w:ilvl w:val="2"/>
          <w:numId w:val="1"/>
        </w:numPr>
        <w:bidi w:val="0"/>
        <w:jc w:val="start"/>
        <w:rPr>
          <w:b w:val="false"/>
          <w:bCs w:val="false"/>
          <w:lang w:val="pt-PT"/>
        </w:rPr>
      </w:pPr>
      <w:r>
        <w:rPr>
          <w:b/>
          <w:bCs/>
          <w:shd w:fill="auto" w:val="clear"/>
          <w:lang w:val="pt-PT"/>
        </w:rPr>
        <w:t>Fase 2</w:t>
      </w:r>
      <w:r>
        <w:rPr>
          <w:b w:val="false"/>
          <w:bCs w:val="false"/>
          <w:lang w:val="pt-PT"/>
        </w:rPr>
        <w:t xml:space="preserve">: convencer | </w:t>
      </w:r>
      <w:r>
        <w:rPr>
          <w:b w:val="false"/>
          <w:bCs w:val="false"/>
          <w:shd w:fill="158466" w:val="clear"/>
          <w:lang w:val="pt-PT"/>
        </w:rPr>
        <w:t>enorme</w:t>
      </w:r>
      <w:r>
        <w:rPr>
          <w:b w:val="false"/>
          <w:bCs w:val="false"/>
          <w:lang w:val="pt-PT"/>
        </w:rPr>
        <w:t xml:space="preserve"> | integridade | persistente | relutante | </w:t>
      </w:r>
      <w:r>
        <w:rPr>
          <w:b w:val="false"/>
          <w:bCs w:val="false"/>
          <w:shd w:fill="158466" w:val="clear"/>
          <w:lang w:val="pt-PT"/>
        </w:rPr>
        <w:t>diretriz</w:t>
      </w:r>
      <w:r>
        <w:rPr>
          <w:b w:val="false"/>
          <w:bCs w:val="false"/>
          <w:lang w:val="pt-PT"/>
        </w:rPr>
        <w:t xml:space="preserve"> | maduro | ambíguo | devido | </w:t>
      </w:r>
      <w:r>
        <w:rPr>
          <w:b w:val="false"/>
          <w:bCs w:val="false"/>
          <w:shd w:fill="158466" w:val="clear"/>
          <w:lang w:val="pt-PT"/>
        </w:rPr>
        <w:t>status</w:t>
      </w:r>
      <w:r>
        <w:rPr>
          <w:b w:val="false"/>
          <w:bCs w:val="false"/>
          <w:lang w:val="pt-PT"/>
        </w:rPr>
        <w:t xml:space="preserve"> | </w:t>
      </w:r>
      <w:r>
        <w:rPr>
          <w:b w:val="false"/>
          <w:bCs w:val="false"/>
          <w:shd w:fill="158466" w:val="clear"/>
          <w:lang w:val="pt-PT"/>
        </w:rPr>
        <w:t>ajuste</w:t>
      </w:r>
      <w:r>
        <w:rPr>
          <w:b w:val="false"/>
          <w:bCs w:val="false"/>
          <w:lang w:val="pt-PT"/>
        </w:rPr>
        <w:t xml:space="preserve"> | exposição | modificar | </w:t>
      </w:r>
      <w:r>
        <w:rPr>
          <w:b w:val="false"/>
          <w:bCs w:val="false"/>
          <w:shd w:fill="158466" w:val="clear"/>
          <w:lang w:val="pt-PT"/>
        </w:rPr>
        <w:t>monitorar</w:t>
      </w:r>
      <w:r>
        <w:rPr>
          <w:b w:val="false"/>
          <w:bCs w:val="false"/>
          <w:lang w:val="pt-PT"/>
        </w:rPr>
        <w:t xml:space="preserve"> | </w:t>
      </w:r>
      <w:r>
        <w:rPr>
          <w:b w:val="false"/>
          <w:bCs w:val="false"/>
          <w:shd w:fill="158466" w:val="clear"/>
          <w:lang w:val="pt-PT"/>
        </w:rPr>
        <w:t>transição</w:t>
      </w:r>
      <w:r>
        <w:rPr>
          <w:b w:val="false"/>
          <w:bCs w:val="false"/>
          <w:lang w:val="pt-PT"/>
        </w:rPr>
        <w:t xml:space="preserve"> | abandono | frívolo | contemporâneo | dramático | explorar | acesso | civil | apesar de | </w:t>
      </w:r>
      <w:r>
        <w:rPr>
          <w:b w:val="false"/>
          <w:bCs w:val="false"/>
          <w:shd w:fill="158466" w:val="clear"/>
          <w:lang w:val="pt-PT"/>
        </w:rPr>
        <w:t>integrar</w:t>
      </w:r>
      <w:r>
        <w:rPr>
          <w:b w:val="false"/>
          <w:bCs w:val="false"/>
          <w:lang w:val="pt-PT"/>
        </w:rPr>
        <w:t xml:space="preserve"> | </w:t>
      </w:r>
      <w:r>
        <w:rPr>
          <w:b w:val="false"/>
          <w:bCs w:val="false"/>
          <w:shd w:fill="158466" w:val="clear"/>
          <w:lang w:val="pt-PT"/>
        </w:rPr>
        <w:t>promover</w:t>
      </w:r>
      <w:r>
        <w:rPr>
          <w:b w:val="false"/>
          <w:bCs w:val="false"/>
          <w:lang w:val="pt-PT"/>
        </w:rPr>
        <w:t xml:space="preserve"> | </w:t>
      </w:r>
      <w:r>
        <w:rPr>
          <w:b w:val="false"/>
          <w:bCs w:val="false"/>
          <w:shd w:fill="158466" w:val="clear"/>
          <w:lang w:val="pt-PT"/>
        </w:rPr>
        <w:t>analisar</w:t>
      </w:r>
      <w:r>
        <w:rPr>
          <w:b w:val="false"/>
          <w:bCs w:val="false"/>
          <w:lang w:val="pt-PT"/>
        </w:rPr>
        <w:t xml:space="preserve"> | fator | </w:t>
      </w:r>
      <w:r>
        <w:rPr>
          <w:b w:val="false"/>
          <w:bCs w:val="false"/>
          <w:shd w:fill="158466" w:val="clear"/>
          <w:lang w:val="pt-PT"/>
        </w:rPr>
        <w:t>função</w:t>
      </w:r>
      <w:r>
        <w:rPr>
          <w:b w:val="false"/>
          <w:bCs w:val="false"/>
          <w:lang w:val="pt-PT"/>
        </w:rPr>
        <w:t xml:space="preserve"> | interpretar| </w:t>
      </w:r>
      <w:r>
        <w:rPr>
          <w:b w:val="false"/>
          <w:bCs w:val="false"/>
          <w:shd w:fill="158466" w:val="clear"/>
          <w:lang w:val="pt-PT"/>
        </w:rPr>
        <w:t>estrutura</w:t>
      </w:r>
    </w:p>
    <w:p>
      <w:pPr>
        <w:pStyle w:val="Normal"/>
        <w:numPr>
          <w:ilvl w:val="0"/>
          <w:numId w:val="0"/>
        </w:numPr>
        <w:bidi w:val="0"/>
        <w:ind w:hanging="0" w:start="1800"/>
        <w:jc w:val="start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2"/>
          <w:numId w:val="1"/>
        </w:numPr>
        <w:bidi w:val="0"/>
        <w:jc w:val="start"/>
        <w:rPr>
          <w:lang w:val="pt-PT"/>
        </w:rPr>
      </w:pPr>
      <w:r>
        <w:rPr>
          <w:b/>
          <w:bCs/>
          <w:lang w:val="pt-PT"/>
        </w:rPr>
        <w:t>Fase 3:</w:t>
      </w:r>
      <w:r>
        <w:rPr>
          <w:b w:val="false"/>
          <w:bCs w:val="false"/>
          <w:lang w:val="pt-PT"/>
        </w:rPr>
        <w:t xml:space="preserve">controvérsia | justificar | perspectiva | viés | debate | citar | pesquisa | dados | fase | estratégia | exportar | simbólico | doméstico | </w:t>
      </w:r>
      <w:r>
        <w:rPr>
          <w:b w:val="false"/>
          <w:bCs w:val="false"/>
          <w:shd w:fill="FF8000" w:val="clear"/>
          <w:lang w:val="pt-PT"/>
        </w:rPr>
        <w:t>integrar</w:t>
      </w:r>
      <w:r>
        <w:rPr>
          <w:b w:val="false"/>
          <w:bCs w:val="false"/>
          <w:lang w:val="pt-PT"/>
        </w:rPr>
        <w:t xml:space="preserve"> | eficiente | vocacional | inerentemente | exceder | equivalente | foco | surgir | explorar | além disso | enfrentar | interferir | conceber | antiético | benefício | detectar | racionalizar | submeter-se a | fortalecer | implicações | negar | modelo | produzir | participar | superiores | resiliente | consenso</w:t>
      </w:r>
    </w:p>
    <w:p>
      <w:pPr>
        <w:pStyle w:val="Normal"/>
        <w:numPr>
          <w:ilvl w:val="0"/>
          <w:numId w:val="0"/>
        </w:numPr>
        <w:bidi w:val="0"/>
        <w:ind w:hanging="0" w:start="1800"/>
        <w:jc w:val="start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2"/>
          <w:numId w:val="1"/>
        </w:numPr>
        <w:bidi w:val="0"/>
        <w:jc w:val="start"/>
        <w:rPr>
          <w:b/>
          <w:lang w:val="pt-PT"/>
        </w:rPr>
      </w:pPr>
      <w:r>
        <w:rPr>
          <w:b/>
          <w:bCs/>
          <w:lang w:val="pt-PT"/>
        </w:rPr>
        <w:t xml:space="preserve">Fase 4: </w:t>
      </w:r>
      <w:r>
        <w:rPr>
          <w:b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estender | radical | crucial | alcançar | iniciativa | posar | contactar | primário | mínimo | não monitorado | dispersar | catalisar | segregação | reforma | injustiça | adotar | garantir | tensão | consentir | duração | anônimo | subjacente | capacidade | adequadamente | assédio | selecionar | herdar | mutação | genética | característica | privacidade | invasão | consistir | seguro | corporal | receita | instituir | incidente | acompanhar | invocar</w:t>
      </w:r>
    </w:p>
    <w:p>
      <w:pPr>
        <w:pStyle w:val="Normal"/>
        <w:numPr>
          <w:ilvl w:val="3"/>
          <w:numId w:val="1"/>
        </w:numPr>
        <w:bidi w:val="0"/>
        <w:jc w:val="start"/>
        <w:rPr>
          <w:lang w:val="pt-PT"/>
        </w:rPr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shd w:fill="auto" w:val="clear"/>
          <w:lang w:val="pt-PT"/>
        </w:rPr>
        <w:t xml:space="preserve">Interseção com </w:t>
      </w:r>
      <w:r>
        <w:rPr>
          <w:bCs/>
          <w:i w:val="false"/>
          <w:caps w:val="false"/>
          <w:smallCaps w:val="false"/>
          <w:color w:val="1B1C1D"/>
          <w:spacing w:val="0"/>
          <w:sz w:val="24"/>
          <w:shd w:fill="auto" w:val="clear"/>
          <w:lang w:val="pt-PT"/>
        </w:rPr>
        <w:t>Palavras Trabalhadas</w:t>
      </w: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 xml:space="preserve">: </w:t>
      </w: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shd w:fill="B3CAC7" w:val="clear"/>
          <w:lang w:val="pt-PT"/>
        </w:rPr>
        <w:t>VAZIO</w:t>
      </w:r>
    </w:p>
    <w:p>
      <w:pPr>
        <w:pStyle w:val="Normal"/>
        <w:numPr>
          <w:ilvl w:val="0"/>
          <w:numId w:val="1"/>
        </w:numPr>
        <w:bidi w:val="0"/>
        <w:jc w:val="start"/>
        <w:rPr>
          <w:highlight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shd w:fill="auto" w:val="clear"/>
          <w:lang w:val="pt-PT"/>
        </w:rPr>
        <w:t>Prova de TDE</w:t>
      </w:r>
    </w:p>
    <w:p>
      <w:pPr>
        <w:pStyle w:val="BodyText"/>
        <w:numPr>
          <w:ilvl w:val="1"/>
          <w:numId w:val="1"/>
        </w:numPr>
        <w:bidi w:val="0"/>
        <w:jc w:val="start"/>
        <w:rPr>
          <w:highlight w:val="none"/>
          <w:shd w:fill="auto" w:val="clear"/>
        </w:rPr>
      </w:pPr>
      <w:r>
        <w:rPr>
          <w:b/>
          <w:bCs w:val="false"/>
          <w:i w:val="false"/>
          <w:caps w:val="false"/>
          <w:smallCaps w:val="false"/>
          <w:color w:val="1B1C1D"/>
          <w:spacing w:val="0"/>
          <w:sz w:val="24"/>
          <w:shd w:fill="auto" w:val="clear"/>
          <w:lang w:val="pt-PT"/>
        </w:rPr>
        <w:t>Grupo A</w:t>
      </w: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shd w:fill="auto" w:val="clear"/>
          <w:lang w:val="pt-PT"/>
        </w:rPr>
        <w:t xml:space="preserve"> </w:t>
      </w:r>
    </w:p>
    <w:p>
      <w:pPr>
        <w:pStyle w:val="BodyText"/>
        <w:numPr>
          <w:ilvl w:val="2"/>
          <w:numId w:val="1"/>
        </w:numPr>
        <w:bidi w:val="0"/>
        <w:jc w:val="start"/>
        <w:rPr>
          <w:highlight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shd w:fill="auto" w:val="clear"/>
          <w:lang w:val="pt-PT"/>
        </w:rPr>
        <w:t>As palavras trabalhadas são: boi, dedo, luva, sapo, gaveta, placa, abacaxi, ervilha, antiga, zebu, caminhar, argila, quebrado, cabeça, esquilo, jardim, alfabeto, chuteira, alvo, cinema, chinelo, completar, pessoa, luxo, samba, solução, barriga, secreto, guia, benzer, enrolado, amanhã, existir, aumento, explicar, cigana, descer, horta, sossego e jipe.</w:t>
      </w:r>
    </w:p>
    <w:p>
      <w:pPr>
        <w:pStyle w:val="BodyText"/>
        <w:numPr>
          <w:ilvl w:val="1"/>
          <w:numId w:val="1"/>
        </w:numPr>
        <w:bidi w:val="0"/>
        <w:jc w:val="start"/>
        <w:rPr>
          <w:highlight w:val="none"/>
          <w:shd w:fill="auto" w:val="clear"/>
        </w:rPr>
      </w:pPr>
      <w:r>
        <w:rPr>
          <w:b/>
          <w:bCs w:val="false"/>
          <w:i w:val="false"/>
          <w:caps w:val="false"/>
          <w:smallCaps w:val="false"/>
          <w:color w:val="1B1C1D"/>
          <w:spacing w:val="0"/>
          <w:sz w:val="24"/>
          <w:shd w:fill="auto" w:val="clear"/>
          <w:lang w:val="pt-PT"/>
        </w:rPr>
        <w:t>Grupo B</w:t>
      </w: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shd w:fill="auto" w:val="clear"/>
          <w:lang w:val="pt-PT"/>
        </w:rPr>
        <w:t xml:space="preserve"> </w:t>
      </w:r>
    </w:p>
    <w:p>
      <w:pPr>
        <w:pStyle w:val="BodyText"/>
        <w:numPr>
          <w:ilvl w:val="2"/>
          <w:numId w:val="1"/>
        </w:numPr>
        <w:bidi w:val="0"/>
        <w:jc w:val="start"/>
        <w:rPr>
          <w:highlight w:val="none"/>
          <w:shd w:fill="auto" w:val="clear"/>
        </w:rPr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shd w:fill="auto" w:val="clear"/>
          <w:lang w:val="pt-PT"/>
        </w:rPr>
        <w:t>As palavras trabalhadas são: regeneração, explorar, certeza, composição, alguém, fixar, rigidez, auxiliar, serviço, acesa, embaixatriz, humanizar, oxigênio, adolescente, enxergar, confecção, chinês, recém, flexionar, sensibilização, juízo, sucção, majestoso, análise, planície, inteligentíssimo, essência, têxtil, persuasão, excelência, insensatez, obsessão, consciência, abdômen, oscilação, excepcional, ímã, miscigenação, ressuscitar e exceção.</w:t>
      </w:r>
    </w:p>
    <w:p>
      <w:pPr>
        <w:pStyle w:val="BodyText"/>
        <w:numPr>
          <w:ilvl w:val="1"/>
          <w:numId w:val="1"/>
        </w:numPr>
        <w:bidi w:val="0"/>
        <w:jc w:val="start"/>
        <w:rPr>
          <w:b w:val="false"/>
          <w:bCs w:val="false"/>
          <w:i w:val="false"/>
          <w:i w:val="false"/>
          <w:caps w:val="false"/>
          <w:smallCaps w:val="false"/>
          <w:color w:val="1B1C1D"/>
          <w:spacing w:val="0"/>
          <w:sz w:val="24"/>
          <w:lang w:val="pt-PT"/>
        </w:rPr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2. Pre processamento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Pré-processamento Completo (8 etapas):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color w:val="1B1C1D"/>
          <w:spacing w:val="0"/>
          <w:sz w:val="24"/>
          <w:lang w:val="pt-PT"/>
        </w:rPr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2.1: Completar dados faltantes de Escola/Turma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2.2: Remover duplicados (Escola + Turma + Nome)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2.3: Converter valores TDE (0=erro, 1=acerto parcial, 2 = Acerto Completo)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 xml:space="preserve">2.4: Verificar questões válidas (≥25%) 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2.5: Padronizar nomes de colunas (ESCOLA→Escola, etc.)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2.6: Classificar grupos (A: 6º/7º, B: 8º/9º): Somente para efeito de analise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 xml:space="preserve">2.7: Criar IDs únicos 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2.8: Verificar presença dos alunos em ambos os teste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color w:val="1B1C1D"/>
          <w:spacing w:val="0"/>
          <w:sz w:val="24"/>
          <w:lang w:val="pt-PT"/>
        </w:rPr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color w:val="1B1C1D"/>
          <w:spacing w:val="0"/>
          <w:sz w:val="24"/>
          <w:lang w:val="pt-PT"/>
        </w:rPr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color w:val="1B1C1D"/>
          <w:spacing w:val="0"/>
          <w:sz w:val="24"/>
          <w:lang w:val="pt-PT"/>
        </w:rPr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O final de do processo é que numero de registros no pré e pós sejam iguais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caps w:val="false"/>
          <w:smallCaps w:val="false"/>
          <w:color w:val="1B1C1D"/>
          <w:spacing w:val="0"/>
          <w:sz w:val="24"/>
          <w:lang w:val="pt-PT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3. Sobre Analise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Tava estudando os dados e lendo nossas conversas: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A visualização de coordenadas paralelas (Progresso) não está acompanhando a mesma turma, mas sim o "espaço" que aquela turma ocupa na escola. Ex: A "Turma 6º Ano A" da Fase 2 é composta por alunos diferentes da "Turma 6º Ano A" da Fase 3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Separei duas perguntas que podemos fazer sobre as turmas:</w:t>
      </w:r>
    </w:p>
    <w:p>
      <w:pPr>
        <w:pStyle w:val="Normal"/>
        <w:numPr>
          <w:ilvl w:val="2"/>
          <w:numId w:val="2"/>
        </w:numPr>
        <w:bidi w:val="0"/>
        <w:jc w:val="start"/>
        <w:rPr/>
      </w:pPr>
      <w:r>
        <w:rPr>
          <w:rFonts w:ascii="Liberation Serif" w:hAnsi="Liberation Serif"/>
          <w:b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Análise de Coorte (Acompanhamento dos mesmos alunos):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1B1C1D"/>
          <w:spacing w:val="0"/>
          <w:sz w:val="24"/>
          <w:lang w:val="pt-PT"/>
        </w:rPr>
        <w:t xml:space="preserve">Como o grupo de alunos que estava no </w:t>
      </w:r>
      <w:r>
        <w:rPr>
          <w:rStyle w:val="SourceText"/>
          <w:rFonts w:ascii="Liberation Serif" w:hAnsi="Liberation Serif"/>
          <w:b w:val="false"/>
          <w:bCs w:val="false"/>
          <w:i/>
          <w:iCs/>
          <w:caps w:val="false"/>
          <w:smallCaps w:val="false"/>
          <w:color w:val="1B1C1D"/>
          <w:spacing w:val="0"/>
          <w:sz w:val="24"/>
          <w:lang w:val="pt-PT"/>
        </w:rPr>
        <w:t>6º Ano A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1B1C1D"/>
          <w:spacing w:val="0"/>
          <w:sz w:val="24"/>
          <w:lang w:val="pt-PT"/>
        </w:rPr>
        <w:t xml:space="preserve"> na Fase 2 evoluiu quando se tornaram o </w:t>
      </w:r>
      <w:r>
        <w:rPr>
          <w:rStyle w:val="SourceText"/>
          <w:rFonts w:ascii="Liberation Serif" w:hAnsi="Liberation Serif"/>
          <w:b w:val="false"/>
          <w:bCs w:val="false"/>
          <w:i/>
          <w:iCs/>
          <w:caps w:val="false"/>
          <w:smallCaps w:val="false"/>
          <w:color w:val="1B1C1D"/>
          <w:spacing w:val="0"/>
          <w:sz w:val="24"/>
          <w:lang w:val="pt-PT"/>
        </w:rPr>
        <w:t>7º Ano A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1B1C1D"/>
          <w:spacing w:val="0"/>
          <w:sz w:val="24"/>
          <w:lang w:val="pt-PT"/>
        </w:rPr>
        <w:t xml:space="preserve"> na Fase 3 e o </w:t>
      </w:r>
      <w:r>
        <w:rPr>
          <w:rStyle w:val="SourceText"/>
          <w:rFonts w:ascii="Liberation Serif" w:hAnsi="Liberation Serif"/>
          <w:b w:val="false"/>
          <w:bCs w:val="false"/>
          <w:i/>
          <w:iCs/>
          <w:caps w:val="false"/>
          <w:smallCaps w:val="false"/>
          <w:color w:val="1B1C1D"/>
          <w:spacing w:val="0"/>
          <w:sz w:val="24"/>
          <w:lang w:val="pt-PT"/>
        </w:rPr>
        <w:t>8º Ano A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1B1C1D"/>
          <w:spacing w:val="0"/>
          <w:sz w:val="24"/>
          <w:lang w:val="pt-PT"/>
        </w:rPr>
        <w:t xml:space="preserve"> na Fase 4?</w:t>
      </w:r>
    </w:p>
    <w:p>
      <w:pPr>
        <w:pStyle w:val="Normal"/>
        <w:numPr>
          <w:ilvl w:val="2"/>
          <w:numId w:val="2"/>
        </w:numPr>
        <w:bidi w:val="0"/>
        <w:jc w:val="start"/>
        <w:rPr/>
      </w:pPr>
      <w:r>
        <w:rPr>
          <w:rFonts w:ascii="Liberation Serif" w:hAnsi="Liberation Serif"/>
          <w:b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Análise da Série/Ano: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 xml:space="preserve"> "A performance do 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6º Ano A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 xml:space="preserve"> deste ano (Fase 4) foi melhor ou pior que a performance do </w:t>
      </w: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6º Ano A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 xml:space="preserve"> do ano passado (Fase 3)?"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 xml:space="preserve">De acordo com nossas conversas fazia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1B1C1D"/>
          <w:spacing w:val="0"/>
          <w:sz w:val="24"/>
          <w:lang w:val="pt-PT"/>
        </w:rPr>
        <w:t xml:space="preserve">mais sentido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1B1C1D"/>
          <w:spacing w:val="0"/>
          <w:sz w:val="24"/>
          <w:lang w:val="pt-PT"/>
        </w:rPr>
        <w:t>Análise de Coorte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: implementar o rastreamento de coorte de alunos para tornar a evolução significativa para analise do progresso. Com isso permitirá acompanhar os mesmos grupos de alunos através das fases, independentemente de mudanças nos nomes das turmas</w:t>
      </w:r>
      <w:r>
        <w:rPr>
          <w:rFonts w:ascii="Liberation Serif" w:hAnsi="Liberation Serif"/>
          <w:b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.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br/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1B1C1D"/>
          <w:spacing w:val="0"/>
          <w:sz w:val="24"/>
          <w:lang w:val="pt-PT"/>
        </w:rPr>
        <w:t>Problema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 xml:space="preserve">: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Você identificou uma inconsistência crítica nos dados. O problema é que o ID_Unico atual está sendo gerado baseado em Turma + Fase + Escola + Nome, o que cria IDs diferentes para o mesmo aluno em fases diferentes, impossibilitando análises longitudinais.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1B1C1D"/>
          <w:spacing w:val="0"/>
          <w:sz w:val="24"/>
          <w:lang w:val="pt-PT"/>
        </w:rPr>
        <w:t>Solução Implementada:</w:t>
      </w:r>
    </w:p>
    <w:p>
      <w:pPr>
        <w:pStyle w:val="Normal"/>
        <w:numPr>
          <w:ilvl w:val="2"/>
          <w:numId w:val="2"/>
        </w:numPr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‘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IDs únicos permanentes baseados em Nome + Escola (hash MD5)</w:t>
      </w:r>
    </w:p>
    <w:p>
      <w:pPr>
        <w:pStyle w:val="Normal"/>
        <w:numPr>
          <w:ilvl w:val="2"/>
          <w:numId w:val="2"/>
        </w:numPr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Preservação da origem com campos Turma_Origem e Fase_Origem</w:t>
      </w:r>
    </w:p>
    <w:p>
      <w:pPr>
        <w:pStyle w:val="Normal"/>
        <w:numPr>
          <w:ilvl w:val="2"/>
          <w:numId w:val="2"/>
        </w:numPr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Rastreamento atual com Turma_Atual por fase</w:t>
      </w:r>
    </w:p>
    <w:p>
      <w:pPr>
        <w:pStyle w:val="Normal"/>
        <w:numPr>
          <w:ilvl w:val="2"/>
          <w:numId w:val="2"/>
        </w:numPr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Validação completa da consistência dos dados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Serif" w:hAnsi="Liberation Serif"/>
          <w:b w:val="false"/>
          <w:bCs w:val="false"/>
          <w:i w:val="false"/>
          <w:i w:val="false"/>
          <w:caps w:val="false"/>
          <w:smallCaps w:val="false"/>
          <w:color w:val="1B1C1D"/>
          <w:spacing w:val="0"/>
          <w:sz w:val="24"/>
          <w:lang w:val="pt-PT"/>
        </w:rPr>
      </w:pPr>
      <w:r>
        <w:rPr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</w:r>
    </w:p>
    <w:p>
      <w:pPr>
        <w:pStyle w:val="Normal"/>
        <w:bidi w:val="0"/>
        <w:jc w:val="start"/>
        <w:rPr>
          <w:b w:val="false"/>
          <w:bCs w:val="false"/>
          <w:lang w:val="pt-PT"/>
        </w:rPr>
      </w:pPr>
      <w:r>
        <w:rPr>
          <w:b w:val="false"/>
          <w:bCs w:val="false"/>
          <w:lang w:val="pt-PT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749</TotalTime>
  <Application>LibreOffice/24.2.7.2$Linux_X86_64 LibreOffice_project/420$Build-2</Application>
  <AppVersion>15.0000</AppVersion>
  <Pages>2</Pages>
  <Words>843</Words>
  <Characters>4274</Characters>
  <CharactersWithSpaces>5052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2025-09-10T16:03:16Z</dcterms:created>
  <dc:creator/>
  <dc:description/>
  <dc:language>en-US</dc:language>
  <cp:lastModifiedBy/>
  <dcterms:modified xsi:type="dcterms:W3CDTF">2025-09-26T10:09:42Z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