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DB2677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DB2677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Cliente: Anderson Bolauf</w:t>
            </w:r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DB2677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DB2677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DB2677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93737F">
              <w:rPr>
                <w:rFonts w:eastAsia="Times New Roman"/>
                <w:lang w:eastAsia="pt-BR"/>
              </w:rPr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121213">
              <w:rPr>
                <w:rFonts w:eastAsia="Times New Roman"/>
                <w:lang w:eastAsia="pt-BR"/>
              </w:rPr>
            </w:r>
            <w:r w:rsidR="00121213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DB2677">
        <w:tc>
          <w:tcPr>
            <w:tcW w:w="10210" w:type="dxa"/>
          </w:tcPr>
          <w:p w14:paraId="08BE53CA" w14:textId="77777777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Qtd. Horas: </w:t>
            </w:r>
          </w:p>
        </w:tc>
      </w:tr>
      <w:tr w:rsidR="00E11C82" w:rsidRPr="0066105E" w14:paraId="15FB12B2" w14:textId="77777777" w:rsidTr="00DB2677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93737F">
              <w:rPr>
                <w:rFonts w:eastAsia="Times New Roman" w:cs="Tahoma"/>
                <w:lang w:eastAsia="pt-BR"/>
              </w:rPr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21213">
              <w:rPr>
                <w:rFonts w:eastAsia="Times New Roman" w:cs="Tahoma"/>
                <w:lang w:eastAsia="pt-BR"/>
              </w:rPr>
            </w:r>
            <w:r w:rsidR="00121213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21213">
              <w:rPr>
                <w:rFonts w:eastAsia="Times New Roman" w:cs="Tahoma"/>
                <w:lang w:eastAsia="pt-BR"/>
              </w:rPr>
            </w:r>
            <w:r w:rsidR="00121213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DB2677">
        <w:tc>
          <w:tcPr>
            <w:tcW w:w="10210" w:type="dxa"/>
          </w:tcPr>
          <w:p w14:paraId="5C08E0FF" w14:textId="57CED0E3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DB2677">
        <w:tc>
          <w:tcPr>
            <w:tcW w:w="10210" w:type="dxa"/>
          </w:tcPr>
          <w:p w14:paraId="04FE807C" w14:textId="14914C5E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3C89CCFC" w:rsidR="00B14452" w:rsidRPr="00BC35C4" w:rsidRDefault="00B14452" w:rsidP="00BC35C4">
      <w:r w:rsidRPr="00BC35C4">
        <w:t xml:space="preserve">No processo atual, a BHG realiza a inclusão dos Pedidos de Compras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E8B4BDC" w:rsidR="00B22997" w:rsidRDefault="004350EA" w:rsidP="00B22997"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 w:rsidR="00183AFF">
        <w:t>anto</w:t>
      </w:r>
      <w:r>
        <w:t xml:space="preserve"> o processo de compras, quanto ao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>ão do pedido de compras</w:t>
      </w:r>
      <w:r>
        <w:t xml:space="preserve"> será realizado no SIENGE. De acordo com o processo proposto, haverá integração dos pedidos de compras com o sistema Protheus.</w:t>
      </w:r>
    </w:p>
    <w:p w14:paraId="4D05FA55" w14:textId="47CB3CF0" w:rsidR="00B22997" w:rsidRPr="00B22997" w:rsidRDefault="00B22997" w:rsidP="00B22997">
      <w:r>
        <w:tab/>
      </w:r>
      <w:r>
        <w:tab/>
      </w:r>
      <w:r>
        <w:tab/>
        <w:t xml:space="preserve"> </w:t>
      </w:r>
    </w:p>
    <w:p w14:paraId="0F217DBB" w14:textId="77777777" w:rsidR="00B14452" w:rsidRDefault="00B14452" w:rsidP="00B14452"/>
    <w:p w14:paraId="12E124E3" w14:textId="77777777" w:rsidR="00B14452" w:rsidRPr="00B14452" w:rsidRDefault="00B14452" w:rsidP="00B14452"/>
    <w:p w14:paraId="06342CE2" w14:textId="77777777" w:rsidR="00B14452" w:rsidRDefault="00B14452" w:rsidP="00B14452"/>
    <w:p w14:paraId="1AAAA0E9" w14:textId="77777777" w:rsidR="00B14452" w:rsidRPr="00B14452" w:rsidRDefault="00B14452" w:rsidP="00B14452"/>
    <w:p w14:paraId="544BC587" w14:textId="77777777" w:rsidR="00E11C82" w:rsidRPr="005B61E7" w:rsidRDefault="00E11C82" w:rsidP="00E11C82">
      <w:pPr>
        <w:rPr>
          <w:lang w:val="en-US" w:eastAsia="pt-BR"/>
        </w:rPr>
      </w:pP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5F5692CA" w14:textId="4A286A34" w:rsidR="00E11C82" w:rsidRDefault="00E11C82" w:rsidP="00E11C82">
      <w:pPr>
        <w:ind w:left="709"/>
        <w:rPr>
          <w:i/>
          <w:color w:val="808080" w:themeColor="background1" w:themeShade="80"/>
        </w:rPr>
      </w:pPr>
      <w:r w:rsidRPr="00EA2E21">
        <w:rPr>
          <w:i/>
          <w:color w:val="808080" w:themeColor="background1" w:themeShade="80"/>
        </w:rPr>
        <w:t>&lt;Neste local deve ser descrito as configurações ou premissas sistêmicas para o processo</w:t>
      </w:r>
      <w:r w:rsidR="0063258A">
        <w:rPr>
          <w:i/>
          <w:color w:val="808080" w:themeColor="background1" w:themeShade="80"/>
        </w:rPr>
        <w:t xml:space="preserve"> com a customização</w:t>
      </w:r>
      <w:r w:rsidRPr="00EA2E21">
        <w:rPr>
          <w:i/>
          <w:color w:val="808080" w:themeColor="background1" w:themeShade="80"/>
        </w:rPr>
        <w:t>&gt;.</w:t>
      </w:r>
    </w:p>
    <w:p w14:paraId="3B29C4CD" w14:textId="77777777" w:rsidR="00B83A0A" w:rsidRDefault="00B83A0A" w:rsidP="00E11C82">
      <w:pPr>
        <w:ind w:left="709"/>
        <w:rPr>
          <w:i/>
          <w:color w:val="808080" w:themeColor="background1" w:themeShade="80"/>
        </w:rPr>
      </w:pPr>
    </w:p>
    <w:p w14:paraId="4C6FB53A" w14:textId="2C9BF973" w:rsidR="00B83A0A" w:rsidRPr="00B83A0A" w:rsidRDefault="00B83A0A" w:rsidP="00B83A0A">
      <w:pPr>
        <w:pStyle w:val="PargrafodaLista"/>
        <w:numPr>
          <w:ilvl w:val="0"/>
          <w:numId w:val="34"/>
        </w:numPr>
        <w:rPr>
          <w:szCs w:val="20"/>
        </w:rPr>
      </w:pPr>
      <w:r w:rsidRPr="00B83A0A">
        <w:rPr>
          <w:szCs w:val="20"/>
        </w:rPr>
        <w:t>Para que a integração SIENGE x Protheus funcione é necessário que os fornecedores</w:t>
      </w:r>
      <w:r>
        <w:rPr>
          <w:szCs w:val="20"/>
        </w:rPr>
        <w:t>, produtos e condição de pagamento</w:t>
      </w:r>
      <w:r w:rsidRPr="00B83A0A">
        <w:rPr>
          <w:szCs w:val="20"/>
        </w:rPr>
        <w:t xml:space="preserve"> estejam preenchidos em ambos os sistemas.</w:t>
      </w:r>
      <w:r>
        <w:rPr>
          <w:szCs w:val="20"/>
        </w:rPr>
        <w:t xml:space="preserve"> Caso não estejam, os cadastros deverão ser realizados manualmente;</w:t>
      </w:r>
    </w:p>
    <w:p w14:paraId="69382ABE" w14:textId="77777777" w:rsidR="004350EA" w:rsidRPr="003B3994" w:rsidRDefault="004350EA" w:rsidP="00E11C82">
      <w:pPr>
        <w:ind w:left="709"/>
        <w:rPr>
          <w:szCs w:val="20"/>
        </w:rPr>
      </w:pPr>
    </w:p>
    <w:p w14:paraId="22B5CAFF" w14:textId="1CDAEC0E" w:rsidR="004350EA" w:rsidRDefault="004350EA" w:rsidP="004350EA">
      <w:pPr>
        <w:pStyle w:val="PargrafodaLista"/>
        <w:numPr>
          <w:ilvl w:val="0"/>
          <w:numId w:val="34"/>
        </w:numPr>
        <w:rPr>
          <w:szCs w:val="20"/>
        </w:rPr>
      </w:pPr>
      <w:r>
        <w:rPr>
          <w:szCs w:val="20"/>
        </w:rPr>
        <w:t>O cadastro de produtos no sistema SIENGE haverá codificação diferente do</w:t>
      </w:r>
      <w:r w:rsidR="00D22FCB">
        <w:rPr>
          <w:szCs w:val="20"/>
        </w:rPr>
        <w:t>s</w:t>
      </w:r>
      <w:r>
        <w:rPr>
          <w:szCs w:val="20"/>
        </w:rPr>
        <w:t xml:space="preserve"> produto</w:t>
      </w:r>
      <w:r w:rsidR="00D22FCB">
        <w:rPr>
          <w:szCs w:val="20"/>
        </w:rPr>
        <w:t>s</w:t>
      </w:r>
      <w:r>
        <w:rPr>
          <w:szCs w:val="20"/>
        </w:rPr>
        <w:t xml:space="preserve"> cadastrado</w:t>
      </w:r>
      <w:r w:rsidR="00D22FCB">
        <w:rPr>
          <w:szCs w:val="20"/>
        </w:rPr>
        <w:t>s</w:t>
      </w:r>
      <w:r>
        <w:rPr>
          <w:szCs w:val="20"/>
        </w:rPr>
        <w:t xml:space="preserve"> no Protheus. Sendo assim, deverá ser criado campo</w:t>
      </w:r>
      <w:r w:rsidR="00860CD0">
        <w:rPr>
          <w:szCs w:val="20"/>
        </w:rPr>
        <w:t xml:space="preserve"> no cadastro de produtos do Protheus</w:t>
      </w:r>
      <w:r>
        <w:rPr>
          <w:szCs w:val="20"/>
        </w:rPr>
        <w:t xml:space="preserve"> com a descrição “</w:t>
      </w:r>
      <w:r w:rsidR="003B3994" w:rsidRPr="003B3994">
        <w:rPr>
          <w:szCs w:val="20"/>
        </w:rPr>
        <w:t>Cod.</w:t>
      </w:r>
      <w:r w:rsidRPr="003B3994">
        <w:rPr>
          <w:szCs w:val="20"/>
        </w:rPr>
        <w:t xml:space="preserve"> SIENG</w:t>
      </w:r>
      <w:r w:rsidR="003B3994" w:rsidRPr="003B3994">
        <w:rPr>
          <w:szCs w:val="20"/>
        </w:rPr>
        <w:t>E</w:t>
      </w:r>
      <w:r>
        <w:rPr>
          <w:szCs w:val="20"/>
        </w:rPr>
        <w:t>” (</w:t>
      </w:r>
      <w:r w:rsidRPr="003B3994">
        <w:rPr>
          <w:szCs w:val="20"/>
        </w:rPr>
        <w:t>B1_X</w:t>
      </w:r>
      <w:r w:rsidR="003B3994" w:rsidRPr="003B3994">
        <w:rPr>
          <w:szCs w:val="20"/>
        </w:rPr>
        <w:t>SIENGE</w:t>
      </w:r>
      <w:r>
        <w:rPr>
          <w:szCs w:val="20"/>
        </w:rPr>
        <w:t>) para que seja possível fazer equivalência das codificações dos produtos entre os dois</w:t>
      </w:r>
      <w:r w:rsidR="00860CD0">
        <w:rPr>
          <w:szCs w:val="20"/>
        </w:rPr>
        <w:t xml:space="preserve"> sistema no momento da importação e preenchimento no campo C7_COD</w:t>
      </w:r>
      <w:r>
        <w:rPr>
          <w:szCs w:val="20"/>
        </w:rPr>
        <w:t>;</w:t>
      </w:r>
    </w:p>
    <w:p w14:paraId="17A8235A" w14:textId="77777777" w:rsidR="00860CD0" w:rsidRDefault="00860CD0" w:rsidP="00860CD0">
      <w:pPr>
        <w:pStyle w:val="PargrafodaLista"/>
        <w:rPr>
          <w:szCs w:val="20"/>
        </w:rPr>
      </w:pPr>
    </w:p>
    <w:p w14:paraId="7FA34E29" w14:textId="2357BB22" w:rsidR="002C3658" w:rsidRDefault="002C3658" w:rsidP="004350EA">
      <w:pPr>
        <w:pStyle w:val="PargrafodaLista"/>
        <w:numPr>
          <w:ilvl w:val="0"/>
          <w:numId w:val="34"/>
        </w:numPr>
        <w:rPr>
          <w:szCs w:val="20"/>
        </w:rPr>
      </w:pPr>
      <w:r w:rsidRPr="002C3658">
        <w:rPr>
          <w:szCs w:val="20"/>
        </w:rPr>
        <w:t>Neessário preencher no campo C7_CC o código do centro de custo, cujo cadastro é idêntico ao já utilizado no CMNET que também será utilizado no Protheus.</w:t>
      </w:r>
    </w:p>
    <w:p w14:paraId="6E68A86E" w14:textId="77777777" w:rsidR="002C3658" w:rsidRPr="002C3658" w:rsidRDefault="002C3658" w:rsidP="002C3658">
      <w:pPr>
        <w:pStyle w:val="PargrafodaLista"/>
        <w:rPr>
          <w:szCs w:val="20"/>
        </w:rPr>
      </w:pPr>
    </w:p>
    <w:p w14:paraId="0CC714C6" w14:textId="224C6EC8" w:rsidR="002C3658" w:rsidRPr="002C3658" w:rsidRDefault="002C3658" w:rsidP="002C3658">
      <w:pPr>
        <w:pStyle w:val="PargrafodaLista"/>
        <w:numPr>
          <w:ilvl w:val="0"/>
          <w:numId w:val="34"/>
        </w:numPr>
        <w:rPr>
          <w:szCs w:val="20"/>
        </w:rPr>
      </w:pPr>
      <w:r w:rsidRPr="002C3658">
        <w:rPr>
          <w:szCs w:val="20"/>
        </w:rPr>
        <w:t>Neessário preencher no campo C7_</w:t>
      </w:r>
      <w:r>
        <w:rPr>
          <w:szCs w:val="20"/>
        </w:rPr>
        <w:t>ITEMCTA</w:t>
      </w:r>
      <w:r w:rsidRPr="002C3658">
        <w:rPr>
          <w:szCs w:val="20"/>
        </w:rPr>
        <w:t xml:space="preserve"> o código do </w:t>
      </w:r>
      <w:r>
        <w:rPr>
          <w:szCs w:val="20"/>
        </w:rPr>
        <w:t>Projeto</w:t>
      </w:r>
      <w:r w:rsidRPr="002C3658">
        <w:rPr>
          <w:szCs w:val="20"/>
        </w:rPr>
        <w:t>, cujo cadastro é idêntico ao já utilizado no CMNET que também será utilizado no Protheus.</w:t>
      </w:r>
    </w:p>
    <w:p w14:paraId="06374258" w14:textId="77777777" w:rsidR="00860CD0" w:rsidRPr="00860CD0" w:rsidRDefault="00860CD0" w:rsidP="00860CD0">
      <w:pPr>
        <w:pStyle w:val="PargrafodaLista"/>
        <w:rPr>
          <w:color w:val="FF0000"/>
          <w:szCs w:val="20"/>
        </w:rPr>
      </w:pPr>
    </w:p>
    <w:p w14:paraId="6FA39F30" w14:textId="47231E4B" w:rsidR="00860CD0" w:rsidRPr="00860CD0" w:rsidRDefault="00860CD0" w:rsidP="004350EA">
      <w:pPr>
        <w:pStyle w:val="PargrafodaLista"/>
        <w:numPr>
          <w:ilvl w:val="0"/>
          <w:numId w:val="34"/>
        </w:numPr>
        <w:rPr>
          <w:color w:val="FF0000"/>
          <w:szCs w:val="20"/>
        </w:rPr>
      </w:pPr>
      <w:r w:rsidRPr="00860CD0">
        <w:rPr>
          <w:szCs w:val="20"/>
        </w:rPr>
        <w:t>Os pedidos de compras integrados no Protheus</w:t>
      </w:r>
      <w:r>
        <w:rPr>
          <w:szCs w:val="20"/>
        </w:rPr>
        <w:t xml:space="preserve"> não passarão por aprovação por alçada, sendo assim, necessário que o campo C7_CONAPRO seja igual a “L”;</w:t>
      </w:r>
    </w:p>
    <w:p w14:paraId="294E0434" w14:textId="77777777" w:rsidR="00860CD0" w:rsidRPr="00860CD0" w:rsidRDefault="00860CD0" w:rsidP="00860CD0">
      <w:pPr>
        <w:pStyle w:val="PargrafodaLista"/>
        <w:rPr>
          <w:color w:val="FF0000"/>
          <w:szCs w:val="20"/>
        </w:rPr>
      </w:pPr>
    </w:p>
    <w:p w14:paraId="35C7A574" w14:textId="0A000D76" w:rsidR="00860CD0" w:rsidRDefault="00860CD0" w:rsidP="004350EA">
      <w:pPr>
        <w:pStyle w:val="PargrafodaLista"/>
        <w:numPr>
          <w:ilvl w:val="0"/>
          <w:numId w:val="34"/>
        </w:numPr>
        <w:rPr>
          <w:szCs w:val="20"/>
        </w:rPr>
      </w:pPr>
      <w:r w:rsidRPr="00860CD0">
        <w:rPr>
          <w:szCs w:val="20"/>
        </w:rPr>
        <w:t>Necessário criar campo</w:t>
      </w:r>
      <w:r>
        <w:rPr>
          <w:szCs w:val="20"/>
        </w:rPr>
        <w:t xml:space="preserve"> C7_XNUMSIE para que seja importado com o número do pedido de compras do SIENGE;</w:t>
      </w:r>
    </w:p>
    <w:p w14:paraId="3F112BAD" w14:textId="77777777" w:rsidR="00860CD0" w:rsidRPr="00860CD0" w:rsidRDefault="00860CD0" w:rsidP="00860CD0">
      <w:pPr>
        <w:pStyle w:val="PargrafodaLista"/>
        <w:rPr>
          <w:szCs w:val="20"/>
        </w:rPr>
      </w:pPr>
    </w:p>
    <w:p w14:paraId="24C08D78" w14:textId="72F42DEE" w:rsidR="00860CD0" w:rsidRDefault="00860CD0" w:rsidP="004350EA">
      <w:pPr>
        <w:pStyle w:val="PargrafodaLista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Observações informadas nos itens inseridos </w:t>
      </w:r>
      <w:r w:rsidR="009A7754">
        <w:rPr>
          <w:szCs w:val="20"/>
        </w:rPr>
        <w:t xml:space="preserve">no </w:t>
      </w:r>
      <w:r>
        <w:rPr>
          <w:szCs w:val="20"/>
        </w:rPr>
        <w:t>pedido de compras do sistema de origem devem ser preenchidas no campo C7_OBS;</w:t>
      </w:r>
    </w:p>
    <w:p w14:paraId="5E1586D7" w14:textId="77777777" w:rsidR="00A65E7A" w:rsidRPr="00A65E7A" w:rsidRDefault="00A65E7A" w:rsidP="00A65E7A">
      <w:pPr>
        <w:pStyle w:val="PargrafodaLista"/>
        <w:rPr>
          <w:szCs w:val="20"/>
        </w:rPr>
      </w:pPr>
    </w:p>
    <w:p w14:paraId="1F4CBDAE" w14:textId="43AD46D0" w:rsidR="00A65E7A" w:rsidRDefault="00A65E7A" w:rsidP="004350EA">
      <w:pPr>
        <w:pStyle w:val="PargrafodaLista"/>
        <w:numPr>
          <w:ilvl w:val="0"/>
          <w:numId w:val="34"/>
        </w:numPr>
        <w:rPr>
          <w:szCs w:val="20"/>
        </w:rPr>
      </w:pPr>
      <w:r>
        <w:rPr>
          <w:szCs w:val="20"/>
        </w:rPr>
        <w:t>Inicializador padrão com conteúdo “01” no campo</w:t>
      </w:r>
      <w:r w:rsidR="00300321">
        <w:rPr>
          <w:szCs w:val="20"/>
        </w:rPr>
        <w:t xml:space="preserve"> do Armazém -</w:t>
      </w:r>
      <w:r>
        <w:rPr>
          <w:szCs w:val="20"/>
        </w:rPr>
        <w:t xml:space="preserve"> </w:t>
      </w:r>
      <w:r>
        <w:rPr>
          <w:szCs w:val="20"/>
        </w:rPr>
        <w:t>C7_LOCAL</w:t>
      </w:r>
      <w:r>
        <w:rPr>
          <w:szCs w:val="20"/>
        </w:rPr>
        <w:t>;</w:t>
      </w:r>
    </w:p>
    <w:p w14:paraId="08CB0A7D" w14:textId="77777777" w:rsidR="00F62A87" w:rsidRPr="00F62A87" w:rsidRDefault="00F62A87" w:rsidP="00F62A87">
      <w:pPr>
        <w:pStyle w:val="PargrafodaLista"/>
        <w:rPr>
          <w:szCs w:val="20"/>
        </w:rPr>
      </w:pPr>
    </w:p>
    <w:p w14:paraId="2D895693" w14:textId="03D67764" w:rsidR="00F62A87" w:rsidRDefault="00F62A87" w:rsidP="004350EA">
      <w:pPr>
        <w:pStyle w:val="PargrafodaLista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O tipo de frete informado no pedido de compras do SIENGE </w:t>
      </w:r>
      <w:r>
        <w:rPr>
          <w:szCs w:val="20"/>
        </w:rPr>
        <w:t>(CIF/FOB)</w:t>
      </w:r>
      <w:r>
        <w:rPr>
          <w:szCs w:val="20"/>
        </w:rPr>
        <w:t xml:space="preserve"> deverá ser replicado no Protheus “C7_TIPFRETE”</w:t>
      </w:r>
      <w:r w:rsidR="00783956">
        <w:rPr>
          <w:szCs w:val="20"/>
        </w:rPr>
        <w:t xml:space="preserve"> com os conteúdos C - CIF e F - FOB</w:t>
      </w:r>
      <w:r>
        <w:rPr>
          <w:szCs w:val="20"/>
        </w:rPr>
        <w:t>;</w:t>
      </w:r>
    </w:p>
    <w:p w14:paraId="28ADB1D3" w14:textId="77777777" w:rsidR="00F62A87" w:rsidRPr="00F62A87" w:rsidRDefault="00F62A87" w:rsidP="00F62A87">
      <w:pPr>
        <w:pStyle w:val="PargrafodaLista"/>
        <w:rPr>
          <w:szCs w:val="20"/>
        </w:rPr>
      </w:pPr>
    </w:p>
    <w:p w14:paraId="23DC9D8D" w14:textId="3AD4583B" w:rsidR="00F62A87" w:rsidRDefault="00590740" w:rsidP="004350EA">
      <w:pPr>
        <w:pStyle w:val="PargrafodaLista"/>
        <w:numPr>
          <w:ilvl w:val="0"/>
          <w:numId w:val="34"/>
        </w:numPr>
        <w:rPr>
          <w:szCs w:val="20"/>
        </w:rPr>
      </w:pPr>
      <w:r>
        <w:rPr>
          <w:szCs w:val="20"/>
        </w:rPr>
        <w:t>O valor do frete deverá preenchido, conforme informado no sistema de origem</w:t>
      </w:r>
      <w:r w:rsidR="008404C1">
        <w:rPr>
          <w:szCs w:val="20"/>
        </w:rPr>
        <w:t xml:space="preserve"> no campo C7_FRETE</w:t>
      </w:r>
      <w:r w:rsidR="009A7754">
        <w:rPr>
          <w:szCs w:val="20"/>
        </w:rPr>
        <w:t>;</w:t>
      </w:r>
    </w:p>
    <w:p w14:paraId="4A8AA699" w14:textId="77777777" w:rsidR="003B0072" w:rsidRPr="003B0072" w:rsidRDefault="003B0072" w:rsidP="003B0072">
      <w:pPr>
        <w:pStyle w:val="PargrafodaLista"/>
        <w:rPr>
          <w:szCs w:val="20"/>
        </w:rPr>
      </w:pPr>
    </w:p>
    <w:p w14:paraId="279642BA" w14:textId="645CB388" w:rsidR="003B0072" w:rsidRPr="003B0072" w:rsidRDefault="003B0072" w:rsidP="003B0072">
      <w:pPr>
        <w:pStyle w:val="PargrafodaLista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O cadastro de </w:t>
      </w:r>
      <w:r>
        <w:rPr>
          <w:szCs w:val="20"/>
        </w:rPr>
        <w:t>Condição de Pagamento</w:t>
      </w:r>
      <w:r>
        <w:rPr>
          <w:szCs w:val="20"/>
        </w:rPr>
        <w:t xml:space="preserve"> no sistema SIENGE haverá codificação diferente dos produtos cadastrados no Protheus. Sendo assim, deverá ser criado campo no cadastro de </w:t>
      </w:r>
      <w:r>
        <w:rPr>
          <w:szCs w:val="20"/>
        </w:rPr>
        <w:t>Condição de Pagamento</w:t>
      </w:r>
      <w:r>
        <w:rPr>
          <w:szCs w:val="20"/>
        </w:rPr>
        <w:t xml:space="preserve"> do Protheus com a descrição “</w:t>
      </w:r>
      <w:r w:rsidRPr="003B3994">
        <w:rPr>
          <w:szCs w:val="20"/>
        </w:rPr>
        <w:t>Cod. SIENGE</w:t>
      </w:r>
      <w:r>
        <w:rPr>
          <w:szCs w:val="20"/>
        </w:rPr>
        <w:t>” (</w:t>
      </w:r>
      <w:r>
        <w:rPr>
          <w:szCs w:val="20"/>
        </w:rPr>
        <w:t>E4</w:t>
      </w:r>
      <w:r w:rsidRPr="003B3994">
        <w:rPr>
          <w:szCs w:val="20"/>
        </w:rPr>
        <w:t>_XSIENGE</w:t>
      </w:r>
      <w:r>
        <w:rPr>
          <w:szCs w:val="20"/>
        </w:rPr>
        <w:t xml:space="preserve">) para que seja possível fazer equivalência das codificações dos produtos entre os dois sistema no momento da importação e preenchimento no campo </w:t>
      </w:r>
      <w:r>
        <w:rPr>
          <w:szCs w:val="20"/>
        </w:rPr>
        <w:t>C7_COND</w:t>
      </w:r>
      <w:r>
        <w:rPr>
          <w:szCs w:val="20"/>
        </w:rPr>
        <w:t>;</w:t>
      </w:r>
    </w:p>
    <w:p w14:paraId="7F49A9CB" w14:textId="77777777" w:rsidR="009A7754" w:rsidRDefault="009A7754" w:rsidP="009A7754">
      <w:pPr>
        <w:pStyle w:val="PargrafodaLista"/>
        <w:rPr>
          <w:szCs w:val="20"/>
        </w:rPr>
      </w:pPr>
    </w:p>
    <w:p w14:paraId="368555B4" w14:textId="43397792" w:rsidR="005F073F" w:rsidRDefault="005F073F" w:rsidP="005F073F">
      <w:pPr>
        <w:pStyle w:val="PargrafodaLista"/>
        <w:numPr>
          <w:ilvl w:val="0"/>
          <w:numId w:val="34"/>
        </w:numPr>
        <w:rPr>
          <w:szCs w:val="20"/>
        </w:rPr>
      </w:pPr>
      <w:r>
        <w:rPr>
          <w:szCs w:val="20"/>
        </w:rPr>
        <w:t>Quando houver necessidade de criar outro pedido de compras no SIENGE devido a alterações de fornecedor, consequentemente será criado novo pedido on Protheus, e o pedido anterior será eliminado por resíduo manualmente, conforme rotina padrão.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06E970B8" w:rsidR="003345E8" w:rsidRDefault="003345E8">
      <w:pPr>
        <w:jc w:val="left"/>
        <w:rPr>
          <w:szCs w:val="20"/>
        </w:rPr>
      </w:pPr>
      <w:r>
        <w:rPr>
          <w:szCs w:val="20"/>
        </w:rPr>
        <w:br w:type="page"/>
      </w: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03AD6557" w14:textId="77777777" w:rsidR="003C7020" w:rsidRPr="003C7020" w:rsidRDefault="003C7020" w:rsidP="003C7020">
      <w:pPr>
        <w:rPr>
          <w:b/>
          <w:bCs/>
          <w:i/>
          <w:iCs/>
          <w:color w:val="808080" w:themeColor="background1" w:themeShade="80"/>
        </w:rPr>
      </w:pPr>
    </w:p>
    <w:p w14:paraId="6405CB60" w14:textId="261BD5B8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>
        <w:rPr>
          <w:szCs w:val="20"/>
        </w:rPr>
        <w:t>consiste na importação dos pedidos de compras do sistema SIENGE para o Protheus através de um job devidamente configurado via webservice, sempre quando houver criação de pedido de compras no sistema de origem.</w:t>
      </w:r>
    </w:p>
    <w:p w14:paraId="568C66DC" w14:textId="77777777" w:rsidR="00B83A0A" w:rsidRDefault="00B83A0A" w:rsidP="00E11C82">
      <w:pPr>
        <w:tabs>
          <w:tab w:val="left" w:pos="90"/>
        </w:tabs>
        <w:ind w:left="1000" w:right="91"/>
        <w:rPr>
          <w:szCs w:val="20"/>
        </w:rPr>
      </w:pPr>
    </w:p>
    <w:p w14:paraId="6352ED79" w14:textId="60AF74C3" w:rsidR="00B83A0A" w:rsidRDefault="00B83A0A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Haverá comunicação entre os dois sistemas</w:t>
      </w:r>
      <w:r w:rsidR="005F073F">
        <w:rPr>
          <w:szCs w:val="20"/>
        </w:rPr>
        <w:t>,</w:t>
      </w:r>
      <w:r>
        <w:rPr>
          <w:szCs w:val="20"/>
        </w:rPr>
        <w:t xml:space="preserve"> no SIENGE</w:t>
      </w:r>
      <w:r w:rsidR="005F073F">
        <w:rPr>
          <w:szCs w:val="20"/>
        </w:rPr>
        <w:t xml:space="preserve"> ser</w:t>
      </w:r>
      <w:r>
        <w:rPr>
          <w:szCs w:val="20"/>
        </w:rPr>
        <w:t>á busca</w:t>
      </w:r>
      <w:r w:rsidR="005F073F">
        <w:rPr>
          <w:szCs w:val="20"/>
        </w:rPr>
        <w:t>do</w:t>
      </w:r>
      <w:r>
        <w:rPr>
          <w:szCs w:val="20"/>
        </w:rPr>
        <w:t xml:space="preserve"> os dados no “API” com as informações para popular os campos</w:t>
      </w:r>
      <w:r w:rsidR="005F073F">
        <w:rPr>
          <w:szCs w:val="20"/>
        </w:rPr>
        <w:t xml:space="preserve"> n</w:t>
      </w:r>
      <w:r>
        <w:rPr>
          <w:szCs w:val="20"/>
        </w:rPr>
        <w:t>o Protheus. Os dados necessários para inclusão do pedido de compras são:</w:t>
      </w:r>
    </w:p>
    <w:p w14:paraId="62CF48F2" w14:textId="77777777" w:rsidR="00B60E51" w:rsidRDefault="00B60E51" w:rsidP="00E11C82">
      <w:pPr>
        <w:tabs>
          <w:tab w:val="left" w:pos="90"/>
        </w:tabs>
        <w:ind w:left="1000" w:right="91"/>
        <w:rPr>
          <w:szCs w:val="20"/>
        </w:rPr>
      </w:pPr>
    </w:p>
    <w:p w14:paraId="452E672C" w14:textId="7D706CFA" w:rsidR="00B60E51" w:rsidRDefault="00B60E51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Rotina: </w:t>
      </w:r>
      <w:r w:rsidRPr="00B60E51">
        <w:rPr>
          <w:b/>
          <w:szCs w:val="20"/>
        </w:rPr>
        <w:t>MATA121</w:t>
      </w:r>
    </w:p>
    <w:p w14:paraId="6F0EAE87" w14:textId="6183416B" w:rsidR="00B83A0A" w:rsidRDefault="00B83A0A" w:rsidP="00E11C82">
      <w:pPr>
        <w:tabs>
          <w:tab w:val="left" w:pos="90"/>
        </w:tabs>
        <w:ind w:left="1000" w:right="91"/>
        <w:rPr>
          <w:szCs w:val="20"/>
        </w:rPr>
      </w:pPr>
    </w:p>
    <w:p w14:paraId="03718C01" w14:textId="7B104B68" w:rsidR="00B83A0A" w:rsidRDefault="00B83A0A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- Cabeçalho do pedido de compras</w:t>
      </w:r>
    </w:p>
    <w:p w14:paraId="77D4C673" w14:textId="77777777" w:rsidR="00B60E51" w:rsidRDefault="00B60E51" w:rsidP="00E11C82">
      <w:pPr>
        <w:tabs>
          <w:tab w:val="left" w:pos="90"/>
        </w:tabs>
        <w:ind w:left="1000" w:right="91"/>
        <w:rPr>
          <w:szCs w:val="20"/>
        </w:rPr>
      </w:pPr>
    </w:p>
    <w:p w14:paraId="38CE2470" w14:textId="4C8E44A6" w:rsidR="00B60E51" w:rsidRDefault="00B60E51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O cabeçalho do pedido de compras é preenchido através de uma variável de memória e consiste com os seguintes campos:</w:t>
      </w:r>
      <w:r w:rsidR="00234DDD">
        <w:rPr>
          <w:szCs w:val="20"/>
        </w:rPr>
        <w:t xml:space="preserve"> </w:t>
      </w:r>
    </w:p>
    <w:p w14:paraId="74723849" w14:textId="77777777" w:rsidR="004F437E" w:rsidRDefault="004F437E" w:rsidP="00E11C82">
      <w:pPr>
        <w:tabs>
          <w:tab w:val="left" w:pos="90"/>
        </w:tabs>
        <w:ind w:left="1000" w:right="91"/>
        <w:rPr>
          <w:szCs w:val="20"/>
        </w:rPr>
      </w:pPr>
    </w:p>
    <w:p w14:paraId="5CE63251" w14:textId="4D5D38EC" w:rsidR="004F437E" w:rsidRDefault="004F437E" w:rsidP="003345E8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 w:rsidRPr="004F437E">
        <w:rPr>
          <w:szCs w:val="20"/>
        </w:rPr>
        <w:t>Código do Fornecedor</w:t>
      </w:r>
      <w:r w:rsidR="00B60E51">
        <w:rPr>
          <w:szCs w:val="20"/>
        </w:rPr>
        <w:t xml:space="preserve"> – buscar o código do fornecedor na tabela SA2 e pelo número do CNPJ ou CPF e preencher com o código (A2_COD) na variável </w:t>
      </w:r>
      <w:r w:rsidR="00B60E51" w:rsidRPr="003345E8">
        <w:rPr>
          <w:b/>
          <w:szCs w:val="20"/>
        </w:rPr>
        <w:t>CA120FORN</w:t>
      </w:r>
      <w:r w:rsidR="003345E8">
        <w:rPr>
          <w:b/>
          <w:szCs w:val="20"/>
        </w:rPr>
        <w:t>;</w:t>
      </w:r>
    </w:p>
    <w:p w14:paraId="53E89AB8" w14:textId="0088E583" w:rsidR="004F437E" w:rsidRDefault="004F437E" w:rsidP="003345E8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Loja</w:t>
      </w:r>
      <w:r w:rsidR="00B60E51">
        <w:rPr>
          <w:szCs w:val="20"/>
        </w:rPr>
        <w:t xml:space="preserve"> – buscar o número da loja na tabela SA2 (A2_LOJA)</w:t>
      </w:r>
      <w:r w:rsidR="005F073F">
        <w:rPr>
          <w:szCs w:val="20"/>
        </w:rPr>
        <w:t xml:space="preserve"> e preencher na variável </w:t>
      </w:r>
      <w:r w:rsidR="005F073F" w:rsidRPr="003345E8">
        <w:rPr>
          <w:b/>
          <w:szCs w:val="20"/>
        </w:rPr>
        <w:t>CA120LOJ</w:t>
      </w:r>
      <w:r w:rsidR="00B60E51">
        <w:rPr>
          <w:szCs w:val="20"/>
        </w:rPr>
        <w:t>;</w:t>
      </w:r>
    </w:p>
    <w:p w14:paraId="581CAAA5" w14:textId="216D1FC6" w:rsidR="004F437E" w:rsidRPr="004F437E" w:rsidRDefault="004F437E" w:rsidP="003345E8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Condição de Pagamento</w:t>
      </w:r>
      <w:r w:rsidR="00B60E51">
        <w:rPr>
          <w:szCs w:val="20"/>
        </w:rPr>
        <w:t xml:space="preserve"> </w:t>
      </w:r>
      <w:r w:rsidR="00234DDD">
        <w:rPr>
          <w:szCs w:val="20"/>
        </w:rPr>
        <w:t>–</w:t>
      </w:r>
      <w:r w:rsidR="00B60E51">
        <w:rPr>
          <w:szCs w:val="20"/>
        </w:rPr>
        <w:t xml:space="preserve"> </w:t>
      </w:r>
      <w:r w:rsidR="002523D3">
        <w:rPr>
          <w:szCs w:val="20"/>
        </w:rPr>
        <w:t>buscar na tabela SE4, na coluna do campo</w:t>
      </w:r>
      <w:r w:rsidR="002523D3" w:rsidRPr="002523D3">
        <w:rPr>
          <w:szCs w:val="20"/>
        </w:rPr>
        <w:t xml:space="preserve"> </w:t>
      </w:r>
      <w:r w:rsidR="002523D3">
        <w:rPr>
          <w:szCs w:val="20"/>
        </w:rPr>
        <w:t>E4</w:t>
      </w:r>
      <w:r w:rsidR="002523D3" w:rsidRPr="003B3994">
        <w:rPr>
          <w:szCs w:val="20"/>
        </w:rPr>
        <w:t>_XSIENGE</w:t>
      </w:r>
      <w:r w:rsidR="002523D3">
        <w:rPr>
          <w:szCs w:val="20"/>
        </w:rPr>
        <w:t xml:space="preserve"> o código equivalente no Protheus e preencher na varíavel </w:t>
      </w:r>
      <w:r w:rsidR="002523D3" w:rsidRPr="003345E8">
        <w:rPr>
          <w:b/>
          <w:szCs w:val="20"/>
        </w:rPr>
        <w:t>CCONDICAO</w:t>
      </w:r>
      <w:r w:rsidR="002523D3">
        <w:rPr>
          <w:szCs w:val="20"/>
        </w:rPr>
        <w:t>.</w:t>
      </w:r>
    </w:p>
    <w:p w14:paraId="78E71F6C" w14:textId="77777777" w:rsidR="003C7020" w:rsidRDefault="003C7020" w:rsidP="00E11C82">
      <w:pPr>
        <w:tabs>
          <w:tab w:val="left" w:pos="90"/>
        </w:tabs>
        <w:ind w:left="1000" w:right="91"/>
        <w:rPr>
          <w:szCs w:val="20"/>
        </w:rPr>
      </w:pPr>
    </w:p>
    <w:p w14:paraId="6366CE39" w14:textId="1DCC1EFD" w:rsidR="00234DDD" w:rsidRDefault="00234DDD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- Grid de Itens (SC7)</w:t>
      </w:r>
    </w:p>
    <w:p w14:paraId="2E168790" w14:textId="77777777" w:rsidR="00272213" w:rsidRDefault="00272213" w:rsidP="00E11C82">
      <w:pPr>
        <w:tabs>
          <w:tab w:val="left" w:pos="90"/>
        </w:tabs>
        <w:ind w:left="1000" w:right="91"/>
        <w:rPr>
          <w:szCs w:val="20"/>
        </w:rPr>
      </w:pPr>
    </w:p>
    <w:p w14:paraId="315B7149" w14:textId="0BF89210" w:rsidR="00272213" w:rsidRDefault="00272213" w:rsidP="00272213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Código da Filial – preenchimento </w:t>
      </w:r>
      <w:r w:rsidR="00230334">
        <w:rPr>
          <w:szCs w:val="20"/>
        </w:rPr>
        <w:t xml:space="preserve">do código </w:t>
      </w:r>
      <w:r>
        <w:rPr>
          <w:szCs w:val="20"/>
        </w:rPr>
        <w:t>da filial correspondente ao CNPJ</w:t>
      </w:r>
      <w:r w:rsidR="00230334">
        <w:rPr>
          <w:szCs w:val="20"/>
        </w:rPr>
        <w:t xml:space="preserve"> na tabela SM0</w:t>
      </w:r>
      <w:r>
        <w:rPr>
          <w:szCs w:val="20"/>
        </w:rPr>
        <w:t>;</w:t>
      </w:r>
    </w:p>
    <w:p w14:paraId="3ACDA1CF" w14:textId="77777777" w:rsidR="00234DDD" w:rsidRDefault="00234DDD" w:rsidP="00E11C82">
      <w:pPr>
        <w:tabs>
          <w:tab w:val="left" w:pos="90"/>
        </w:tabs>
        <w:ind w:left="1000" w:right="91"/>
        <w:rPr>
          <w:szCs w:val="20"/>
        </w:rPr>
      </w:pPr>
    </w:p>
    <w:p w14:paraId="588960B6" w14:textId="4049F41E" w:rsidR="003C7020" w:rsidRDefault="000D1BD7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 w:rsidRPr="000D1BD7">
        <w:rPr>
          <w:szCs w:val="20"/>
        </w:rPr>
        <w:t>Código de P</w:t>
      </w:r>
      <w:r>
        <w:rPr>
          <w:szCs w:val="20"/>
        </w:rPr>
        <w:t xml:space="preserve">roduto </w:t>
      </w:r>
      <w:r w:rsidRPr="000D1BD7">
        <w:rPr>
          <w:szCs w:val="20"/>
        </w:rPr>
        <w:t xml:space="preserve">– </w:t>
      </w:r>
      <w:r>
        <w:rPr>
          <w:szCs w:val="20"/>
        </w:rPr>
        <w:t xml:space="preserve">Buscar na tabela SB1 o código do produto SIENGE equivalente ao preenchido no campo </w:t>
      </w:r>
      <w:r w:rsidR="003F580F">
        <w:rPr>
          <w:szCs w:val="20"/>
        </w:rPr>
        <w:t>B1_XSIENGE</w:t>
      </w:r>
      <w:r>
        <w:rPr>
          <w:szCs w:val="20"/>
        </w:rPr>
        <w:t xml:space="preserve"> e preencher o código Protheus correspondente </w:t>
      </w:r>
      <w:r w:rsidR="003F580F">
        <w:rPr>
          <w:szCs w:val="20"/>
        </w:rPr>
        <w:t>d</w:t>
      </w:r>
      <w:r>
        <w:rPr>
          <w:szCs w:val="20"/>
        </w:rPr>
        <w:t>o campo B1_COD no campo C7_PRODUTO;</w:t>
      </w:r>
    </w:p>
    <w:p w14:paraId="204B3E8C" w14:textId="7750822B" w:rsidR="000D1BD7" w:rsidRDefault="000D1BD7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Descrição do Produto – Buscar na tabela SB1 a descrição do produto no campo B1_DESCRI, e preencher a descrição correspondente no campo C7_DESCRI;</w:t>
      </w:r>
    </w:p>
    <w:p w14:paraId="4A1FD6CA" w14:textId="4A7CBAC9" w:rsidR="000D1BD7" w:rsidRDefault="000D1BD7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Quantidade </w:t>
      </w:r>
      <w:r w:rsidR="00272213">
        <w:rPr>
          <w:szCs w:val="20"/>
        </w:rPr>
        <w:t>–</w:t>
      </w:r>
      <w:r>
        <w:rPr>
          <w:szCs w:val="20"/>
        </w:rPr>
        <w:t xml:space="preserve"> </w:t>
      </w:r>
      <w:r w:rsidR="00272213">
        <w:rPr>
          <w:szCs w:val="20"/>
        </w:rPr>
        <w:t>preencher a quantidade pedida no campo C7_QUANT;</w:t>
      </w:r>
    </w:p>
    <w:p w14:paraId="70716D58" w14:textId="0E4740CA" w:rsidR="00272213" w:rsidRDefault="00272213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Valor Unitário – preencher o valor unitário no campo C7_PRECO;</w:t>
      </w:r>
    </w:p>
    <w:p w14:paraId="044A9E7E" w14:textId="77777777" w:rsidR="00272213" w:rsidRDefault="00272213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Valor total – preencher o valor total no campo C7_TOTAL, com validação do resultado da multiplicação do campo C7_QUANT e C7_PRECO;</w:t>
      </w:r>
    </w:p>
    <w:p w14:paraId="009E859D" w14:textId="0B0E7333" w:rsidR="00EB702E" w:rsidRDefault="00EB702E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Armazém – C7_LOCAL sempre preenchido com o conteúdo “01”</w:t>
      </w:r>
      <w:r w:rsidR="00A65E7A">
        <w:rPr>
          <w:szCs w:val="20"/>
        </w:rPr>
        <w:t xml:space="preserve"> (inicializador padrão)</w:t>
      </w:r>
      <w:r>
        <w:rPr>
          <w:szCs w:val="20"/>
        </w:rPr>
        <w:t>;</w:t>
      </w:r>
    </w:p>
    <w:p w14:paraId="44663003" w14:textId="2404ECF5" w:rsidR="00A65E7A" w:rsidRDefault="00E674FF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Observação – Caso haja observações nos itens do pedido de compra no SIENGE, trazer tal informação para o campo C7</w:t>
      </w:r>
      <w:r w:rsidR="0016134A">
        <w:rPr>
          <w:szCs w:val="20"/>
        </w:rPr>
        <w:t>_OBSM</w:t>
      </w:r>
      <w:r w:rsidR="00BC35C4">
        <w:rPr>
          <w:szCs w:val="20"/>
        </w:rPr>
        <w:t>, que deverá ser aumentad</w:t>
      </w:r>
      <w:r w:rsidR="003345E8">
        <w:rPr>
          <w:szCs w:val="20"/>
        </w:rPr>
        <w:t>o</w:t>
      </w:r>
      <w:r w:rsidR="00BC35C4">
        <w:rPr>
          <w:szCs w:val="20"/>
        </w:rPr>
        <w:t xml:space="preserve"> para 6</w:t>
      </w:r>
      <w:r w:rsidR="0016134A">
        <w:rPr>
          <w:szCs w:val="20"/>
        </w:rPr>
        <w:t>0 caracteres</w:t>
      </w:r>
      <w:r w:rsidR="003345E8">
        <w:rPr>
          <w:szCs w:val="20"/>
        </w:rPr>
        <w:t>;</w:t>
      </w:r>
    </w:p>
    <w:p w14:paraId="3E4C4030" w14:textId="7A9BECA0" w:rsidR="00272213" w:rsidRDefault="00272213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 </w:t>
      </w:r>
      <w:r w:rsidR="00751969" w:rsidRPr="003345E8">
        <w:rPr>
          <w:szCs w:val="20"/>
        </w:rPr>
        <w:t>Conta contábil – preenchimento da conta contábil no campo C7_CONTA</w:t>
      </w:r>
      <w:r w:rsidR="003345E8" w:rsidRPr="003345E8">
        <w:rPr>
          <w:szCs w:val="20"/>
        </w:rPr>
        <w:t xml:space="preserve"> conforme preenchido no campo B1_CONTA</w:t>
      </w:r>
      <w:r w:rsidR="00751969" w:rsidRPr="003345E8">
        <w:rPr>
          <w:szCs w:val="20"/>
        </w:rPr>
        <w:t>;</w:t>
      </w:r>
    </w:p>
    <w:p w14:paraId="5EDC7082" w14:textId="02450043" w:rsidR="00751969" w:rsidRDefault="00751969" w:rsidP="000D1BD7">
      <w:pPr>
        <w:pStyle w:val="PargrafodaLista"/>
        <w:numPr>
          <w:ilvl w:val="0"/>
          <w:numId w:val="37"/>
        </w:num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>Controle de Aprovação – ao criar o pedido de compras no P</w:t>
      </w:r>
      <w:r w:rsidR="00A2409A">
        <w:rPr>
          <w:szCs w:val="20"/>
        </w:rPr>
        <w:t xml:space="preserve">rotheus o campo </w:t>
      </w:r>
      <w:r w:rsidR="00A2409A">
        <w:rPr>
          <w:szCs w:val="20"/>
        </w:rPr>
        <w:t>C7_CONAPRO</w:t>
      </w:r>
      <w:r w:rsidR="00A2409A">
        <w:rPr>
          <w:szCs w:val="20"/>
        </w:rPr>
        <w:t xml:space="preserve"> deve estar preenchido com o conteúdo “L” para que não fique pendente para aprovação por alçada.</w:t>
      </w:r>
    </w:p>
    <w:p w14:paraId="33D69081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13EA5854" w14:textId="1FCC393B" w:rsidR="003345E8" w:rsidRDefault="003345E8">
      <w:pPr>
        <w:jc w:val="left"/>
        <w:rPr>
          <w:szCs w:val="20"/>
        </w:rPr>
      </w:pPr>
      <w:r>
        <w:rPr>
          <w:szCs w:val="20"/>
        </w:rPr>
        <w:br w:type="page"/>
      </w:r>
    </w:p>
    <w:p w14:paraId="78BC5E67" w14:textId="77777777" w:rsidR="000D1BD7" w:rsidRPr="000D1BD7" w:rsidRDefault="000D1BD7" w:rsidP="000D1BD7">
      <w:pPr>
        <w:pStyle w:val="PargrafodaLista"/>
        <w:tabs>
          <w:tab w:val="left" w:pos="90"/>
        </w:tabs>
        <w:ind w:left="1000" w:right="91"/>
        <w:rPr>
          <w:szCs w:val="20"/>
        </w:rPr>
      </w:pPr>
    </w:p>
    <w:p w14:paraId="4422F35D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2" w:name="_Toc532921394"/>
      <w:r w:rsidRPr="0036463E">
        <w:t>Aprovação</w:t>
      </w:r>
      <w:bookmarkEnd w:id="6"/>
      <w:bookmarkEnd w:id="7"/>
      <w:bookmarkEnd w:id="22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DB2677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DB2677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DB2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DB2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509E5DD7" w:rsidR="00E11C82" w:rsidRPr="00EF14E0" w:rsidRDefault="0093737F" w:rsidP="00EF14E0">
            <w:pPr>
              <w:jc w:val="left"/>
              <w:rPr>
                <w:bCs/>
                <w:color w:val="808080" w:themeColor="background1" w:themeShade="80"/>
              </w:rPr>
            </w:pPr>
            <w:r w:rsidRPr="00CC619A">
              <w:rPr>
                <w:bCs/>
                <w:color w:val="808080" w:themeColor="background1" w:themeShade="80"/>
              </w:rPr>
              <w:t>Josi Ennes</w:t>
            </w:r>
            <w:r w:rsidR="00EF14E0">
              <w:rPr>
                <w:bCs/>
                <w:color w:val="808080" w:themeColor="background1" w:themeShade="80"/>
              </w:rPr>
              <w:t xml:space="preserve">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DB2677">
            <w:pPr>
              <w:rPr>
                <w:b/>
                <w:bCs/>
              </w:rPr>
            </w:pPr>
          </w:p>
          <w:p w14:paraId="57C92E6D" w14:textId="77777777" w:rsidR="00E11C82" w:rsidRDefault="00E11C82" w:rsidP="00DB2677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3C92BEAF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DB2677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23A55922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Augusto Souza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DB2677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35C57AA0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Leonardo Moreira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DB2677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63E2EE06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Matheus Melo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DB2677">
            <w:bookmarkStart w:id="23" w:name="_GoBack"/>
            <w:bookmarkEnd w:id="23"/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DB2677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596302F3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Marcelo Oliveira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DB2677">
            <w:pPr>
              <w:rPr>
                <w:b/>
                <w:bCs/>
              </w:rPr>
            </w:pPr>
          </w:p>
        </w:tc>
      </w:tr>
    </w:tbl>
    <w:p w14:paraId="13E9B9D5" w14:textId="77777777" w:rsidR="00E11C82" w:rsidRPr="00EA2E21" w:rsidRDefault="00E11C82" w:rsidP="00E11C82">
      <w:pPr>
        <w:rPr>
          <w:lang w:eastAsia="pt-BR"/>
        </w:rPr>
      </w:pPr>
    </w:p>
    <w:p w14:paraId="6909E4B0" w14:textId="77777777" w:rsidR="00776C3E" w:rsidRDefault="00776C3E" w:rsidP="00776C3E">
      <w:pPr>
        <w:rPr>
          <w:b/>
          <w:color w:val="FF9900"/>
          <w:sz w:val="48"/>
          <w:szCs w:val="48"/>
        </w:rPr>
      </w:pPr>
    </w:p>
    <w:p w14:paraId="3B971472" w14:textId="77777777" w:rsidR="00776C3E" w:rsidRDefault="00776C3E" w:rsidP="00776C3E">
      <w:pPr>
        <w:rPr>
          <w:b/>
          <w:color w:val="FF9900"/>
          <w:sz w:val="48"/>
          <w:szCs w:val="48"/>
        </w:rPr>
      </w:pPr>
    </w:p>
    <w:p w14:paraId="2DF83175" w14:textId="77777777" w:rsidR="00776C3E" w:rsidRDefault="00776C3E" w:rsidP="00776C3E">
      <w:pPr>
        <w:rPr>
          <w:b/>
          <w:color w:val="FF9900"/>
          <w:sz w:val="48"/>
          <w:szCs w:val="48"/>
        </w:rPr>
      </w:pPr>
    </w:p>
    <w:p w14:paraId="258E1964" w14:textId="77777777" w:rsidR="00776C3E" w:rsidRDefault="00776C3E" w:rsidP="00776C3E">
      <w:pPr>
        <w:rPr>
          <w:b/>
          <w:color w:val="FF9900"/>
          <w:sz w:val="48"/>
          <w:szCs w:val="48"/>
        </w:rPr>
      </w:pPr>
    </w:p>
    <w:p w14:paraId="5770DA88" w14:textId="77777777" w:rsidR="00776C3E" w:rsidRDefault="00776C3E" w:rsidP="00776C3E">
      <w:pPr>
        <w:rPr>
          <w:b/>
          <w:color w:val="FF9900"/>
          <w:sz w:val="48"/>
          <w:szCs w:val="48"/>
        </w:rPr>
      </w:pPr>
    </w:p>
    <w:p w14:paraId="1F7C7F01" w14:textId="77777777" w:rsidR="00776C3E" w:rsidRPr="00776C3E" w:rsidRDefault="00776C3E" w:rsidP="00776C3E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02F48" w14:textId="77777777" w:rsidR="00121213" w:rsidRDefault="00121213" w:rsidP="00CA5701">
      <w:r>
        <w:separator/>
      </w:r>
    </w:p>
  </w:endnote>
  <w:endnote w:type="continuationSeparator" w:id="0">
    <w:p w14:paraId="45A42DB8" w14:textId="77777777" w:rsidR="00121213" w:rsidRDefault="00121213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21213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121213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9F5A5" w14:textId="77777777" w:rsidR="00654990" w:rsidRDefault="006549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CC47C" w14:textId="77777777" w:rsidR="00121213" w:rsidRDefault="00121213" w:rsidP="00CA5701">
      <w:r>
        <w:separator/>
      </w:r>
    </w:p>
  </w:footnote>
  <w:footnote w:type="continuationSeparator" w:id="0">
    <w:p w14:paraId="30AFCF1F" w14:textId="77777777" w:rsidR="00121213" w:rsidRDefault="00121213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E11C82" w:rsidRPr="00A95481" w:rsidRDefault="00E00134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E11C82" w:rsidRPr="00F40CCF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 w:rsidR="00E11C82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="00E11C82"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0C38DB" w:rsidRPr="00A95481" w:rsidRDefault="000C38DB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E11C82" w:rsidRPr="00A95481" w:rsidRDefault="00E00134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E11C82" w:rsidRPr="00F40CCF">
                      <w:rPr>
                        <w:b/>
                        <w:sz w:val="32"/>
                        <w:szCs w:val="32"/>
                      </w:rPr>
                      <w:t>-</w:t>
                    </w:r>
                    <w:r w:rsidR="00E11C82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="00E11C82"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0C38DB" w:rsidRPr="00A95481" w:rsidRDefault="000C38DB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586A" w14:textId="77777777" w:rsidR="00654990" w:rsidRDefault="006549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9.15pt;height:9.1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5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3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4" w15:restartNumberingAfterBreak="0">
    <w:nsid w:val="32C73494"/>
    <w:multiLevelType w:val="multilevel"/>
    <w:tmpl w:val="5EDA4D86"/>
    <w:numStyleLink w:val="ListaMultnivelTOTVS"/>
  </w:abstractNum>
  <w:abstractNum w:abstractNumId="15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5AB6307"/>
    <w:multiLevelType w:val="multilevel"/>
    <w:tmpl w:val="5EDA4D86"/>
    <w:numStyleLink w:val="ListaMultnivelTOTVS"/>
  </w:abstractNum>
  <w:abstractNum w:abstractNumId="17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9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1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3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E4ECA"/>
    <w:multiLevelType w:val="multilevel"/>
    <w:tmpl w:val="5EDA4D86"/>
    <w:numStyleLink w:val="ListaMultnivelTOTVS"/>
  </w:abstractNum>
  <w:abstractNum w:abstractNumId="28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4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4"/>
  </w:num>
  <w:num w:numId="4">
    <w:abstractNumId w:val="12"/>
  </w:num>
  <w:num w:numId="5">
    <w:abstractNumId w:val="23"/>
  </w:num>
  <w:num w:numId="6">
    <w:abstractNumId w:val="29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2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4"/>
  </w:num>
  <w:num w:numId="15">
    <w:abstractNumId w:val="17"/>
  </w:num>
  <w:num w:numId="16">
    <w:abstractNumId w:val="15"/>
  </w:num>
  <w:num w:numId="17">
    <w:abstractNumId w:val="24"/>
  </w:num>
  <w:num w:numId="18">
    <w:abstractNumId w:val="28"/>
  </w:num>
  <w:num w:numId="19">
    <w:abstractNumId w:val="32"/>
  </w:num>
  <w:num w:numId="20">
    <w:abstractNumId w:val="33"/>
  </w:num>
  <w:num w:numId="21">
    <w:abstractNumId w:val="18"/>
  </w:num>
  <w:num w:numId="22">
    <w:abstractNumId w:val="0"/>
  </w:num>
  <w:num w:numId="23">
    <w:abstractNumId w:val="16"/>
  </w:num>
  <w:num w:numId="24">
    <w:abstractNumId w:val="27"/>
  </w:num>
  <w:num w:numId="25">
    <w:abstractNumId w:val="5"/>
  </w:num>
  <w:num w:numId="26">
    <w:abstractNumId w:val="21"/>
  </w:num>
  <w:num w:numId="27">
    <w:abstractNumId w:val="20"/>
  </w:num>
  <w:num w:numId="28">
    <w:abstractNumId w:val="13"/>
  </w:num>
  <w:num w:numId="29">
    <w:abstractNumId w:val="11"/>
  </w:num>
  <w:num w:numId="30">
    <w:abstractNumId w:val="30"/>
  </w:num>
  <w:num w:numId="31">
    <w:abstractNumId w:val="9"/>
  </w:num>
  <w:num w:numId="32">
    <w:abstractNumId w:val="19"/>
  </w:num>
  <w:num w:numId="33">
    <w:abstractNumId w:val="26"/>
  </w:num>
  <w:num w:numId="34">
    <w:abstractNumId w:val="2"/>
  </w:num>
  <w:num w:numId="35">
    <w:abstractNumId w:val="31"/>
  </w:num>
  <w:num w:numId="36">
    <w:abstractNumId w:val="22"/>
  </w:num>
  <w:num w:numId="3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170"/>
  <w:hyphenationZone w:val="425"/>
  <w:drawingGridHorizontalSpacing w:val="90"/>
  <w:displayHorizontalDrawingGridEvery w:val="2"/>
  <w:characterSpacingControl w:val="doNotCompress"/>
  <w:savePreviewPicture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213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DDD"/>
    <w:rsid w:val="0023691E"/>
    <w:rsid w:val="00236D34"/>
    <w:rsid w:val="00241E4B"/>
    <w:rsid w:val="002424B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2213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0072"/>
    <w:rsid w:val="003B3994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4C1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1CD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452"/>
    <w:rsid w:val="00B14C71"/>
    <w:rsid w:val="00B17440"/>
    <w:rsid w:val="00B20B0C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7E3B0-F231-40FC-97AA-4551557C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991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6331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Marcelo Luiz De Oliveira</cp:lastModifiedBy>
  <cp:revision>59</cp:revision>
  <cp:lastPrinted>2018-02-06T15:21:00Z</cp:lastPrinted>
  <dcterms:created xsi:type="dcterms:W3CDTF">2020-03-11T13:25:00Z</dcterms:created>
  <dcterms:modified xsi:type="dcterms:W3CDTF">2020-03-11T19:53:00Z</dcterms:modified>
</cp:coreProperties>
</file>