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CB" w:rsidRPr="000E4FEB" w:rsidRDefault="001356CB" w:rsidP="001356CB">
      <w:pPr>
        <w:rPr>
          <w:rFonts w:ascii="Times New Roman" w:hAnsi="Times New Roman" w:cs="Times New Roman"/>
          <w:lang w:val="pt-BR"/>
        </w:rPr>
      </w:pPr>
    </w:p>
    <w:p w:rsidR="001356CB" w:rsidRPr="000E4FEB" w:rsidRDefault="001356CB" w:rsidP="001356CB">
      <w:pPr>
        <w:rPr>
          <w:rFonts w:ascii="Times New Roman" w:hAnsi="Times New Roman" w:cs="Times New Roman"/>
          <w:lang w:val="pt-BR"/>
        </w:rPr>
      </w:pPr>
      <w:r>
        <w:rPr>
          <w:rFonts w:ascii="Helvetica-std" w:hAnsi="Helvetica-std" w:cs="Helvetica"/>
          <w:noProof/>
          <w:color w:val="0000FF"/>
          <w:spacing w:val="7"/>
          <w:sz w:val="44"/>
          <w:szCs w:val="44"/>
          <w:lang w:val="pt-BR"/>
        </w:rPr>
        <w:drawing>
          <wp:inline distT="0" distB="0" distL="0" distR="0" wp14:anchorId="0AA6E620" wp14:editId="3FD71831">
            <wp:extent cx="4171950" cy="1895475"/>
            <wp:effectExtent l="0" t="0" r="0" b="0"/>
            <wp:docPr id="14" name="Imagem 14" descr="TOTVS">
              <a:hlinkClick xmlns:a="http://schemas.openxmlformats.org/drawingml/2006/main" r:id="rId8" tooltip="&quot;TOTV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TVS">
                      <a:hlinkClick r:id="rId8" tooltip="&quot;TOTV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FEB">
        <w:rPr>
          <w:rFonts w:ascii="Times New Roman" w:hAnsi="Times New Roman" w:cs="Times New Roman"/>
          <w:lang w:val="pt-BR"/>
        </w:rPr>
        <w:tab/>
      </w:r>
      <w:r w:rsidRPr="000E4FEB">
        <w:rPr>
          <w:rFonts w:ascii="Times New Roman" w:hAnsi="Times New Roman" w:cs="Times New Roman"/>
          <w:lang w:val="pt-BR"/>
        </w:rPr>
        <w:tab/>
      </w:r>
      <w:r w:rsidRPr="000E4FEB">
        <w:rPr>
          <w:rFonts w:ascii="Times New Roman" w:hAnsi="Times New Roman" w:cs="Times New Roman"/>
          <w:lang w:val="pt-BR"/>
        </w:rPr>
        <w:tab/>
      </w:r>
      <w:r w:rsidRPr="000E4FEB">
        <w:rPr>
          <w:rFonts w:ascii="Times New Roman" w:hAnsi="Times New Roman" w:cs="Times New Roman"/>
          <w:lang w:val="pt-BR"/>
        </w:rPr>
        <w:tab/>
      </w:r>
    </w:p>
    <w:p w:rsidR="00D6361F" w:rsidRPr="00F35C4B" w:rsidRDefault="001356CB" w:rsidP="001356CB">
      <w:pPr>
        <w:pStyle w:val="CabealhodoSumrio"/>
        <w:numPr>
          <w:ilvl w:val="0"/>
          <w:numId w:val="0"/>
        </w:num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2027555</wp:posOffset>
                </wp:positionV>
                <wp:extent cx="4528185" cy="3079750"/>
                <wp:effectExtent l="0" t="0" r="0" b="635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185" cy="307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6CB" w:rsidRDefault="001356CB" w:rsidP="0025030B">
                            <w:pPr>
                              <w:spacing w:after="200" w:line="240" w:lineRule="auto"/>
                              <w:ind w:firstLine="0"/>
                              <w:jc w:val="right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  <w:lang w:val="pt-BR"/>
                              </w:rPr>
                              <w:t>MIT041 – Especificação de Processos</w:t>
                            </w:r>
                          </w:p>
                          <w:p w:rsidR="001356CB" w:rsidRDefault="001356CB" w:rsidP="001356CB">
                            <w:pPr>
                              <w:spacing w:after="200"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  <w:lang w:val="pt-BR"/>
                              </w:rPr>
                            </w:pPr>
                          </w:p>
                          <w:p w:rsidR="001356CB" w:rsidRPr="00D85808" w:rsidRDefault="0025030B" w:rsidP="001356CB">
                            <w:pPr>
                              <w:pStyle w:val="sistema"/>
                              <w:rPr>
                                <w:rFonts w:ascii="Calibri" w:hAnsi="Calibri"/>
                              </w:rPr>
                            </w:pPr>
                            <w:r w:rsidRPr="0025030B">
                              <w:rPr>
                                <w:rFonts w:ascii="Calibri" w:hAnsi="Calibri"/>
                              </w:rPr>
                              <w:t xml:space="preserve">Cliente: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FAST Aparelhos Eletroeletronicos Ltda. </w:t>
                            </w:r>
                          </w:p>
                          <w:p w:rsidR="001356CB" w:rsidRPr="00AC7D8D" w:rsidRDefault="001356CB" w:rsidP="001356CB">
                            <w:pPr>
                              <w:pStyle w:val="sistema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Projeto: Protheus – SIGACTB - Contábil</w:t>
                            </w:r>
                          </w:p>
                          <w:p w:rsidR="001356CB" w:rsidRPr="00416B9D" w:rsidRDefault="001356CB" w:rsidP="001356CB">
                            <w:pPr>
                              <w:pStyle w:val="sistema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Versão: </w:t>
                            </w:r>
                            <w:r w:rsidR="00B60AC4">
                              <w:rPr>
                                <w:rFonts w:ascii="Calibri" w:hAnsi="Calibri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58.15pt;margin-top:159.65pt;width:356.55pt;height:2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" filled="f" stroked="f">
                <v:textbox>
                  <w:txbxContent>
                    <w:p w:rsidR="001356CB" w:rsidRDefault="001356CB" w:rsidP="0025030B">
                      <w:pPr>
                        <w:spacing w:after="200" w:line="240" w:lineRule="auto"/>
                        <w:ind w:firstLine="0"/>
                        <w:jc w:val="right"/>
                        <w:rPr>
                          <w:b/>
                          <w:bCs/>
                          <w:color w:val="17365D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17365D"/>
                          <w:sz w:val="56"/>
                          <w:szCs w:val="56"/>
                          <w:lang w:val="pt-BR"/>
                        </w:rPr>
                        <w:t>MIT041 – Especificação de Processos</w:t>
                      </w:r>
                    </w:p>
                    <w:p w:rsidR="001356CB" w:rsidRDefault="001356CB" w:rsidP="001356CB">
                      <w:pPr>
                        <w:spacing w:after="200" w:line="240" w:lineRule="auto"/>
                        <w:ind w:firstLine="0"/>
                        <w:jc w:val="left"/>
                        <w:rPr>
                          <w:b/>
                          <w:bCs/>
                          <w:color w:val="17365D"/>
                          <w:sz w:val="56"/>
                          <w:szCs w:val="56"/>
                          <w:lang w:val="pt-BR"/>
                        </w:rPr>
                      </w:pPr>
                    </w:p>
                    <w:p w:rsidR="001356CB" w:rsidRPr="00D85808" w:rsidRDefault="0025030B" w:rsidP="001356CB">
                      <w:pPr>
                        <w:pStyle w:val="sistema"/>
                        <w:rPr>
                          <w:rFonts w:ascii="Calibri" w:hAnsi="Calibri"/>
                        </w:rPr>
                      </w:pPr>
                      <w:r w:rsidRPr="0025030B">
                        <w:rPr>
                          <w:rFonts w:ascii="Calibri" w:hAnsi="Calibri"/>
                        </w:rPr>
                        <w:t xml:space="preserve">Cliente: </w:t>
                      </w:r>
                      <w:r>
                        <w:rPr>
                          <w:rFonts w:ascii="Calibri" w:hAnsi="Calibri"/>
                        </w:rPr>
                        <w:t xml:space="preserve">FAST Aparelhos Eletroeletronicos Ltda. </w:t>
                      </w:r>
                    </w:p>
                    <w:p w:rsidR="001356CB" w:rsidRPr="00AC7D8D" w:rsidRDefault="001356CB" w:rsidP="001356CB">
                      <w:pPr>
                        <w:pStyle w:val="sistema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Projeto: Protheus – SIGACTB - Contábil</w:t>
                      </w:r>
                    </w:p>
                    <w:p w:rsidR="001356CB" w:rsidRPr="00416B9D" w:rsidRDefault="001356CB" w:rsidP="001356CB">
                      <w:pPr>
                        <w:pStyle w:val="sistema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Versão: </w:t>
                      </w:r>
                      <w:r w:rsidR="00B60AC4">
                        <w:rPr>
                          <w:rFonts w:ascii="Calibri" w:hAnsi="Calibri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0E4FEB">
        <w:rPr>
          <w:rFonts w:ascii="Times New Roman" w:hAnsi="Times New Roman" w:cs="Times New Roman"/>
          <w:lang w:val="pt-BR"/>
        </w:rPr>
        <w:br w:type="page"/>
      </w:r>
      <w:r w:rsidR="00B82AE7" w:rsidRPr="00F35C4B">
        <w:rPr>
          <w:lang w:val="pt-BR"/>
        </w:rPr>
        <w:lastRenderedPageBreak/>
        <w:t>Sumário</w:t>
      </w:r>
    </w:p>
    <w:p w:rsidR="00246065" w:rsidRDefault="00DD514B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pt-BR"/>
        </w:rPr>
      </w:pPr>
      <w:r w:rsidRPr="00F35C4B">
        <w:rPr>
          <w:lang w:val="pt-BR"/>
        </w:rPr>
        <w:fldChar w:fldCharType="begin"/>
      </w:r>
      <w:r w:rsidR="00D6361F" w:rsidRPr="00F35C4B">
        <w:rPr>
          <w:lang w:val="pt-BR"/>
        </w:rPr>
        <w:instrText xml:space="preserve"> TOC \o "1-3" \h \z \u </w:instrText>
      </w:r>
      <w:r w:rsidRPr="00F35C4B">
        <w:rPr>
          <w:lang w:val="pt-BR"/>
        </w:rPr>
        <w:fldChar w:fldCharType="separate"/>
      </w:r>
      <w:hyperlink w:anchor="_Toc413677629" w:history="1">
        <w:r w:rsidR="00246065" w:rsidRPr="00DF04B9">
          <w:rPr>
            <w:rStyle w:val="Hyperlink"/>
            <w:noProof/>
            <w:lang w:val="pt-BR"/>
          </w:rPr>
          <w:t>1</w:t>
        </w:r>
        <w:r w:rsidR="0024606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DESCRIÇÃO DO SUB PROCESSO – Contabilidade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_Toc413677629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3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7630" w:history="1">
        <w:r w:rsidR="00246065" w:rsidRPr="00DF04B9">
          <w:rPr>
            <w:rStyle w:val="Hyperlink"/>
            <w:noProof/>
            <w:lang w:val="pt-BR"/>
          </w:rPr>
          <w:t>1.1</w:t>
        </w:r>
        <w:r w:rsidR="002460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Calendário Contábil</w:t>
        </w:r>
        <w:bookmarkStart w:id="0" w:name="_GoBack"/>
        <w:bookmarkEnd w:id="0"/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_Toc413677630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3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7631" w:history="1">
        <w:r w:rsidR="00246065" w:rsidRPr="00DF04B9">
          <w:rPr>
            <w:rStyle w:val="Hyperlink"/>
            <w:noProof/>
            <w:lang w:val="pt-BR"/>
          </w:rPr>
          <w:t>1.2</w:t>
        </w:r>
        <w:r w:rsidR="002460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Moedas Contábeis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_Toc413677631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4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7632" w:history="1">
        <w:r w:rsidR="00246065" w:rsidRPr="00DF04B9">
          <w:rPr>
            <w:rStyle w:val="Hyperlink"/>
            <w:noProof/>
            <w:lang w:val="pt-BR"/>
          </w:rPr>
          <w:t>1.3</w:t>
        </w:r>
        <w:r w:rsidR="002460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Amarração Moeda X Calendário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_Toc413677632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5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7633" w:history="1">
        <w:r w:rsidR="00246065" w:rsidRPr="00DF04B9">
          <w:rPr>
            <w:rStyle w:val="Hyperlink"/>
            <w:noProof/>
            <w:lang w:val="pt-BR"/>
          </w:rPr>
          <w:t>1.4</w:t>
        </w:r>
        <w:r w:rsidR="002460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Configurações Contábeis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_Toc413677633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6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7634" w:history="1">
        <w:r w:rsidR="00246065" w:rsidRPr="00DF04B9">
          <w:rPr>
            <w:rStyle w:val="Hyperlink"/>
            <w:noProof/>
            <w:lang w:val="pt-BR"/>
          </w:rPr>
          <w:t>1.5</w:t>
        </w:r>
        <w:r w:rsidR="002460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Plano de Contas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_Toc413677634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7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7635" w:history="1">
        <w:r w:rsidR="00246065" w:rsidRPr="00DF04B9">
          <w:rPr>
            <w:rStyle w:val="Hyperlink"/>
            <w:noProof/>
            <w:lang w:val="pt-BR"/>
          </w:rPr>
          <w:t>1.6</w:t>
        </w:r>
        <w:r w:rsidR="002460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Lançamentos Contábeis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_Toc413677635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8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7636" w:history="1">
        <w:r w:rsidR="00246065" w:rsidRPr="00DF04B9">
          <w:rPr>
            <w:rStyle w:val="Hyperlink"/>
            <w:noProof/>
            <w:lang w:val="pt-BR"/>
          </w:rPr>
          <w:t>1.7</w:t>
        </w:r>
        <w:r w:rsidR="002460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Consultar Saldos de Entidades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_Toc413677636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9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7637" w:history="1">
        <w:r w:rsidR="00246065" w:rsidRPr="00DF04B9">
          <w:rPr>
            <w:rStyle w:val="Hyperlink"/>
            <w:noProof/>
            <w:lang w:val="pt-BR"/>
          </w:rPr>
          <w:t>1.8</w:t>
        </w:r>
        <w:r w:rsidR="002460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Encerramento do Exercício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_Toc413677637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10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7638" w:history="1">
        <w:r w:rsidR="00246065" w:rsidRPr="00DF04B9">
          <w:rPr>
            <w:rStyle w:val="Hyperlink"/>
            <w:noProof/>
            <w:lang w:val="pt-BR"/>
          </w:rPr>
          <w:t>1.9</w:t>
        </w:r>
        <w:r w:rsidR="002460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Reprocessamento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_Toc413677638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11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7639" w:history="1">
        <w:r w:rsidR="00246065" w:rsidRPr="00DF04B9">
          <w:rPr>
            <w:rStyle w:val="Hyperlink"/>
            <w:noProof/>
            <w:lang w:val="pt-BR"/>
          </w:rPr>
          <w:t>1.10</w:t>
        </w:r>
        <w:r w:rsidR="002460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Cadastro de Custos - Centro de Custo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_Toc413677639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12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7640" w:history="1">
        <w:r w:rsidR="00246065" w:rsidRPr="00DF04B9">
          <w:rPr>
            <w:rStyle w:val="Hyperlink"/>
            <w:noProof/>
            <w:lang w:val="pt-BR"/>
          </w:rPr>
          <w:t>1.11</w:t>
        </w:r>
        <w:r w:rsidR="002460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Rateio Off-Line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_Toc413677640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14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7641" w:history="1">
        <w:r w:rsidR="00246065" w:rsidRPr="00DF04B9">
          <w:rPr>
            <w:rStyle w:val="Hyperlink"/>
            <w:noProof/>
            <w:lang w:val="pt-BR"/>
          </w:rPr>
          <w:t>1.12</w:t>
        </w:r>
        <w:r w:rsidR="0024606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Sped Contabil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_Toc413677641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15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pt-BR"/>
        </w:rPr>
      </w:pPr>
      <w:hyperlink w:anchor="_Toc413677642" w:history="1">
        <w:r w:rsidR="00246065" w:rsidRPr="00DF04B9">
          <w:rPr>
            <w:rStyle w:val="Hyperlink"/>
            <w:noProof/>
            <w:lang w:val="pt-BR"/>
          </w:rPr>
          <w:t>2</w:t>
        </w:r>
        <w:r w:rsidR="0024606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PROCESSO RELACIONADO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_Toc413677642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16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pt-BR"/>
        </w:rPr>
      </w:pPr>
      <w:hyperlink w:anchor="_Toc413677643" w:history="1">
        <w:r w:rsidR="00246065" w:rsidRPr="00DF04B9">
          <w:rPr>
            <w:rStyle w:val="Hyperlink"/>
            <w:noProof/>
            <w:lang w:val="pt-BR"/>
          </w:rPr>
          <w:t>3</w:t>
        </w:r>
        <w:r w:rsidR="0024606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FLUXOGRAMA DO SUB-PROCESSO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_Toc413677643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17</w:t>
        </w:r>
        <w:r w:rsidR="00246065">
          <w:rPr>
            <w:noProof/>
            <w:webHidden/>
          </w:rPr>
          <w:fldChar w:fldCharType="end"/>
        </w:r>
      </w:hyperlink>
    </w:p>
    <w:p w:rsidR="00246065" w:rsidRDefault="00A16667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pt-BR"/>
        </w:rPr>
      </w:pPr>
      <w:hyperlink w:anchor="_Toc413677644" w:history="1">
        <w:r w:rsidR="00246065" w:rsidRPr="00DF04B9">
          <w:rPr>
            <w:rStyle w:val="Hyperlink"/>
            <w:noProof/>
            <w:lang w:val="pt-BR"/>
          </w:rPr>
          <w:t>4</w:t>
        </w:r>
        <w:r w:rsidR="0024606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pt-BR"/>
          </w:rPr>
          <w:tab/>
        </w:r>
        <w:r w:rsidR="00246065" w:rsidRPr="00DF04B9">
          <w:rPr>
            <w:rStyle w:val="Hyperlink"/>
            <w:noProof/>
            <w:lang w:val="pt-BR"/>
          </w:rPr>
          <w:t>RESPONSÁVEIS PELAS INFORMAÇÕES</w:t>
        </w:r>
        <w:r w:rsidR="00246065">
          <w:rPr>
            <w:noProof/>
            <w:webHidden/>
          </w:rPr>
          <w:tab/>
        </w:r>
        <w:r w:rsidR="00246065">
          <w:rPr>
            <w:noProof/>
            <w:webHidden/>
          </w:rPr>
          <w:fldChar w:fldCharType="begin"/>
        </w:r>
        <w:r w:rsidR="00246065">
          <w:rPr>
            <w:noProof/>
            <w:webHidden/>
          </w:rPr>
          <w:instrText xml:space="preserve"> PAGEREF _Toc413677644 \h </w:instrText>
        </w:r>
        <w:r w:rsidR="00246065">
          <w:rPr>
            <w:noProof/>
            <w:webHidden/>
          </w:rPr>
        </w:r>
        <w:r w:rsidR="00246065">
          <w:rPr>
            <w:noProof/>
            <w:webHidden/>
          </w:rPr>
          <w:fldChar w:fldCharType="separate"/>
        </w:r>
        <w:r w:rsidR="00246065">
          <w:rPr>
            <w:noProof/>
            <w:webHidden/>
          </w:rPr>
          <w:t>22</w:t>
        </w:r>
        <w:r w:rsidR="00246065">
          <w:rPr>
            <w:noProof/>
            <w:webHidden/>
          </w:rPr>
          <w:fldChar w:fldCharType="end"/>
        </w:r>
      </w:hyperlink>
    </w:p>
    <w:p w:rsidR="00D6361F" w:rsidRPr="00F35C4B" w:rsidRDefault="00DD514B">
      <w:pPr>
        <w:ind w:firstLine="0"/>
        <w:rPr>
          <w:lang w:val="pt-BR"/>
        </w:rPr>
      </w:pPr>
      <w:r w:rsidRPr="00F35C4B">
        <w:rPr>
          <w:lang w:val="pt-BR"/>
        </w:rPr>
        <w:fldChar w:fldCharType="end"/>
      </w:r>
    </w:p>
    <w:p w:rsidR="0025030B" w:rsidRDefault="0025030B">
      <w:pPr>
        <w:ind w:firstLine="0"/>
        <w:rPr>
          <w:lang w:val="pt-BR"/>
        </w:rPr>
      </w:pPr>
    </w:p>
    <w:p w:rsidR="0025030B" w:rsidRPr="0025030B" w:rsidRDefault="0025030B" w:rsidP="0025030B">
      <w:pPr>
        <w:rPr>
          <w:lang w:val="pt-BR"/>
        </w:rPr>
      </w:pPr>
    </w:p>
    <w:p w:rsidR="0025030B" w:rsidRPr="0025030B" w:rsidRDefault="0025030B" w:rsidP="0025030B">
      <w:pPr>
        <w:rPr>
          <w:lang w:val="pt-BR"/>
        </w:rPr>
      </w:pPr>
    </w:p>
    <w:p w:rsidR="0025030B" w:rsidRPr="0025030B" w:rsidRDefault="0025030B" w:rsidP="0025030B">
      <w:pPr>
        <w:rPr>
          <w:lang w:val="pt-BR"/>
        </w:rPr>
      </w:pPr>
    </w:p>
    <w:p w:rsidR="0025030B" w:rsidRPr="0025030B" w:rsidRDefault="0025030B" w:rsidP="0025030B">
      <w:pPr>
        <w:rPr>
          <w:lang w:val="pt-BR"/>
        </w:rPr>
      </w:pPr>
    </w:p>
    <w:p w:rsidR="0025030B" w:rsidRDefault="0025030B" w:rsidP="0025030B">
      <w:pPr>
        <w:rPr>
          <w:lang w:val="pt-BR"/>
        </w:rPr>
      </w:pPr>
    </w:p>
    <w:p w:rsidR="00292057" w:rsidRPr="0025030B" w:rsidRDefault="0025030B" w:rsidP="0025030B">
      <w:pPr>
        <w:tabs>
          <w:tab w:val="left" w:pos="6676"/>
        </w:tabs>
        <w:rPr>
          <w:lang w:val="pt-BR"/>
        </w:rPr>
      </w:pPr>
      <w:r>
        <w:rPr>
          <w:lang w:val="pt-BR"/>
        </w:rPr>
        <w:tab/>
      </w:r>
    </w:p>
    <w:p w:rsidR="00416B9D" w:rsidRPr="00F35C4B" w:rsidRDefault="00C32A00" w:rsidP="00E60358">
      <w:pPr>
        <w:pStyle w:val="Ttulo1"/>
        <w:pageBreakBefore/>
        <w:numPr>
          <w:ilvl w:val="0"/>
          <w:numId w:val="2"/>
        </w:numPr>
        <w:tabs>
          <w:tab w:val="left" w:pos="90"/>
        </w:tabs>
        <w:spacing w:before="0"/>
        <w:ind w:left="431" w:right="90" w:firstLine="0"/>
        <w:rPr>
          <w:rStyle w:val="fcorpodotexto"/>
          <w:rFonts w:ascii="Calibri" w:hAnsi="Calibri"/>
          <w:color w:val="365F91"/>
          <w:sz w:val="22"/>
          <w:szCs w:val="22"/>
          <w:lang w:val="pt-BR"/>
        </w:rPr>
      </w:pPr>
      <w:bookmarkStart w:id="1" w:name="_Toc413677629"/>
      <w:r w:rsidRPr="00F35C4B">
        <w:rPr>
          <w:color w:val="365F91"/>
          <w:lang w:val="pt-BR"/>
        </w:rPr>
        <w:lastRenderedPageBreak/>
        <w:t>DESCRIÇÃO DO SUB PROCESSO</w:t>
      </w:r>
      <w:r w:rsidR="00E60358" w:rsidRPr="00F35C4B">
        <w:rPr>
          <w:color w:val="365F91"/>
          <w:lang w:val="pt-BR"/>
        </w:rPr>
        <w:t xml:space="preserve"> </w:t>
      </w:r>
      <w:r w:rsidR="00B14248" w:rsidRPr="00F35C4B">
        <w:rPr>
          <w:color w:val="365F91"/>
          <w:lang w:val="pt-BR"/>
        </w:rPr>
        <w:t xml:space="preserve">– </w:t>
      </w:r>
      <w:r w:rsidR="00545239" w:rsidRPr="00F35C4B">
        <w:rPr>
          <w:color w:val="365F91"/>
          <w:lang w:val="pt-BR"/>
        </w:rPr>
        <w:t>Contabilidade</w:t>
      </w:r>
      <w:bookmarkEnd w:id="1"/>
    </w:p>
    <w:p w:rsidR="00A960AD" w:rsidRPr="00F35C4B" w:rsidRDefault="00A960AD" w:rsidP="00E60358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9A6A0B" w:rsidRPr="00F35C4B" w:rsidRDefault="004826B0" w:rsidP="009A6A0B">
      <w:pPr>
        <w:pStyle w:val="Ttulo2"/>
        <w:rPr>
          <w:lang w:val="pt-BR"/>
        </w:rPr>
      </w:pPr>
      <w:bookmarkStart w:id="2" w:name="_Toc413677630"/>
      <w:r w:rsidRPr="00F35C4B">
        <w:rPr>
          <w:lang w:val="pt-BR"/>
        </w:rPr>
        <w:t>Calendário Contábil</w:t>
      </w:r>
      <w:bookmarkEnd w:id="2"/>
      <w:r w:rsidRPr="00F35C4B">
        <w:rPr>
          <w:lang w:val="pt-BR"/>
        </w:rPr>
        <w:t xml:space="preserve"> </w:t>
      </w:r>
    </w:p>
    <w:p w:rsidR="009A6A0B" w:rsidRPr="00F35C4B" w:rsidRDefault="009A6A0B" w:rsidP="009A6A0B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9A6A0B" w:rsidRPr="00F35C4B" w:rsidRDefault="009A6A0B" w:rsidP="00CC130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4826B0" w:rsidRPr="00F35C4B" w:rsidRDefault="004826B0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 xml:space="preserve">O calendário contábil define o </w:t>
      </w:r>
      <w:hyperlink r:id="rId10" w:history="1">
        <w:r w:rsidRPr="00F35C4B">
          <w:rPr>
            <w:rFonts w:cs="Arial"/>
            <w:sz w:val="22"/>
            <w:szCs w:val="22"/>
            <w:lang w:val="pt-BR"/>
          </w:rPr>
          <w:t>Exercício social</w:t>
        </w:r>
      </w:hyperlink>
      <w:r w:rsidR="0025030B">
        <w:rPr>
          <w:rFonts w:cs="Arial"/>
          <w:sz w:val="22"/>
          <w:szCs w:val="22"/>
          <w:lang w:val="pt-BR"/>
        </w:rPr>
        <w:t xml:space="preserve"> no qual a FAST Eletronoeletronicos</w:t>
      </w:r>
      <w:r w:rsidRPr="00F35C4B">
        <w:rPr>
          <w:rFonts w:cs="Arial"/>
          <w:sz w:val="22"/>
          <w:szCs w:val="22"/>
          <w:lang w:val="pt-BR"/>
        </w:rPr>
        <w:t xml:space="preserve"> está efetuando toda a sua movimentação contábil.</w:t>
      </w:r>
    </w:p>
    <w:p w:rsidR="004826B0" w:rsidRPr="00F35C4B" w:rsidRDefault="004826B0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 xml:space="preserve">É permitido o cadastramento de até 999 calendários, onde cada um desses calendários pode ser vinculado a uma ou até mesmo várias moedas. Um calendário poderá ter até 99 </w:t>
      </w:r>
      <w:hyperlink r:id="rId11" w:history="1">
        <w:r w:rsidRPr="00F35C4B">
          <w:rPr>
            <w:rFonts w:cs="Arial"/>
            <w:sz w:val="22"/>
            <w:szCs w:val="22"/>
            <w:lang w:val="pt-BR"/>
          </w:rPr>
          <w:t>Períodos contábeis</w:t>
        </w:r>
      </w:hyperlink>
      <w:r w:rsidRPr="00F35C4B">
        <w:rPr>
          <w:rFonts w:cs="Arial"/>
          <w:sz w:val="22"/>
          <w:szCs w:val="22"/>
          <w:lang w:val="pt-BR"/>
        </w:rPr>
        <w:t xml:space="preserve"> que poderão ser configurados livremente.</w:t>
      </w:r>
      <w:r w:rsidRPr="00F35C4B">
        <w:rPr>
          <w:rFonts w:cs="Arial"/>
          <w:sz w:val="22"/>
          <w:szCs w:val="22"/>
          <w:lang w:val="pt-BR"/>
        </w:rPr>
        <w:br/>
        <w:t>Todo e qualquer lançamento contábil é validado a partir das informações presentes nesse calendário, portanto, devem ser cadastrados com muito critério.</w:t>
      </w:r>
      <w:r w:rsidRPr="00F35C4B">
        <w:rPr>
          <w:rFonts w:cs="Arial"/>
          <w:sz w:val="22"/>
          <w:szCs w:val="22"/>
          <w:lang w:val="pt-BR"/>
        </w:rPr>
        <w:br/>
        <w:t xml:space="preserve">No calendário podem ser definidos os seguintes status para cada um dos períodos contábeis: </w:t>
      </w:r>
    </w:p>
    <w:p w:rsidR="004826B0" w:rsidRPr="00F35C4B" w:rsidRDefault="004826B0" w:rsidP="00A900F7">
      <w:pPr>
        <w:numPr>
          <w:ilvl w:val="0"/>
          <w:numId w:val="6"/>
        </w:numPr>
        <w:spacing w:before="120" w:after="120"/>
        <w:rPr>
          <w:rFonts w:cs="Arial"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Aberto</w:t>
      </w:r>
      <w:r w:rsidRPr="00F35C4B">
        <w:rPr>
          <w:rFonts w:cs="Arial"/>
          <w:sz w:val="22"/>
          <w:szCs w:val="22"/>
          <w:lang w:val="pt-BR"/>
        </w:rPr>
        <w:t>: Indica que o período pode receber lançamentos normalmente.</w:t>
      </w:r>
    </w:p>
    <w:p w:rsidR="004826B0" w:rsidRPr="00F35C4B" w:rsidRDefault="004826B0" w:rsidP="00A900F7">
      <w:pPr>
        <w:numPr>
          <w:ilvl w:val="0"/>
          <w:numId w:val="6"/>
        </w:numPr>
        <w:spacing w:before="120" w:after="120"/>
        <w:rPr>
          <w:rFonts w:cs="Arial"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Fechado</w:t>
      </w:r>
      <w:r w:rsidRPr="00F35C4B">
        <w:rPr>
          <w:rFonts w:cs="Arial"/>
          <w:sz w:val="22"/>
          <w:szCs w:val="22"/>
          <w:lang w:val="pt-BR"/>
        </w:rPr>
        <w:t>: Indica que o período já foi encerrado e nenhum lançamento pode ser efetuado. A extração de informações (relatórios e consultas) está disponível. Esse "status" é gerado automaticamente pela rotina "Encerramento do Exercício".</w:t>
      </w:r>
    </w:p>
    <w:p w:rsidR="004826B0" w:rsidRPr="00F35C4B" w:rsidRDefault="004826B0" w:rsidP="00A900F7">
      <w:pPr>
        <w:numPr>
          <w:ilvl w:val="0"/>
          <w:numId w:val="6"/>
        </w:numPr>
        <w:spacing w:before="120" w:after="120"/>
        <w:rPr>
          <w:rFonts w:cs="Arial"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Transportado</w:t>
      </w:r>
      <w:r w:rsidRPr="00F35C4B">
        <w:rPr>
          <w:rFonts w:cs="Arial"/>
          <w:sz w:val="22"/>
          <w:szCs w:val="22"/>
          <w:lang w:val="pt-BR"/>
        </w:rPr>
        <w:t>: Indica que o período já foi encerrado e transportado para uma base “backup”. Nenhum lançamento poderá ser efetuado e a extração de informações (relatórios e consultas) não está mais disponível.</w:t>
      </w:r>
    </w:p>
    <w:p w:rsidR="004826B0" w:rsidRPr="00F35C4B" w:rsidRDefault="004826B0" w:rsidP="00A900F7">
      <w:pPr>
        <w:numPr>
          <w:ilvl w:val="0"/>
          <w:numId w:val="6"/>
        </w:numPr>
        <w:spacing w:before="120" w:after="120"/>
        <w:rPr>
          <w:rFonts w:cs="Arial"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Bloqueado: </w:t>
      </w:r>
      <w:r w:rsidRPr="00F35C4B">
        <w:rPr>
          <w:rFonts w:cs="Arial"/>
          <w:sz w:val="22"/>
          <w:szCs w:val="22"/>
          <w:lang w:val="pt-BR"/>
        </w:rPr>
        <w:t xml:space="preserve">Indica que este período está temporariamente bloqueado para lançamentos contábeis. A extração de informações (relatórios e consultas) está </w:t>
      </w:r>
      <w:r w:rsidR="00F35C4B" w:rsidRPr="00F35C4B">
        <w:rPr>
          <w:rFonts w:cs="Arial"/>
          <w:sz w:val="22"/>
          <w:szCs w:val="22"/>
          <w:lang w:val="pt-BR"/>
        </w:rPr>
        <w:t>disponível</w:t>
      </w:r>
    </w:p>
    <w:p w:rsidR="00D9646A" w:rsidRPr="00F35C4B" w:rsidRDefault="00D9646A" w:rsidP="00CC130E">
      <w:pPr>
        <w:pStyle w:val="Ttulo3"/>
        <w:numPr>
          <w:ilvl w:val="0"/>
          <w:numId w:val="0"/>
        </w:numPr>
        <w:spacing w:line="240" w:lineRule="auto"/>
        <w:ind w:left="1276"/>
        <w:rPr>
          <w:sz w:val="20"/>
          <w:lang w:val="pt-BR"/>
        </w:rPr>
      </w:pPr>
    </w:p>
    <w:p w:rsidR="009A6A0B" w:rsidRPr="00F35C4B" w:rsidRDefault="009A6A0B" w:rsidP="00CC130E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B46C26" w:rsidRPr="00F35C4B" w:rsidRDefault="004826B0" w:rsidP="00CC130E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 xml:space="preserve">Cadastro de Calendário Contábil </w:t>
      </w:r>
    </w:p>
    <w:p w:rsidR="009A6A0B" w:rsidRPr="00F35C4B" w:rsidRDefault="009A6A0B" w:rsidP="00CC130E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9A6A0B" w:rsidRPr="00F35C4B" w:rsidRDefault="009A6A0B" w:rsidP="00CC130E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Fatores Críticos de Sucesso:</w:t>
      </w:r>
    </w:p>
    <w:p w:rsidR="004826B0" w:rsidRPr="00F35C4B" w:rsidRDefault="004826B0" w:rsidP="00CC130E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Cadastrar e realizar manutenções mensais.</w:t>
      </w:r>
    </w:p>
    <w:p w:rsidR="009A6A0B" w:rsidRPr="00F35C4B" w:rsidRDefault="009A6A0B" w:rsidP="00CC130E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A6A0B" w:rsidRPr="00F35C4B" w:rsidRDefault="009A6A0B" w:rsidP="00CC130E">
      <w:pPr>
        <w:spacing w:line="240" w:lineRule="auto"/>
        <w:ind w:left="709" w:firstLine="0"/>
        <w:rPr>
          <w:color w:val="FF0000"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Restrições:</w:t>
      </w:r>
    </w:p>
    <w:p w:rsidR="004826B0" w:rsidRPr="00F35C4B" w:rsidRDefault="004826B0" w:rsidP="00CC130E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 xml:space="preserve">Caso não exista um calendário contábil, não será possível a inclusão de movimentos </w:t>
      </w:r>
      <w:r w:rsidR="00F35C4B" w:rsidRPr="00F35C4B">
        <w:rPr>
          <w:rFonts w:cs="Arial"/>
          <w:sz w:val="22"/>
          <w:szCs w:val="22"/>
          <w:lang w:val="pt-BR"/>
        </w:rPr>
        <w:t>contábeis.</w:t>
      </w:r>
      <w:r w:rsidRPr="00F35C4B">
        <w:rPr>
          <w:rFonts w:cs="Arial"/>
          <w:sz w:val="22"/>
          <w:szCs w:val="22"/>
          <w:lang w:val="pt-BR"/>
        </w:rPr>
        <w:t xml:space="preserve"> </w:t>
      </w:r>
    </w:p>
    <w:p w:rsidR="009A6A0B" w:rsidRPr="00F35C4B" w:rsidRDefault="009A6A0B" w:rsidP="00CC130E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A6A0B" w:rsidRPr="00F35C4B" w:rsidRDefault="009A6A0B" w:rsidP="00CC130E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Saídas:</w:t>
      </w:r>
    </w:p>
    <w:p w:rsidR="00394588" w:rsidRPr="00F35C4B" w:rsidRDefault="00394588" w:rsidP="00CC130E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lastRenderedPageBreak/>
        <w:t xml:space="preserve">Devem-se consultar os calendários cadastrados através do botão VISUALIZAR na rotina de cadastro de calendários contábeis </w:t>
      </w:r>
    </w:p>
    <w:p w:rsidR="009A6A0B" w:rsidRPr="00F35C4B" w:rsidRDefault="009A6A0B" w:rsidP="00292057">
      <w:pPr>
        <w:spacing w:before="120" w:after="120"/>
        <w:ind w:left="425" w:firstLine="0"/>
        <w:rPr>
          <w:rFonts w:cs="Arial"/>
          <w:sz w:val="22"/>
          <w:szCs w:val="22"/>
          <w:lang w:val="pt-BR"/>
        </w:rPr>
      </w:pPr>
    </w:p>
    <w:p w:rsidR="001016F0" w:rsidRPr="00F35C4B" w:rsidRDefault="00394588" w:rsidP="001016F0">
      <w:pPr>
        <w:pStyle w:val="Ttulo2"/>
        <w:rPr>
          <w:lang w:val="pt-BR"/>
        </w:rPr>
      </w:pPr>
      <w:bookmarkStart w:id="3" w:name="_Toc413677631"/>
      <w:r w:rsidRPr="00F35C4B">
        <w:rPr>
          <w:lang w:val="pt-BR"/>
        </w:rPr>
        <w:t>Moedas Contábeis</w:t>
      </w:r>
      <w:bookmarkEnd w:id="3"/>
    </w:p>
    <w:p w:rsidR="001016F0" w:rsidRPr="00F35C4B" w:rsidRDefault="001016F0" w:rsidP="001016F0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1016F0" w:rsidRPr="00F35C4B" w:rsidRDefault="001016F0" w:rsidP="00CC130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394588" w:rsidRPr="00F35C4B" w:rsidRDefault="00394588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 ambiente Contabilidade Gerencial possui seu próprio cadastro de moedas, diferindo do cadastro de moedas dos demais ambientes.</w:t>
      </w:r>
    </w:p>
    <w:p w:rsidR="0025030B" w:rsidRDefault="00394588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 sistema gera seus lançamentos contábeis inicialmente na moeda 1 que, no Brasil, é representada pelo real, no entanto, todo e qualquer lançamento poderá ser convertido para outra moeda (dólar, euro, etc.).</w:t>
      </w:r>
    </w:p>
    <w:p w:rsidR="00394588" w:rsidRPr="00F35C4B" w:rsidRDefault="00394588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Esse recurso é muito útil para empresas que fazem o acompanhamento de seus balanços e resultados em moeda estrangeira e para aquelas que os enviam ao exterior.</w:t>
      </w:r>
    </w:p>
    <w:p w:rsidR="00394588" w:rsidRPr="00F35C4B" w:rsidRDefault="00394588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Estão disponíveis 99 moedas no sistema, sendo 98 delas preparadas para conversão de valores dos lançamentos contábeis.</w:t>
      </w:r>
    </w:p>
    <w:p w:rsidR="001016F0" w:rsidRPr="00F35C4B" w:rsidRDefault="001016F0" w:rsidP="00CC130E">
      <w:pPr>
        <w:ind w:left="709" w:firstLine="0"/>
        <w:rPr>
          <w:lang w:val="pt-BR"/>
        </w:rPr>
      </w:pPr>
    </w:p>
    <w:p w:rsidR="001016F0" w:rsidRPr="00F35C4B" w:rsidRDefault="001016F0" w:rsidP="00CC130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394588" w:rsidRPr="00F35C4B" w:rsidRDefault="00394588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 xml:space="preserve">Cadastro de Moedas Contábeis </w:t>
      </w:r>
    </w:p>
    <w:p w:rsidR="001016F0" w:rsidRPr="00F35C4B" w:rsidRDefault="001016F0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1016F0" w:rsidRPr="00F35C4B" w:rsidRDefault="001016F0" w:rsidP="00CC130E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Fatores Críticos de Sucesso:</w:t>
      </w:r>
    </w:p>
    <w:p w:rsidR="00394588" w:rsidRPr="00F35C4B" w:rsidRDefault="00394588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Cadastrar as moedas que serão utilizadas no sistema.</w:t>
      </w:r>
    </w:p>
    <w:p w:rsidR="00394588" w:rsidRPr="00F35C4B" w:rsidRDefault="00394588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Atualizar diariamente a cotação das moedas cadastradas</w:t>
      </w:r>
    </w:p>
    <w:p w:rsidR="001016F0" w:rsidRPr="00F35C4B" w:rsidRDefault="001016F0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1016F0" w:rsidRPr="00F35C4B" w:rsidRDefault="001016F0" w:rsidP="00CC130E">
      <w:pPr>
        <w:ind w:left="709" w:firstLine="0"/>
        <w:rPr>
          <w:color w:val="FF0000"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Restrições:</w:t>
      </w:r>
    </w:p>
    <w:p w:rsidR="00394588" w:rsidRPr="00F35C4B" w:rsidRDefault="00394588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 xml:space="preserve">Caso não seja cadastrada nenhuma moeda contábil, não será possível a inclusão/alteração/exclusão de movimentos </w:t>
      </w:r>
      <w:r w:rsidR="00F35C4B" w:rsidRPr="00F35C4B">
        <w:rPr>
          <w:rFonts w:cs="Arial"/>
          <w:sz w:val="22"/>
          <w:szCs w:val="22"/>
          <w:lang w:val="pt-BR"/>
        </w:rPr>
        <w:t>contábeis.</w:t>
      </w:r>
    </w:p>
    <w:p w:rsidR="001016F0" w:rsidRPr="00F35C4B" w:rsidRDefault="001016F0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394588" w:rsidRPr="00F35C4B" w:rsidRDefault="00394588" w:rsidP="00CC130E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Saídas:</w:t>
      </w:r>
    </w:p>
    <w:p w:rsidR="00394588" w:rsidRPr="00F35C4B" w:rsidRDefault="00394588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 xml:space="preserve">Consultar os calendários cadastrados através do botão VISUALIZAR na rotina de cadastro de moedas contábeis. </w:t>
      </w:r>
    </w:p>
    <w:p w:rsidR="001A16A5" w:rsidRPr="00F35C4B" w:rsidRDefault="001A16A5" w:rsidP="001A16A5">
      <w:pPr>
        <w:spacing w:before="120" w:after="120"/>
        <w:ind w:left="425" w:firstLine="0"/>
        <w:rPr>
          <w:rFonts w:cs="Arial"/>
          <w:sz w:val="22"/>
          <w:szCs w:val="22"/>
          <w:lang w:val="pt-BR"/>
        </w:rPr>
      </w:pPr>
    </w:p>
    <w:p w:rsidR="00CC130E" w:rsidRPr="00F35C4B" w:rsidRDefault="00CC130E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35C4B">
        <w:rPr>
          <w:lang w:val="pt-BR"/>
        </w:rPr>
        <w:br w:type="page"/>
      </w:r>
    </w:p>
    <w:p w:rsidR="001F41AF" w:rsidRPr="00F35C4B" w:rsidRDefault="00BB112B" w:rsidP="001F41AF">
      <w:pPr>
        <w:pStyle w:val="Ttulo2"/>
        <w:rPr>
          <w:lang w:val="pt-BR"/>
        </w:rPr>
      </w:pPr>
      <w:bookmarkStart w:id="4" w:name="_Toc413677632"/>
      <w:r w:rsidRPr="00F35C4B">
        <w:rPr>
          <w:lang w:val="pt-BR"/>
        </w:rPr>
        <w:lastRenderedPageBreak/>
        <w:t>Amarração Moeda X Calendário</w:t>
      </w:r>
      <w:bookmarkEnd w:id="4"/>
      <w:r w:rsidRPr="00F35C4B">
        <w:rPr>
          <w:lang w:val="pt-BR"/>
        </w:rPr>
        <w:t xml:space="preserve"> </w:t>
      </w:r>
    </w:p>
    <w:p w:rsidR="001F41AF" w:rsidRPr="00F35C4B" w:rsidRDefault="001F41AF" w:rsidP="001F41AF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1F41AF" w:rsidRPr="00F35C4B" w:rsidRDefault="001F41AF" w:rsidP="00CC130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BB112B" w:rsidRPr="00F35C4B" w:rsidRDefault="00BB112B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 ambiente Contabilidade Gerencial permite que diferentes calendários possam ser utilizados com diferentes moedas. Dessa forma, os encerramentos em moeda "dólar" (por exemplo), poderão seguir um calendário diferente da moeda "real".</w:t>
      </w:r>
    </w:p>
    <w:p w:rsidR="00BB112B" w:rsidRPr="00F35C4B" w:rsidRDefault="00BB112B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Mesmo que a empresa não utilize esse recurso de múltiplos calendários, para que a utilização correta do ambiente Contabilidade Gerencial seja levada a efeito, é necessário que seja efetuada a ligação de pelo menos um calendário com uma moeda. A partir dessa ligação, pode haver o histórico de todos os calendários e moedas já utilizadas pelo sistema.</w:t>
      </w:r>
    </w:p>
    <w:p w:rsidR="001F41AF" w:rsidRPr="00F35C4B" w:rsidRDefault="001F41AF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BB112B" w:rsidRPr="00F35C4B" w:rsidRDefault="00BB112B" w:rsidP="00CC130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Origens dos Dados: </w:t>
      </w:r>
    </w:p>
    <w:p w:rsidR="00BB112B" w:rsidRPr="00F35C4B" w:rsidRDefault="00BB112B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Cadastro de Moeda</w:t>
      </w:r>
      <w:r w:rsidR="00CC130E" w:rsidRPr="00F35C4B">
        <w:rPr>
          <w:rFonts w:cs="Arial"/>
          <w:sz w:val="22"/>
          <w:szCs w:val="22"/>
          <w:lang w:val="pt-BR"/>
        </w:rPr>
        <w:t xml:space="preserve">s e Cadastro de </w:t>
      </w:r>
      <w:r w:rsidRPr="00F35C4B">
        <w:rPr>
          <w:rFonts w:cs="Arial"/>
          <w:sz w:val="22"/>
          <w:szCs w:val="22"/>
          <w:lang w:val="pt-BR"/>
        </w:rPr>
        <w:t>Calendário</w:t>
      </w:r>
      <w:r w:rsidR="00CC130E" w:rsidRPr="00F35C4B">
        <w:rPr>
          <w:rFonts w:cs="Arial"/>
          <w:sz w:val="22"/>
          <w:szCs w:val="22"/>
          <w:lang w:val="pt-BR"/>
        </w:rPr>
        <w:t>s Contábeis.</w:t>
      </w:r>
    </w:p>
    <w:p w:rsidR="00BB112B" w:rsidRPr="00F35C4B" w:rsidRDefault="00BB112B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BB112B" w:rsidRPr="00F35C4B" w:rsidRDefault="00BB112B" w:rsidP="00CC130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Fatores Críticos de Sucesso: </w:t>
      </w:r>
    </w:p>
    <w:p w:rsidR="00BB112B" w:rsidRPr="00F35C4B" w:rsidRDefault="00BB112B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 início das operações do ambiente Contabilidade Gerencial deve contemplar a amarração dos Calendários Contábeis e as Moedas, pois nenhuma operação de contabilização poderá ser efetuada sem essa informação.</w:t>
      </w:r>
    </w:p>
    <w:p w:rsidR="00BB112B" w:rsidRPr="00F35C4B" w:rsidRDefault="00BB112B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BB112B" w:rsidRPr="00F35C4B" w:rsidRDefault="00BB112B" w:rsidP="00CC130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Restrições: </w:t>
      </w:r>
    </w:p>
    <w:p w:rsidR="00BB112B" w:rsidRPr="00F35C4B" w:rsidRDefault="00BB112B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Para um mesmo calendário, pode haver mais de uma moeda amarrada. Porém, devem ser evitados conflitos entre calendários e moedas, isto é, para uma mesma moeda não deve ser utilizado mais de um calendário com exercício contábil similar.</w:t>
      </w:r>
    </w:p>
    <w:p w:rsidR="00BB112B" w:rsidRPr="00F35C4B" w:rsidRDefault="00BB112B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CC130E" w:rsidRPr="00F35C4B" w:rsidRDefault="00CC130E" w:rsidP="00CC130E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Saídas:</w:t>
      </w:r>
    </w:p>
    <w:p w:rsidR="00CC130E" w:rsidRPr="00F35C4B" w:rsidRDefault="00CC130E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Amarração de Moedas x Calendário Contábil.</w:t>
      </w:r>
    </w:p>
    <w:p w:rsidR="00CC130E" w:rsidRPr="00F35C4B" w:rsidRDefault="00CC130E" w:rsidP="00564CCC">
      <w:pPr>
        <w:spacing w:before="120" w:after="120"/>
        <w:ind w:left="425" w:firstLine="0"/>
        <w:rPr>
          <w:rFonts w:cs="Arial"/>
          <w:sz w:val="22"/>
          <w:szCs w:val="22"/>
          <w:lang w:val="pt-BR"/>
        </w:rPr>
      </w:pPr>
    </w:p>
    <w:p w:rsidR="00CC130E" w:rsidRPr="00F35C4B" w:rsidRDefault="00CC130E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35C4B">
        <w:rPr>
          <w:lang w:val="pt-BR"/>
        </w:rPr>
        <w:br w:type="page"/>
      </w:r>
    </w:p>
    <w:p w:rsidR="00BB112B" w:rsidRPr="00F35C4B" w:rsidRDefault="00BB112B" w:rsidP="00BB112B">
      <w:pPr>
        <w:pStyle w:val="Ttulo2"/>
        <w:rPr>
          <w:lang w:val="pt-BR"/>
        </w:rPr>
      </w:pPr>
      <w:bookmarkStart w:id="5" w:name="_Toc413677633"/>
      <w:r w:rsidRPr="00F35C4B">
        <w:rPr>
          <w:lang w:val="pt-BR"/>
        </w:rPr>
        <w:lastRenderedPageBreak/>
        <w:t>Configurações Contábeis</w:t>
      </w:r>
      <w:bookmarkEnd w:id="5"/>
      <w:r w:rsidRPr="00F35C4B">
        <w:rPr>
          <w:lang w:val="pt-BR"/>
        </w:rPr>
        <w:t xml:space="preserve"> </w:t>
      </w:r>
    </w:p>
    <w:p w:rsidR="00BB112B" w:rsidRPr="00F35C4B" w:rsidRDefault="00BB112B" w:rsidP="00BB112B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BB112B" w:rsidRPr="00F35C4B" w:rsidRDefault="00BB112B" w:rsidP="00CC130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564CCC" w:rsidRPr="00F35C4B" w:rsidRDefault="00564CCC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 ambiente Contabilidade Gerencial possui inúmeros recursos que só estarão disponíveis após o cadastramento das configurações contábeis.</w:t>
      </w:r>
    </w:p>
    <w:p w:rsidR="00564CCC" w:rsidRPr="00F35C4B" w:rsidRDefault="00564CCC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Essas configurações não são obrigatórias, tanto que é possível trabalhar sem elas, porém, para que possam ser utilizados inúmeros recursos gerenciais existentes no sistema, as configurações contábeis deverão ser realizadas.</w:t>
      </w:r>
    </w:p>
    <w:p w:rsidR="00564CCC" w:rsidRPr="00F35C4B" w:rsidRDefault="00564CCC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As configurações contábeis permitem:</w:t>
      </w:r>
    </w:p>
    <w:p w:rsidR="00AF4C00" w:rsidRPr="00F35C4B" w:rsidRDefault="00AF4C00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564CCC" w:rsidRPr="00F35C4B" w:rsidRDefault="00564CCC" w:rsidP="00A900F7">
      <w:pPr>
        <w:numPr>
          <w:ilvl w:val="0"/>
          <w:numId w:val="7"/>
        </w:numPr>
        <w:spacing w:before="120" w:after="12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Máscaras contábeis: Pré-formatar a exibição de códigos</w:t>
      </w:r>
      <w:r w:rsidR="00AF4C00" w:rsidRPr="00F35C4B">
        <w:rPr>
          <w:rFonts w:cs="Arial"/>
          <w:sz w:val="22"/>
          <w:szCs w:val="22"/>
          <w:lang w:val="pt-BR"/>
        </w:rPr>
        <w:t>.</w:t>
      </w:r>
    </w:p>
    <w:p w:rsidR="00564CCC" w:rsidRPr="00F35C4B" w:rsidRDefault="00564CCC" w:rsidP="00A900F7">
      <w:pPr>
        <w:numPr>
          <w:ilvl w:val="0"/>
          <w:numId w:val="7"/>
        </w:numPr>
        <w:spacing w:before="120" w:after="12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Configuração de custos: Alterar nomenclaturas e uso das entidades gerenciais.</w:t>
      </w:r>
    </w:p>
    <w:p w:rsidR="00564CCC" w:rsidRPr="00F35C4B" w:rsidRDefault="00564CCC" w:rsidP="00A900F7">
      <w:pPr>
        <w:numPr>
          <w:ilvl w:val="0"/>
          <w:numId w:val="7"/>
        </w:numPr>
        <w:spacing w:before="120" w:after="12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Saldos contábeis: Criar novos tipos de saldos.</w:t>
      </w:r>
    </w:p>
    <w:p w:rsidR="00564CCC" w:rsidRPr="00F35C4B" w:rsidRDefault="00564CCC" w:rsidP="00BB112B">
      <w:pPr>
        <w:spacing w:before="120" w:after="120"/>
        <w:ind w:left="425" w:firstLine="0"/>
        <w:rPr>
          <w:rFonts w:cs="Arial"/>
          <w:sz w:val="22"/>
          <w:szCs w:val="22"/>
          <w:lang w:val="pt-BR"/>
        </w:rPr>
      </w:pPr>
    </w:p>
    <w:p w:rsidR="00BB112B" w:rsidRPr="00F35C4B" w:rsidRDefault="00BB112B" w:rsidP="00CC130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Origens dos Dados: </w:t>
      </w:r>
    </w:p>
    <w:p w:rsidR="00BB112B" w:rsidRPr="00F35C4B" w:rsidRDefault="00564CCC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Configurações contábeis</w:t>
      </w:r>
      <w:r w:rsidR="00AF4C00" w:rsidRPr="00F35C4B">
        <w:rPr>
          <w:rFonts w:cs="Arial"/>
          <w:sz w:val="22"/>
          <w:szCs w:val="22"/>
          <w:lang w:val="pt-BR"/>
        </w:rPr>
        <w:t xml:space="preserve"> a serem cadastradas.</w:t>
      </w:r>
    </w:p>
    <w:p w:rsidR="00BB112B" w:rsidRPr="00F35C4B" w:rsidRDefault="00BB112B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BB112B" w:rsidRPr="00F35C4B" w:rsidRDefault="00BB112B" w:rsidP="00CC130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Fatores Críticos de Sucesso: </w:t>
      </w:r>
    </w:p>
    <w:p w:rsidR="00564CCC" w:rsidRPr="00F35C4B" w:rsidRDefault="00564CCC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Manter os dados atualizados no sistema</w:t>
      </w:r>
      <w:r w:rsidR="00AF4C00" w:rsidRPr="00F35C4B">
        <w:rPr>
          <w:rFonts w:cs="Arial"/>
          <w:sz w:val="22"/>
          <w:szCs w:val="22"/>
          <w:lang w:val="pt-BR"/>
        </w:rPr>
        <w:t>.</w:t>
      </w:r>
    </w:p>
    <w:p w:rsidR="00BB112B" w:rsidRPr="00F35C4B" w:rsidRDefault="00BB112B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BB112B" w:rsidRPr="00F35C4B" w:rsidRDefault="00BB112B" w:rsidP="00CC130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Restrições: </w:t>
      </w:r>
    </w:p>
    <w:p w:rsidR="00564CCC" w:rsidRPr="00F35C4B" w:rsidRDefault="00564CCC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Não há</w:t>
      </w:r>
      <w:r w:rsidR="00AF4C00" w:rsidRPr="00F35C4B">
        <w:rPr>
          <w:rFonts w:cs="Arial"/>
          <w:sz w:val="22"/>
          <w:szCs w:val="22"/>
          <w:lang w:val="pt-BR"/>
        </w:rPr>
        <w:t xml:space="preserve"> restrições.</w:t>
      </w:r>
    </w:p>
    <w:p w:rsidR="00BB112B" w:rsidRPr="00F35C4B" w:rsidRDefault="00BB112B" w:rsidP="00CC130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AF4C00" w:rsidRPr="00F35C4B" w:rsidRDefault="00AF4C00" w:rsidP="00AF4C00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Saídas:</w:t>
      </w:r>
    </w:p>
    <w:p w:rsidR="00AF4C00" w:rsidRPr="00F35C4B" w:rsidRDefault="00AF4C00" w:rsidP="00AF4C00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Configurações contábeis realizadas.</w:t>
      </w:r>
    </w:p>
    <w:p w:rsidR="00BB112B" w:rsidRPr="00F35C4B" w:rsidRDefault="00BB112B" w:rsidP="00BB112B">
      <w:pPr>
        <w:tabs>
          <w:tab w:val="left" w:pos="90"/>
        </w:tabs>
        <w:ind w:right="90"/>
        <w:rPr>
          <w:rFonts w:cs="Arial"/>
          <w:b/>
          <w:sz w:val="22"/>
          <w:szCs w:val="22"/>
          <w:lang w:val="pt-BR"/>
        </w:rPr>
      </w:pPr>
    </w:p>
    <w:p w:rsidR="00CC130E" w:rsidRPr="00F35C4B" w:rsidRDefault="00CC130E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35C4B">
        <w:rPr>
          <w:lang w:val="pt-BR"/>
        </w:rPr>
        <w:br w:type="page"/>
      </w:r>
    </w:p>
    <w:p w:rsidR="008E7108" w:rsidRPr="00F35C4B" w:rsidRDefault="008E7108" w:rsidP="008E7108">
      <w:pPr>
        <w:pStyle w:val="Ttulo2"/>
        <w:rPr>
          <w:lang w:val="pt-BR"/>
        </w:rPr>
      </w:pPr>
      <w:bookmarkStart w:id="6" w:name="_Toc413677634"/>
      <w:r w:rsidRPr="00F35C4B">
        <w:rPr>
          <w:lang w:val="pt-BR"/>
        </w:rPr>
        <w:lastRenderedPageBreak/>
        <w:t>Plano de Contas</w:t>
      </w:r>
      <w:bookmarkEnd w:id="6"/>
    </w:p>
    <w:p w:rsidR="008E7108" w:rsidRPr="00F35C4B" w:rsidRDefault="008E7108" w:rsidP="008E7108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8E7108" w:rsidRPr="00F35C4B" w:rsidRDefault="008E7108" w:rsidP="008E7108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8E7108" w:rsidRPr="00F35C4B" w:rsidRDefault="008E7108" w:rsidP="00F20114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Plano de Contas é um elenco de todas as Contas previstas pelo setor contábil da empresa tidas como necessárias aos seus registros contábeis. Estas receberão os valores totais lançados dia-a-dia pela Contabilidade.</w:t>
      </w:r>
    </w:p>
    <w:p w:rsidR="008E7108" w:rsidRPr="00F35C4B" w:rsidRDefault="008E7108" w:rsidP="00F20114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Os planos de contas são elaborados pelas empresas para atender aos seus interesses e à legislação vigente (atualmente a Lei nº 6404, de 15 de dezembro de 1976 - Lei das Sociedades por Ações).</w:t>
      </w:r>
    </w:p>
    <w:p w:rsidR="008E7108" w:rsidRPr="00F35C4B" w:rsidRDefault="008E7108" w:rsidP="00F20114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 plano de contas deve ser flexível para permitir alterações sem quebra de unidade. As contas devem ser ordenadas, agrupadas e dispostas de forma a facilitar a implantação do plano.</w:t>
      </w:r>
    </w:p>
    <w:p w:rsidR="008E7108" w:rsidRPr="00F35C4B" w:rsidRDefault="008E7108" w:rsidP="00F20114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Além disso, o plano de contas não pode ser excessivamente sintético, a ponto de não proporcionar as informações requeridas pelos diversos usuários. Por outro lado, também não deverá ser excessivamente detalhado, a ponto de gerar informações desnecessárias.</w:t>
      </w:r>
    </w:p>
    <w:p w:rsidR="008E7108" w:rsidRPr="00F35C4B" w:rsidRDefault="008E7108" w:rsidP="00F20114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 xml:space="preserve">O número de contas disposto num plano de contas depende do volume e da natureza dos negócios de uma empresa. Todavia, na estruturação do plano de contas (chamada de Planificação Contábil), deverão ser considerados os interesses dos usuários (gerentes, investidores, Fisco, </w:t>
      </w:r>
      <w:r w:rsidR="00F35C4B" w:rsidRPr="00F35C4B">
        <w:rPr>
          <w:rFonts w:cs="Arial"/>
          <w:sz w:val="22"/>
          <w:szCs w:val="22"/>
          <w:lang w:val="pt-BR"/>
        </w:rPr>
        <w:t>etc.</w:t>
      </w:r>
      <w:r w:rsidRPr="00F35C4B">
        <w:rPr>
          <w:rFonts w:cs="Arial"/>
          <w:sz w:val="22"/>
          <w:szCs w:val="22"/>
          <w:lang w:val="pt-BR"/>
        </w:rPr>
        <w:t>). Para uma grande metalúrgica, por exemplo, pode ser necessário (e normalmente é), para as tomadas de decisões, o destaque no plano de contas de salários e encargos sociais para o pessoal da fábrica, pessoal de vendas, pessoal administrativo, honorários da diretoria, etc. Todavia, para uma grande loja de aparelhos de som, para os seus usuários, o destaque de uma única conta de despesas de salários pode ser suficiente.</w:t>
      </w:r>
    </w:p>
    <w:p w:rsidR="008E7108" w:rsidRPr="00F35C4B" w:rsidRDefault="008E7108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8E7108" w:rsidRPr="00F35C4B" w:rsidRDefault="008E7108" w:rsidP="00F20114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Origens dos Dados: </w:t>
      </w:r>
    </w:p>
    <w:p w:rsidR="008E7108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Plano de contas estruturado da empresa para ser inserido no sistema.</w:t>
      </w:r>
    </w:p>
    <w:p w:rsidR="008E7108" w:rsidRPr="00F35C4B" w:rsidRDefault="008E7108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8E7108" w:rsidRPr="00F35C4B" w:rsidRDefault="008E7108" w:rsidP="00F20114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Fatores Críticos de Sucesso: 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Vale lembrar que um estudo detalhado deverá ser feito antes da implantação do Plano de Contas, pois após estar em uso será praticamente inviável reestruturá-lo.</w:t>
      </w:r>
    </w:p>
    <w:p w:rsidR="008E7108" w:rsidRPr="00F35C4B" w:rsidRDefault="008E7108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8E7108" w:rsidRPr="00F35C4B" w:rsidRDefault="008E7108" w:rsidP="00F20114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Restrições: </w:t>
      </w:r>
    </w:p>
    <w:p w:rsidR="008E7108" w:rsidRPr="00F35C4B" w:rsidRDefault="008E7108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Não há restrições.</w:t>
      </w:r>
    </w:p>
    <w:p w:rsidR="008E7108" w:rsidRPr="00F35C4B" w:rsidRDefault="008E7108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8E7108" w:rsidRPr="00F35C4B" w:rsidRDefault="008E7108" w:rsidP="00F20114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Saídas:</w:t>
      </w:r>
    </w:p>
    <w:p w:rsidR="008E7108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Plano de contas cadastrado.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F20114" w:rsidRPr="00F35C4B" w:rsidRDefault="00F20114" w:rsidP="00F20114">
      <w:pPr>
        <w:pStyle w:val="Ttulo2"/>
        <w:rPr>
          <w:lang w:val="pt-BR"/>
        </w:rPr>
      </w:pPr>
      <w:bookmarkStart w:id="7" w:name="_Toc413677635"/>
      <w:r w:rsidRPr="00F35C4B">
        <w:rPr>
          <w:lang w:val="pt-BR"/>
        </w:rPr>
        <w:lastRenderedPageBreak/>
        <w:t>Lançamentos Contábeis</w:t>
      </w:r>
      <w:bookmarkEnd w:id="7"/>
    </w:p>
    <w:p w:rsidR="00F20114" w:rsidRPr="00F35C4B" w:rsidRDefault="00F20114" w:rsidP="00F20114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F20114" w:rsidRPr="00F35C4B" w:rsidRDefault="00F20114" w:rsidP="00F20114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 ambiente Contabilidade Gerencial possui duas telas para cadastrar os lançamentos contábeis. Fica a critério do usuário utilizar a que mais lhe convier. Este tópico se refere à tela comumente chamada de "Pasta de Lançamentos Contábeis".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Esta tela de lançamento contábil exibe apenas uma linha do lançamento, porém, exibe também diversos detalhes sobre as entidades contábeis que compõem esse lançamento em particular.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F20114" w:rsidRPr="00F35C4B" w:rsidRDefault="00F20114" w:rsidP="00F20114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Origens dos Dados: 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Lançamento contábil a ser inserido no sistema.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F20114" w:rsidRPr="00F35C4B" w:rsidRDefault="00F20114" w:rsidP="00F20114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Fatores Críticos de Sucesso: 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Não há.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F20114" w:rsidRPr="00F35C4B" w:rsidRDefault="00F20114" w:rsidP="00F20114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Restrições: 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Processos que criem várias linhas de lançamento (Lançamento padrão e Rateio on-line) não estão disponíveis nesta tela. Utilize-os com a opção ”Lanç. contab. automat.”.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F20114" w:rsidRPr="00F35C4B" w:rsidRDefault="00F20114" w:rsidP="00F20114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Saídas: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Lançamentos contábeis inseridos no sistema.</w:t>
      </w:r>
    </w:p>
    <w:p w:rsidR="00F20114" w:rsidRPr="00F35C4B" w:rsidRDefault="00F20114" w:rsidP="00F20114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F20114" w:rsidRPr="00F35C4B" w:rsidRDefault="00F20114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35C4B">
        <w:rPr>
          <w:lang w:val="pt-BR"/>
        </w:rPr>
        <w:br w:type="page"/>
      </w:r>
    </w:p>
    <w:p w:rsidR="004A6B9D" w:rsidRPr="00F35C4B" w:rsidRDefault="004A6B9D" w:rsidP="004A6B9D">
      <w:pPr>
        <w:pStyle w:val="Ttulo2"/>
        <w:rPr>
          <w:lang w:val="pt-BR"/>
        </w:rPr>
      </w:pPr>
      <w:bookmarkStart w:id="8" w:name="_Toc413677636"/>
      <w:r w:rsidRPr="00F35C4B">
        <w:rPr>
          <w:lang w:val="pt-BR"/>
        </w:rPr>
        <w:lastRenderedPageBreak/>
        <w:t>Consultar Saldos de Entidades</w:t>
      </w:r>
      <w:bookmarkEnd w:id="8"/>
    </w:p>
    <w:p w:rsidR="004A6B9D" w:rsidRPr="00F35C4B" w:rsidRDefault="004A6B9D" w:rsidP="004A6B9D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4A6B9D" w:rsidRPr="00F35C4B" w:rsidRDefault="004A6B9D" w:rsidP="004A6B9D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4A6B9D" w:rsidRPr="00F35C4B" w:rsidRDefault="004A6B9D" w:rsidP="004A6B9D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Nesta consulta é possível verificar os saldos diariamente (</w:t>
      </w:r>
      <w:r w:rsidR="00F35C4B" w:rsidRPr="00F35C4B">
        <w:rPr>
          <w:rFonts w:cs="Arial"/>
          <w:sz w:val="22"/>
          <w:szCs w:val="22"/>
          <w:lang w:val="pt-BR"/>
        </w:rPr>
        <w:t>mini balancete</w:t>
      </w:r>
      <w:r w:rsidRPr="00F35C4B">
        <w:rPr>
          <w:rFonts w:cs="Arial"/>
          <w:sz w:val="22"/>
          <w:szCs w:val="22"/>
          <w:lang w:val="pt-BR"/>
        </w:rPr>
        <w:t>) de todas as entidades contábeis existentes no módulo Contabilidade Gerencial. Também é possível visualizar todos os lançamentos feitos nesse período (</w:t>
      </w:r>
      <w:r w:rsidR="00F35C4B" w:rsidRPr="00F35C4B">
        <w:rPr>
          <w:rFonts w:cs="Arial"/>
          <w:sz w:val="22"/>
          <w:szCs w:val="22"/>
          <w:lang w:val="pt-BR"/>
        </w:rPr>
        <w:t>mini razão</w:t>
      </w:r>
      <w:r w:rsidRPr="00F35C4B">
        <w:rPr>
          <w:rFonts w:cs="Arial"/>
          <w:sz w:val="22"/>
          <w:szCs w:val="22"/>
          <w:lang w:val="pt-BR"/>
        </w:rPr>
        <w:t>).</w:t>
      </w:r>
    </w:p>
    <w:p w:rsidR="004A6B9D" w:rsidRPr="00F35C4B" w:rsidRDefault="004A6B9D" w:rsidP="004A6B9D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4A6B9D" w:rsidRPr="00F35C4B" w:rsidRDefault="004A6B9D" w:rsidP="004A6B9D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Origens dos Dados: </w:t>
      </w:r>
    </w:p>
    <w:p w:rsidR="004A6B9D" w:rsidRPr="00F35C4B" w:rsidRDefault="004A6B9D" w:rsidP="004A6B9D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Entidades contábeis e seus saldos.</w:t>
      </w:r>
    </w:p>
    <w:p w:rsidR="004A6B9D" w:rsidRPr="00F35C4B" w:rsidRDefault="004A6B9D" w:rsidP="004A6B9D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4A6B9D" w:rsidRPr="00F35C4B" w:rsidRDefault="004A6B9D" w:rsidP="004A6B9D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Fatores Críticos de Sucesso: </w:t>
      </w:r>
    </w:p>
    <w:p w:rsidR="004A6B9D" w:rsidRPr="00F35C4B" w:rsidRDefault="004A6B9D" w:rsidP="004A6B9D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Não há.</w:t>
      </w:r>
    </w:p>
    <w:p w:rsidR="004A6B9D" w:rsidRPr="00F35C4B" w:rsidRDefault="004A6B9D" w:rsidP="004A6B9D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4A6B9D" w:rsidRPr="00F35C4B" w:rsidRDefault="004A6B9D" w:rsidP="004A6B9D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Restrições: </w:t>
      </w:r>
    </w:p>
    <w:p w:rsidR="004A6B9D" w:rsidRPr="00F35C4B" w:rsidRDefault="004A6B9D" w:rsidP="004A6B9D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Não há restrições.</w:t>
      </w:r>
    </w:p>
    <w:p w:rsidR="004A6B9D" w:rsidRPr="00F35C4B" w:rsidRDefault="004A6B9D" w:rsidP="004A6B9D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4A6B9D" w:rsidRPr="00F35C4B" w:rsidRDefault="004A6B9D" w:rsidP="004A6B9D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Saídas:</w:t>
      </w:r>
    </w:p>
    <w:p w:rsidR="004A6B9D" w:rsidRPr="00F35C4B" w:rsidRDefault="004A6B9D" w:rsidP="004A6B9D">
      <w:pPr>
        <w:spacing w:before="120" w:after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Consulta gerada com os saldos das entidades contábeis.</w:t>
      </w:r>
    </w:p>
    <w:p w:rsidR="004A6B9D" w:rsidRPr="00F35C4B" w:rsidRDefault="004A6B9D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35C4B">
        <w:rPr>
          <w:lang w:val="pt-BR"/>
        </w:rPr>
        <w:br w:type="page"/>
      </w:r>
    </w:p>
    <w:p w:rsidR="00AF4C00" w:rsidRPr="00F35C4B" w:rsidRDefault="004C6F6C" w:rsidP="00AF4C00">
      <w:pPr>
        <w:pStyle w:val="Ttulo2"/>
        <w:rPr>
          <w:lang w:val="pt-BR"/>
        </w:rPr>
      </w:pPr>
      <w:bookmarkStart w:id="9" w:name="_Toc413677637"/>
      <w:r w:rsidRPr="00F35C4B">
        <w:rPr>
          <w:lang w:val="pt-BR"/>
        </w:rPr>
        <w:lastRenderedPageBreak/>
        <w:t>Encerramento do E</w:t>
      </w:r>
      <w:r w:rsidR="00AF4C00" w:rsidRPr="00F35C4B">
        <w:rPr>
          <w:lang w:val="pt-BR"/>
        </w:rPr>
        <w:t>xercício</w:t>
      </w:r>
      <w:bookmarkEnd w:id="9"/>
    </w:p>
    <w:p w:rsidR="00AF4C00" w:rsidRPr="00F35C4B" w:rsidRDefault="00AF4C00" w:rsidP="00AF4C00">
      <w:pPr>
        <w:spacing w:before="120" w:after="120"/>
        <w:ind w:left="425" w:firstLine="0"/>
        <w:rPr>
          <w:rFonts w:cs="Arial"/>
          <w:b/>
          <w:sz w:val="22"/>
          <w:szCs w:val="22"/>
          <w:lang w:val="pt-BR"/>
        </w:rPr>
      </w:pP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Principais Objetivos: </w:t>
      </w:r>
    </w:p>
    <w:p w:rsidR="00AF4C00" w:rsidRPr="00F35C4B" w:rsidRDefault="00AF4C00" w:rsidP="004C6F6C">
      <w:pPr>
        <w:spacing w:before="120" w:after="120"/>
        <w:ind w:left="709" w:firstLine="0"/>
        <w:jc w:val="left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Esta rotina tem como objetivo efetuar o Encerramento do Exercício Contábil. Esta operação visa proteger os exercícios já efetivamente "batidos" e encerrados, não permitindo mais acesso à manipulação dos dados ali existentes.</w:t>
      </w:r>
      <w:r w:rsidRPr="00F35C4B">
        <w:rPr>
          <w:rFonts w:cs="Arial"/>
          <w:sz w:val="22"/>
          <w:szCs w:val="22"/>
          <w:lang w:val="pt-BR"/>
        </w:rPr>
        <w:br/>
        <w:t>Todos os relatórios e consultas estão disponíveis para exercícios encerrados.</w:t>
      </w:r>
    </w:p>
    <w:p w:rsidR="00AF4C00" w:rsidRPr="00F35C4B" w:rsidRDefault="00AF4C00" w:rsidP="004C6F6C">
      <w:pPr>
        <w:spacing w:before="120" w:after="120"/>
        <w:ind w:left="709" w:firstLine="0"/>
        <w:jc w:val="left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Se houver algum pré-lançamento ainda não efetivado, este deverá ser efetuado, caso contrário não haverá mais possibilidade de manipulá-lo.</w:t>
      </w:r>
    </w:p>
    <w:p w:rsidR="00AF4C00" w:rsidRPr="00F35C4B" w:rsidRDefault="00AF4C00" w:rsidP="004C6F6C">
      <w:pPr>
        <w:spacing w:before="120" w:after="120"/>
        <w:ind w:left="709" w:firstLine="0"/>
        <w:jc w:val="left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Após a execução desta rotina, o status do calendário contábil passa a ser "Fechado".</w:t>
      </w:r>
    </w:p>
    <w:p w:rsidR="00AF4C00" w:rsidRPr="00F35C4B" w:rsidRDefault="00AF4C00" w:rsidP="00AF4C00">
      <w:pPr>
        <w:spacing w:before="120" w:after="120"/>
        <w:ind w:left="425" w:firstLine="0"/>
        <w:rPr>
          <w:rFonts w:cs="Arial"/>
          <w:sz w:val="22"/>
          <w:szCs w:val="22"/>
          <w:lang w:val="pt-BR"/>
        </w:rPr>
      </w:pP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Origens dos Dados: </w:t>
      </w: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Movimentação contábil anual.</w:t>
      </w: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Fatores Críticos de Sucesso: </w:t>
      </w: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Os lançamentos contábeis devem estar efetivados e conciliados.</w:t>
      </w: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É imprescindível fazer a apuração de resultado antes de executar o encerramento do exercício.</w:t>
      </w: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Restrições: </w:t>
      </w: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Caso não sejam observados os fatores críticos descritos acima, o encerramento do exercício pode não representar os valores corretos.</w:t>
      </w: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Saídas:</w:t>
      </w:r>
    </w:p>
    <w:p w:rsidR="00AF4C00" w:rsidRPr="00F35C4B" w:rsidRDefault="00AF4C00" w:rsidP="004C6F6C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Emissão dos relatórios conferencia, Balancetes, Razões e Diários Auxiliar.</w:t>
      </w:r>
    </w:p>
    <w:p w:rsidR="00AF4C00" w:rsidRPr="00F35C4B" w:rsidRDefault="00AF4C00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35C4B">
        <w:rPr>
          <w:lang w:val="pt-BR"/>
        </w:rPr>
        <w:br w:type="page"/>
      </w:r>
    </w:p>
    <w:p w:rsidR="00857040" w:rsidRPr="00F35C4B" w:rsidRDefault="00857040" w:rsidP="00857040">
      <w:pPr>
        <w:pStyle w:val="Ttulo2"/>
        <w:rPr>
          <w:lang w:val="pt-BR"/>
        </w:rPr>
      </w:pPr>
      <w:bookmarkStart w:id="10" w:name="_Toc413677638"/>
      <w:r w:rsidRPr="00F35C4B">
        <w:rPr>
          <w:lang w:val="pt-BR"/>
        </w:rPr>
        <w:lastRenderedPageBreak/>
        <w:t>Reprocessamento</w:t>
      </w:r>
      <w:bookmarkEnd w:id="10"/>
    </w:p>
    <w:p w:rsidR="00857040" w:rsidRPr="00F35C4B" w:rsidRDefault="00857040" w:rsidP="00857040">
      <w:pPr>
        <w:spacing w:before="120" w:after="120"/>
        <w:ind w:left="425" w:firstLine="0"/>
        <w:rPr>
          <w:rFonts w:cs="Arial"/>
          <w:b/>
          <w:sz w:val="22"/>
          <w:szCs w:val="22"/>
          <w:lang w:val="pt-BR"/>
        </w:rPr>
      </w:pP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Principais Objetivos:</w:t>
      </w:r>
    </w:p>
    <w:p w:rsidR="00857040" w:rsidRPr="00F35C4B" w:rsidRDefault="004C6F6C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Esta rotina t</w:t>
      </w:r>
      <w:r w:rsidR="00857040" w:rsidRPr="00F35C4B">
        <w:rPr>
          <w:rFonts w:cs="Arial"/>
          <w:sz w:val="22"/>
          <w:szCs w:val="22"/>
          <w:lang w:val="pt-BR"/>
        </w:rPr>
        <w:t>em o objetivo de recalcular os saldos de entidades contábeis, em um determinado período. Esses saldos serão recalculados, sempre, a partir dos lançamentos contábeis. Os saldos contábeis são gravados diariamente.</w:t>
      </w: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Origens dos Dados: </w:t>
      </w: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Lançamentos Contábeis</w:t>
      </w:r>
      <w:r w:rsidR="004C6F6C" w:rsidRPr="00F35C4B">
        <w:rPr>
          <w:rFonts w:cs="Arial"/>
          <w:sz w:val="22"/>
          <w:szCs w:val="22"/>
          <w:lang w:val="pt-BR"/>
        </w:rPr>
        <w:t xml:space="preserve"> existentes.</w:t>
      </w: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Fatores Críticos de Sucesso: </w:t>
      </w: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 reprocessamento deve ser utilizado caso ocorram problemas com os saldos contábeis.</w:t>
      </w: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Restrições: </w:t>
      </w: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Não há</w:t>
      </w:r>
      <w:r w:rsidR="004C6F6C" w:rsidRPr="00F35C4B">
        <w:rPr>
          <w:rFonts w:cs="Arial"/>
          <w:sz w:val="22"/>
          <w:szCs w:val="22"/>
          <w:lang w:val="pt-BR"/>
        </w:rPr>
        <w:t xml:space="preserve"> restrições.</w:t>
      </w: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Saídas:</w:t>
      </w:r>
    </w:p>
    <w:p w:rsidR="00857040" w:rsidRPr="00F35C4B" w:rsidRDefault="00857040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Relatórios por centro de custo, itens co</w:t>
      </w:r>
      <w:r w:rsidR="004C6F6C" w:rsidRPr="00F35C4B">
        <w:rPr>
          <w:rFonts w:cs="Arial"/>
          <w:sz w:val="22"/>
          <w:szCs w:val="22"/>
          <w:lang w:val="pt-BR"/>
        </w:rPr>
        <w:t>ntábeis, entre outros.</w:t>
      </w:r>
    </w:p>
    <w:p w:rsidR="00857040" w:rsidRPr="00F35C4B" w:rsidRDefault="00857040" w:rsidP="004C1B49">
      <w:pPr>
        <w:spacing w:before="120" w:after="120"/>
        <w:ind w:left="425" w:firstLine="0"/>
        <w:rPr>
          <w:rFonts w:cs="Arial"/>
          <w:sz w:val="22"/>
          <w:szCs w:val="22"/>
          <w:lang w:val="pt-BR"/>
        </w:rPr>
      </w:pPr>
    </w:p>
    <w:p w:rsidR="004C6F6C" w:rsidRPr="00F35C4B" w:rsidRDefault="004C6F6C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35C4B">
        <w:rPr>
          <w:lang w:val="pt-BR"/>
        </w:rPr>
        <w:br w:type="page"/>
      </w:r>
    </w:p>
    <w:p w:rsidR="00537196" w:rsidRPr="00F35C4B" w:rsidRDefault="00537196" w:rsidP="00537196">
      <w:pPr>
        <w:pStyle w:val="Ttulo2"/>
        <w:rPr>
          <w:lang w:val="pt-BR"/>
        </w:rPr>
      </w:pPr>
      <w:bookmarkStart w:id="11" w:name="_Toc343261790"/>
      <w:bookmarkStart w:id="12" w:name="_Toc413677639"/>
      <w:r w:rsidRPr="00F35C4B">
        <w:rPr>
          <w:lang w:val="pt-BR"/>
        </w:rPr>
        <w:lastRenderedPageBreak/>
        <w:t>Cadastro de Custos - Centro de Custo</w:t>
      </w:r>
      <w:bookmarkEnd w:id="11"/>
      <w:bookmarkEnd w:id="12"/>
    </w:p>
    <w:p w:rsidR="00537196" w:rsidRPr="00F35C4B" w:rsidRDefault="00537196" w:rsidP="00537196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537196" w:rsidRPr="00F35C4B" w:rsidRDefault="00537196" w:rsidP="00C53D25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537196" w:rsidRPr="00F35C4B" w:rsidRDefault="00537196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Esta rotina tem como principal funcionalidade definir os centros de custo existentes na empresa, a fim de que seus custos sejam devidamente direcionados para serem utilizados nas rotinas de rateio.</w:t>
      </w:r>
    </w:p>
    <w:p w:rsidR="00537196" w:rsidRPr="00F35C4B" w:rsidRDefault="00537196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Algumas características de um Centro de Custo no Protheus são as seguintes:</w:t>
      </w:r>
    </w:p>
    <w:p w:rsidR="00537196" w:rsidRPr="00F35C4B" w:rsidRDefault="00537196" w:rsidP="00537196">
      <w:pPr>
        <w:spacing w:before="120" w:after="120"/>
        <w:ind w:left="425" w:firstLine="0"/>
        <w:rPr>
          <w:rFonts w:cs="Arial"/>
          <w:sz w:val="22"/>
          <w:szCs w:val="22"/>
          <w:lang w:val="pt-BR"/>
        </w:rPr>
      </w:pPr>
    </w:p>
    <w:p w:rsidR="00537196" w:rsidRPr="00F35C4B" w:rsidRDefault="00537196" w:rsidP="00C53D25">
      <w:pPr>
        <w:numPr>
          <w:ilvl w:val="0"/>
          <w:numId w:val="7"/>
        </w:numPr>
        <w:spacing w:before="120" w:after="120"/>
        <w:ind w:hanging="294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Código do Centro de custo pode variar entre 9 e 20 caracteres.</w:t>
      </w:r>
    </w:p>
    <w:p w:rsidR="00537196" w:rsidRPr="00F35C4B" w:rsidRDefault="00537196" w:rsidP="00C53D25">
      <w:pPr>
        <w:numPr>
          <w:ilvl w:val="0"/>
          <w:numId w:val="7"/>
        </w:numPr>
        <w:spacing w:before="120" w:after="120"/>
        <w:ind w:hanging="294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Permite incluir Centro de Custos analíticos e sintéticos.</w:t>
      </w:r>
    </w:p>
    <w:p w:rsidR="00537196" w:rsidRPr="00F35C4B" w:rsidRDefault="00537196" w:rsidP="00C53D25">
      <w:pPr>
        <w:numPr>
          <w:ilvl w:val="0"/>
          <w:numId w:val="7"/>
        </w:numPr>
        <w:spacing w:before="120" w:after="120"/>
        <w:ind w:hanging="294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Permite bloquear o Centro de Custo em um determinado período.</w:t>
      </w:r>
    </w:p>
    <w:p w:rsidR="00537196" w:rsidRPr="00F35C4B" w:rsidRDefault="00537196" w:rsidP="00C53D25">
      <w:pPr>
        <w:numPr>
          <w:ilvl w:val="0"/>
          <w:numId w:val="7"/>
        </w:numPr>
        <w:spacing w:before="120" w:after="120"/>
        <w:ind w:hanging="294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Possui até 99 descrições para o Centro de custo (uma para cada moeda).</w:t>
      </w:r>
    </w:p>
    <w:p w:rsidR="00537196" w:rsidRPr="00F35C4B" w:rsidRDefault="00537196" w:rsidP="00537196">
      <w:pPr>
        <w:spacing w:before="120" w:after="120"/>
        <w:rPr>
          <w:rFonts w:cs="Arial"/>
          <w:sz w:val="22"/>
          <w:szCs w:val="22"/>
          <w:lang w:val="pt-BR"/>
        </w:rPr>
      </w:pPr>
    </w:p>
    <w:p w:rsidR="00537196" w:rsidRPr="00F35C4B" w:rsidRDefault="00537196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De forma hierárquica temos:</w:t>
      </w:r>
    </w:p>
    <w:tbl>
      <w:tblPr>
        <w:tblW w:w="4283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920"/>
      </w:tblGrid>
      <w:tr w:rsidR="00537196" w:rsidRPr="00F35C4B" w:rsidTr="00B95724">
        <w:trPr>
          <w:tblCellSpacing w:w="15" w:type="dxa"/>
          <w:jc w:val="center"/>
        </w:trPr>
        <w:tc>
          <w:tcPr>
            <w:tcW w:w="1539" w:type="pct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  <w:shd w:val="clear" w:color="auto" w:fill="EFEFF8"/>
          </w:tcPr>
          <w:p w:rsidR="00537196" w:rsidRPr="00F35C4B" w:rsidRDefault="00537196" w:rsidP="00537196">
            <w:pPr>
              <w:spacing w:before="60" w:after="60"/>
              <w:ind w:right="120" w:firstLine="0"/>
              <w:jc w:val="center"/>
              <w:rPr>
                <w:lang w:val="pt-BR"/>
              </w:rPr>
            </w:pPr>
            <w:r w:rsidRPr="00F35C4B">
              <w:rPr>
                <w:lang w:val="pt-BR"/>
              </w:rPr>
              <w:t>Nível</w:t>
            </w:r>
          </w:p>
        </w:tc>
        <w:tc>
          <w:tcPr>
            <w:tcW w:w="3356" w:type="pct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  <w:shd w:val="clear" w:color="auto" w:fill="EFEFF8"/>
          </w:tcPr>
          <w:p w:rsidR="00537196" w:rsidRPr="00F35C4B" w:rsidRDefault="00537196" w:rsidP="00537196">
            <w:pPr>
              <w:spacing w:before="60" w:after="60"/>
              <w:ind w:right="120" w:firstLine="0"/>
              <w:jc w:val="center"/>
              <w:rPr>
                <w:lang w:val="pt-BR"/>
              </w:rPr>
            </w:pPr>
            <w:r w:rsidRPr="00F35C4B">
              <w:rPr>
                <w:lang w:val="pt-BR"/>
              </w:rPr>
              <w:t>Entidade Contábil</w:t>
            </w:r>
          </w:p>
        </w:tc>
      </w:tr>
      <w:tr w:rsidR="00537196" w:rsidRPr="00F35C4B" w:rsidTr="00B95724">
        <w:trPr>
          <w:tblCellSpacing w:w="15" w:type="dxa"/>
          <w:jc w:val="center"/>
        </w:trPr>
        <w:tc>
          <w:tcPr>
            <w:tcW w:w="1539" w:type="pct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</w:tcPr>
          <w:p w:rsidR="00537196" w:rsidRPr="00F35C4B" w:rsidRDefault="00537196" w:rsidP="00537196">
            <w:pPr>
              <w:spacing w:before="60" w:after="60"/>
              <w:ind w:right="120" w:firstLine="0"/>
              <w:jc w:val="center"/>
              <w:rPr>
                <w:b/>
                <w:lang w:val="pt-BR"/>
              </w:rPr>
            </w:pPr>
            <w:r w:rsidRPr="00F35C4B">
              <w:rPr>
                <w:b/>
                <w:lang w:val="pt-BR"/>
              </w:rPr>
              <w:t>2</w:t>
            </w:r>
          </w:p>
        </w:tc>
        <w:tc>
          <w:tcPr>
            <w:tcW w:w="3356" w:type="pct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</w:tcPr>
          <w:p w:rsidR="00537196" w:rsidRPr="00F35C4B" w:rsidRDefault="00537196" w:rsidP="00B95724">
            <w:pPr>
              <w:spacing w:before="60" w:after="60"/>
              <w:ind w:left="120" w:right="120"/>
              <w:rPr>
                <w:b/>
                <w:lang w:val="pt-BR"/>
              </w:rPr>
            </w:pPr>
            <w:r w:rsidRPr="00F35C4B">
              <w:rPr>
                <w:b/>
                <w:lang w:val="pt-BR"/>
              </w:rPr>
              <w:t>Centro de Custo</w:t>
            </w:r>
          </w:p>
        </w:tc>
      </w:tr>
      <w:tr w:rsidR="00537196" w:rsidRPr="00F35C4B" w:rsidTr="00B95724">
        <w:trPr>
          <w:tblCellSpacing w:w="15" w:type="dxa"/>
          <w:jc w:val="center"/>
        </w:trPr>
        <w:tc>
          <w:tcPr>
            <w:tcW w:w="1539" w:type="pct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</w:tcPr>
          <w:p w:rsidR="00537196" w:rsidRPr="0025030B" w:rsidRDefault="00537196" w:rsidP="00537196">
            <w:pPr>
              <w:spacing w:before="60" w:after="60"/>
              <w:ind w:right="120" w:firstLine="0"/>
              <w:jc w:val="center"/>
              <w:rPr>
                <w:b/>
                <w:lang w:val="pt-BR"/>
              </w:rPr>
            </w:pPr>
            <w:r w:rsidRPr="0025030B">
              <w:rPr>
                <w:b/>
                <w:lang w:val="pt-BR"/>
              </w:rPr>
              <w:t>3</w:t>
            </w:r>
          </w:p>
        </w:tc>
        <w:tc>
          <w:tcPr>
            <w:tcW w:w="3356" w:type="pct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</w:tcPr>
          <w:p w:rsidR="00537196" w:rsidRPr="0025030B" w:rsidRDefault="00537196" w:rsidP="00B95724">
            <w:pPr>
              <w:spacing w:before="60" w:after="60"/>
              <w:ind w:left="120" w:right="120"/>
              <w:rPr>
                <w:b/>
                <w:lang w:val="pt-BR"/>
              </w:rPr>
            </w:pPr>
            <w:r w:rsidRPr="0025030B">
              <w:rPr>
                <w:b/>
                <w:lang w:val="pt-BR"/>
              </w:rPr>
              <w:t>Item Contábil</w:t>
            </w:r>
          </w:p>
        </w:tc>
      </w:tr>
      <w:tr w:rsidR="00537196" w:rsidRPr="00F35C4B" w:rsidTr="00B95724">
        <w:trPr>
          <w:tblCellSpacing w:w="15" w:type="dxa"/>
          <w:jc w:val="center"/>
        </w:trPr>
        <w:tc>
          <w:tcPr>
            <w:tcW w:w="1539" w:type="pct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</w:tcPr>
          <w:p w:rsidR="00537196" w:rsidRPr="0025030B" w:rsidRDefault="00537196" w:rsidP="00537196">
            <w:pPr>
              <w:spacing w:before="60" w:after="60"/>
              <w:ind w:right="120" w:firstLine="0"/>
              <w:jc w:val="center"/>
              <w:rPr>
                <w:b/>
                <w:lang w:val="pt-BR"/>
              </w:rPr>
            </w:pPr>
            <w:r w:rsidRPr="0025030B">
              <w:rPr>
                <w:b/>
                <w:lang w:val="pt-BR"/>
              </w:rPr>
              <w:t>4</w:t>
            </w:r>
          </w:p>
        </w:tc>
        <w:tc>
          <w:tcPr>
            <w:tcW w:w="3356" w:type="pct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</w:tcPr>
          <w:p w:rsidR="00537196" w:rsidRPr="0025030B" w:rsidRDefault="00537196" w:rsidP="00B95724">
            <w:pPr>
              <w:spacing w:before="60" w:after="60"/>
              <w:ind w:left="120" w:right="120"/>
              <w:rPr>
                <w:b/>
                <w:lang w:val="pt-BR"/>
              </w:rPr>
            </w:pPr>
            <w:r w:rsidRPr="0025030B">
              <w:rPr>
                <w:b/>
                <w:lang w:val="pt-BR"/>
              </w:rPr>
              <w:t>Classe de Valor</w:t>
            </w:r>
          </w:p>
        </w:tc>
      </w:tr>
    </w:tbl>
    <w:p w:rsidR="00537196" w:rsidRPr="00F35C4B" w:rsidRDefault="00537196" w:rsidP="00537196">
      <w:pPr>
        <w:spacing w:before="120" w:after="120"/>
        <w:ind w:left="425" w:firstLine="0"/>
        <w:rPr>
          <w:rFonts w:cs="Arial"/>
          <w:sz w:val="22"/>
          <w:szCs w:val="22"/>
          <w:lang w:val="pt-BR"/>
        </w:rPr>
      </w:pPr>
    </w:p>
    <w:p w:rsidR="00537196" w:rsidRPr="00F35C4B" w:rsidRDefault="00537196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 nível 1, não relacionado na tabela, se refere à Conta Contábil.</w:t>
      </w:r>
    </w:p>
    <w:p w:rsidR="00537196" w:rsidRPr="00F35C4B" w:rsidRDefault="00537196" w:rsidP="00C53D25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</w:p>
    <w:p w:rsidR="00537196" w:rsidRPr="00F35C4B" w:rsidRDefault="00537196" w:rsidP="00C53D25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Origens dos Dados: </w:t>
      </w:r>
    </w:p>
    <w:p w:rsidR="00537196" w:rsidRPr="00F35C4B" w:rsidRDefault="00537196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Centros de Custo a serem cadastrados no sistema.</w:t>
      </w:r>
    </w:p>
    <w:p w:rsidR="00537196" w:rsidRPr="00F35C4B" w:rsidRDefault="00537196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537196" w:rsidRPr="00F35C4B" w:rsidRDefault="00537196" w:rsidP="00C53D25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Fatores Críticos de Sucesso: </w:t>
      </w:r>
    </w:p>
    <w:p w:rsidR="00537196" w:rsidRPr="00F35C4B" w:rsidRDefault="00537196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 cadastro de centro de custos é um dos principais cadastros do ambiente Contabilidade Gerencial. Ele possibilita cadastrar todos os centros de resultados utilizados para reportar valores gerenciais.</w:t>
      </w:r>
    </w:p>
    <w:p w:rsidR="00537196" w:rsidRPr="00F35C4B" w:rsidRDefault="00537196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537196" w:rsidRPr="00F35C4B" w:rsidRDefault="00537196" w:rsidP="00C53D25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 xml:space="preserve">Restrições: </w:t>
      </w:r>
    </w:p>
    <w:p w:rsidR="00537196" w:rsidRPr="00F35C4B" w:rsidRDefault="00537196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 xml:space="preserve">Cadastrar os centros de resultados, estruturado de forma que atenda todas as operações gerenciais da empresa. </w:t>
      </w:r>
    </w:p>
    <w:p w:rsidR="00537196" w:rsidRPr="00F35C4B" w:rsidRDefault="00537196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lastRenderedPageBreak/>
        <w:t xml:space="preserve">Pode-se definir a obrigatoriedade de uso de um centro de custo em determinadas contas contábeis. Desta forma, não será possível confirmar um lançamento contábil caso não seja informado o respectivo centro de custo. </w:t>
      </w:r>
    </w:p>
    <w:p w:rsidR="00537196" w:rsidRPr="00F35C4B" w:rsidRDefault="00537196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537196" w:rsidRPr="00F35C4B" w:rsidRDefault="00537196" w:rsidP="00C53D25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35C4B">
        <w:rPr>
          <w:rFonts w:cs="Arial"/>
          <w:b/>
          <w:bCs/>
          <w:sz w:val="22"/>
          <w:szCs w:val="22"/>
          <w:lang w:val="pt-BR"/>
        </w:rPr>
        <w:t>Saídas:</w:t>
      </w:r>
    </w:p>
    <w:p w:rsidR="00537196" w:rsidRPr="00F35C4B" w:rsidRDefault="00537196" w:rsidP="00C53D25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Relatório de Centro de Custo (CTBR020).</w:t>
      </w:r>
    </w:p>
    <w:p w:rsidR="00537196" w:rsidRPr="00F35C4B" w:rsidRDefault="00537196" w:rsidP="00537196">
      <w:pPr>
        <w:tabs>
          <w:tab w:val="left" w:pos="90"/>
        </w:tabs>
        <w:ind w:right="90"/>
        <w:rPr>
          <w:rFonts w:cs="Arial"/>
          <w:b/>
          <w:sz w:val="22"/>
          <w:szCs w:val="22"/>
          <w:lang w:val="pt-BR"/>
        </w:rPr>
      </w:pPr>
    </w:p>
    <w:p w:rsidR="00537196" w:rsidRPr="00F35C4B" w:rsidRDefault="00537196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35C4B">
        <w:rPr>
          <w:lang w:val="pt-BR"/>
        </w:rPr>
        <w:br w:type="page"/>
      </w:r>
    </w:p>
    <w:p w:rsidR="00C53D25" w:rsidRPr="00F35C4B" w:rsidRDefault="00C53D25" w:rsidP="00C53D25">
      <w:pPr>
        <w:pStyle w:val="Ttulo2"/>
        <w:rPr>
          <w:lang w:val="pt-BR"/>
        </w:rPr>
      </w:pPr>
      <w:bookmarkStart w:id="13" w:name="_Toc413677640"/>
      <w:r w:rsidRPr="00F35C4B">
        <w:rPr>
          <w:lang w:val="pt-BR"/>
        </w:rPr>
        <w:lastRenderedPageBreak/>
        <w:t>Rateio Off-Line</w:t>
      </w:r>
      <w:bookmarkEnd w:id="13"/>
    </w:p>
    <w:p w:rsidR="00C53D25" w:rsidRPr="00F35C4B" w:rsidRDefault="00C53D25" w:rsidP="00C53D25">
      <w:pPr>
        <w:spacing w:before="120" w:after="120" w:line="240" w:lineRule="auto"/>
        <w:ind w:left="425" w:firstLine="0"/>
        <w:rPr>
          <w:rFonts w:cs="Arial"/>
          <w:b/>
          <w:sz w:val="22"/>
          <w:szCs w:val="22"/>
          <w:lang w:val="pt-BR"/>
        </w:rPr>
      </w:pPr>
    </w:p>
    <w:p w:rsidR="00C53D25" w:rsidRPr="00F35C4B" w:rsidRDefault="00C53D25" w:rsidP="00C53D25">
      <w:pPr>
        <w:spacing w:before="120" w:after="120" w:line="240" w:lineRule="auto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Principais Objetivos:</w:t>
      </w:r>
    </w:p>
    <w:p w:rsidR="00C53D25" w:rsidRPr="00F35C4B" w:rsidRDefault="00C53D25" w:rsidP="00B62309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Esta opção permite cadastrar regras de rateios que serão normalmente executados ao final de um período, e pode ser utilizada no processo de apuração de custos, em conjunto com o ambiente de Estoque e Custos, para apurar os custos de produção/produtos.</w:t>
      </w:r>
    </w:p>
    <w:p w:rsidR="00C53D25" w:rsidRPr="00F35C4B" w:rsidRDefault="00C53D25" w:rsidP="00B62309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Através dessa opção, é possível ratear valores por saldo ou por movimento mensal.</w:t>
      </w:r>
    </w:p>
    <w:p w:rsidR="00C53D25" w:rsidRPr="00F35C4B" w:rsidRDefault="00C53D25" w:rsidP="00B62309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 sistema também possibilita armazenar o histórico dos rateios processados, ficando a consulta disponível através do botão "Histórico", que armazena detalhes do rateio. Este botão será apresentado somente se o parâmetro MV_CTBHRAT estiver configurado como T (True).</w:t>
      </w:r>
    </w:p>
    <w:p w:rsidR="00C53D25" w:rsidRPr="00F35C4B" w:rsidRDefault="00C53D25" w:rsidP="00B62309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Outro tratamento possível no rateio off-line é o cálculo automático do percentual de rateio baseado em quantidades, através dos campos "Unidade" (CTQ_UM) e "Valor" (CTQ_VALOR). Ao informar o valor e a quantidade, os percentuais de rateio serão atualizados automaticamente, tomando como base o valor informado na linha em que está posicionado o cursor, contra a somatória de todas as linhas, para atingir 100%.</w:t>
      </w:r>
    </w:p>
    <w:p w:rsidR="00C53D25" w:rsidRPr="00F35C4B" w:rsidRDefault="00C53D25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C53D25" w:rsidRPr="00F35C4B" w:rsidRDefault="00C53D25" w:rsidP="00C53D25">
      <w:pPr>
        <w:spacing w:before="120" w:after="120" w:line="240" w:lineRule="auto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Origens dos Dados: </w:t>
      </w:r>
    </w:p>
    <w:p w:rsidR="00C53D25" w:rsidRPr="00F35C4B" w:rsidRDefault="00C53D25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Entidades contábeis e despesas cadastradas no sistema.</w:t>
      </w:r>
    </w:p>
    <w:p w:rsidR="00C53D25" w:rsidRPr="00F35C4B" w:rsidRDefault="00C53D25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C53D25" w:rsidRPr="00F35C4B" w:rsidRDefault="00C53D25" w:rsidP="00C53D25">
      <w:pPr>
        <w:spacing w:before="120" w:after="120" w:line="240" w:lineRule="auto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Fatores Críticos de Sucesso: </w:t>
      </w:r>
    </w:p>
    <w:p w:rsidR="00C53D25" w:rsidRPr="00F35C4B" w:rsidRDefault="00B62309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Para efetivar as regras de rateios cadastradas, deve-se executar a rotina Rateio Off-Line, disponível no sistema em “Miscelânea”, que permite ratear as despesas dos centros de custo improdutivos nos produtivos.</w:t>
      </w:r>
    </w:p>
    <w:p w:rsidR="00B62309" w:rsidRPr="00F35C4B" w:rsidRDefault="00B62309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C53D25" w:rsidRPr="00F35C4B" w:rsidRDefault="00C53D25" w:rsidP="00C53D25">
      <w:pPr>
        <w:spacing w:before="120" w:after="120" w:line="240" w:lineRule="auto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Restrições: </w:t>
      </w:r>
    </w:p>
    <w:p w:rsidR="00C53D25" w:rsidRPr="00F35C4B" w:rsidRDefault="00C53D25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Não há restrições.</w:t>
      </w:r>
    </w:p>
    <w:p w:rsidR="00C53D25" w:rsidRPr="00F35C4B" w:rsidRDefault="00C53D25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C53D25" w:rsidRPr="00F35C4B" w:rsidRDefault="00C53D25" w:rsidP="00C53D25">
      <w:pPr>
        <w:spacing w:before="120" w:after="120" w:line="240" w:lineRule="auto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Saídas:</w:t>
      </w:r>
    </w:p>
    <w:p w:rsidR="00C53D25" w:rsidRPr="00F35C4B" w:rsidRDefault="00C53D25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Despesas rateadas entre as entidades contábeis existentes conforme parametrização</w:t>
      </w:r>
      <w:r w:rsidR="00B62309" w:rsidRPr="00F35C4B">
        <w:rPr>
          <w:rFonts w:cs="Arial"/>
          <w:sz w:val="22"/>
          <w:szCs w:val="22"/>
          <w:lang w:val="pt-BR"/>
        </w:rPr>
        <w:t xml:space="preserve"> e execução</w:t>
      </w:r>
      <w:r w:rsidRPr="00F35C4B">
        <w:rPr>
          <w:rFonts w:cs="Arial"/>
          <w:sz w:val="22"/>
          <w:szCs w:val="22"/>
          <w:lang w:val="pt-BR"/>
        </w:rPr>
        <w:t xml:space="preserve"> do rateio.</w:t>
      </w:r>
    </w:p>
    <w:p w:rsidR="00C53D25" w:rsidRDefault="00C53D25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Default="00A862A1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Default="00A862A1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Default="00A862A1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Default="00A862A1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Default="00A862A1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Default="00A862A1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Default="00A862A1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Pr="00A862A1" w:rsidRDefault="00A862A1" w:rsidP="00A862A1">
      <w:pPr>
        <w:pStyle w:val="Ttulo2"/>
        <w:rPr>
          <w:lang w:val="pt-BR"/>
        </w:rPr>
      </w:pPr>
      <w:bookmarkStart w:id="14" w:name="_Toc413677641"/>
      <w:r>
        <w:rPr>
          <w:lang w:val="pt-BR"/>
        </w:rPr>
        <w:lastRenderedPageBreak/>
        <w:t>Sped Contabil</w:t>
      </w:r>
      <w:bookmarkEnd w:id="14"/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b/>
          <w:sz w:val="22"/>
          <w:szCs w:val="22"/>
          <w:lang w:val="pt-BR"/>
        </w:rPr>
      </w:pPr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Principais Objetivos:</w:t>
      </w:r>
    </w:p>
    <w:p w:rsidR="00A862A1" w:rsidRPr="003170A6" w:rsidRDefault="00A862A1" w:rsidP="00A862A1">
      <w:pPr>
        <w:ind w:left="425" w:firstLine="0"/>
        <w:rPr>
          <w:rFonts w:cs="Arial"/>
          <w:sz w:val="22"/>
          <w:szCs w:val="22"/>
          <w:lang w:val="pt-BR"/>
        </w:rPr>
      </w:pPr>
      <w:r w:rsidRPr="003170A6">
        <w:rPr>
          <w:rFonts w:cs="Arial"/>
          <w:sz w:val="22"/>
          <w:szCs w:val="22"/>
          <w:lang w:val="pt-BR"/>
        </w:rPr>
        <w:t>De maneira bastante simplificada, pode-se definir o SPED Contábil como a substituição dos livros da escrituração mercantil pelos seus equivalentes digitais.</w:t>
      </w:r>
    </w:p>
    <w:p w:rsidR="00A862A1" w:rsidRPr="003170A6" w:rsidRDefault="00A862A1" w:rsidP="00A862A1">
      <w:pPr>
        <w:ind w:left="425" w:firstLine="0"/>
        <w:rPr>
          <w:rFonts w:cs="Arial"/>
          <w:sz w:val="22"/>
          <w:szCs w:val="22"/>
          <w:lang w:val="pt-BR"/>
        </w:rPr>
      </w:pPr>
      <w:r w:rsidRPr="003170A6">
        <w:rPr>
          <w:rFonts w:cs="Arial"/>
          <w:sz w:val="22"/>
          <w:szCs w:val="22"/>
          <w:lang w:val="pt-BR"/>
        </w:rPr>
        <w:t xml:space="preserve">A partir do seu sistema de contabilidade, a empresa gera um arquivo digital no formato especificado no anexo único à Instrução Normativa RFB nº 787/07. Devido às peculiaridades das diversas legislações que tratam da matéria, este arquivo pode ser tratado pelos sinônimos: Livro Diário Digital, Escrituração Contábil Digital – ECD, ou Escrituração Contábil em forma eletrônica. </w:t>
      </w:r>
    </w:p>
    <w:p w:rsidR="00A862A1" w:rsidRDefault="00A862A1" w:rsidP="00A862A1">
      <w:pPr>
        <w:ind w:left="425" w:firstLine="0"/>
        <w:rPr>
          <w:rFonts w:cs="Arial"/>
          <w:sz w:val="22"/>
          <w:szCs w:val="22"/>
          <w:lang w:val="pt-BR"/>
        </w:rPr>
      </w:pPr>
      <w:r w:rsidRPr="003170A6">
        <w:rPr>
          <w:rFonts w:cs="Arial"/>
          <w:sz w:val="22"/>
          <w:szCs w:val="22"/>
          <w:lang w:val="pt-BR"/>
        </w:rPr>
        <w:t>Este arquivo é submetido ao Programa Validador e Assinador – PVA fornecido pelo SPED.</w:t>
      </w:r>
    </w:p>
    <w:p w:rsidR="00A862A1" w:rsidRDefault="00A862A1" w:rsidP="00A862A1">
      <w:pPr>
        <w:ind w:left="425" w:firstLine="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Devemos considerar como parte do SPED contábil a geração do arquivo FCONT, porém seu envio é realizado através do programa SPED FCONT.</w:t>
      </w:r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Origens dos Dados: </w:t>
      </w:r>
    </w:p>
    <w:p w:rsidR="00A862A1" w:rsidRDefault="00A862A1" w:rsidP="00A862A1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Lançamentos e Saldos Contabéis.</w:t>
      </w:r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Fatores Críticos de Sucesso: </w:t>
      </w:r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Referenciar as Contas do Planos de Contas com referencial da Receita.</w:t>
      </w:r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 xml:space="preserve">Restrições: </w:t>
      </w:r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  <w:r w:rsidRPr="00F35C4B">
        <w:rPr>
          <w:rFonts w:cs="Arial"/>
          <w:sz w:val="22"/>
          <w:szCs w:val="22"/>
          <w:lang w:val="pt-BR"/>
        </w:rPr>
        <w:t>Não há restrições.</w:t>
      </w:r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Saídas:</w:t>
      </w:r>
    </w:p>
    <w:p w:rsidR="00A862A1" w:rsidRPr="00F35C4B" w:rsidRDefault="00A862A1" w:rsidP="00A862A1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 xml:space="preserve">Arquivo Magnetico </w:t>
      </w:r>
    </w:p>
    <w:p w:rsidR="00A862A1" w:rsidRDefault="00A862A1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A862A1" w:rsidRPr="00F35C4B" w:rsidRDefault="00A862A1" w:rsidP="00C53D25">
      <w:pPr>
        <w:spacing w:before="120" w:after="120" w:line="240" w:lineRule="auto"/>
        <w:ind w:left="425" w:firstLine="0"/>
        <w:rPr>
          <w:rFonts w:cs="Arial"/>
          <w:sz w:val="22"/>
          <w:szCs w:val="22"/>
          <w:lang w:val="pt-BR"/>
        </w:rPr>
      </w:pPr>
    </w:p>
    <w:p w:rsidR="00B87FAD" w:rsidRPr="00F35C4B" w:rsidRDefault="006A5BA3" w:rsidP="00452354">
      <w:pPr>
        <w:pStyle w:val="Ttulo1"/>
        <w:pageBreakBefore/>
        <w:numPr>
          <w:ilvl w:val="0"/>
          <w:numId w:val="2"/>
        </w:numPr>
        <w:spacing w:before="0"/>
        <w:ind w:left="431" w:hanging="431"/>
        <w:rPr>
          <w:lang w:val="pt-BR"/>
        </w:rPr>
      </w:pPr>
      <w:bookmarkStart w:id="15" w:name="C712"/>
      <w:bookmarkStart w:id="16" w:name="_Toc413677642"/>
      <w:bookmarkStart w:id="17" w:name="_Toc193597192"/>
      <w:bookmarkEnd w:id="15"/>
      <w:r w:rsidRPr="00F35C4B">
        <w:rPr>
          <w:lang w:val="pt-BR"/>
        </w:rPr>
        <w:lastRenderedPageBreak/>
        <w:t>PROCESSO RELACIONADO</w:t>
      </w:r>
      <w:bookmarkEnd w:id="16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1663"/>
        <w:gridCol w:w="1418"/>
        <w:gridCol w:w="1337"/>
      </w:tblGrid>
      <w:tr w:rsidR="002D568E" w:rsidRPr="00F35C4B" w:rsidTr="002D568E">
        <w:trPr>
          <w:trHeight w:val="272"/>
        </w:trPr>
        <w:tc>
          <w:tcPr>
            <w:tcW w:w="5283" w:type="dxa"/>
            <w:shd w:val="clear" w:color="auto" w:fill="C5D9F1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t>Pontos de Função</w:t>
            </w:r>
          </w:p>
        </w:tc>
        <w:tc>
          <w:tcPr>
            <w:tcW w:w="1663" w:type="dxa"/>
            <w:shd w:val="clear" w:color="auto" w:fill="C5D9F1"/>
            <w:vAlign w:val="center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t xml:space="preserve">Opção </w:t>
            </w:r>
            <w:r w:rsidRPr="00F35C4B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br/>
              <w:t xml:space="preserve">P – Padrão </w:t>
            </w:r>
            <w:r w:rsidRPr="00F35C4B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br/>
              <w:t>E – Especifica</w:t>
            </w:r>
          </w:p>
        </w:tc>
        <w:tc>
          <w:tcPr>
            <w:tcW w:w="1418" w:type="dxa"/>
            <w:shd w:val="clear" w:color="auto" w:fill="C5D9F1"/>
            <w:vAlign w:val="center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t>Escopo</w:t>
            </w:r>
            <w:r w:rsidRPr="00F35C4B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br/>
              <w:t xml:space="preserve">S – Sim </w:t>
            </w:r>
            <w:r w:rsidRPr="00F35C4B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br/>
              <w:t>N – Não</w:t>
            </w:r>
          </w:p>
        </w:tc>
        <w:tc>
          <w:tcPr>
            <w:tcW w:w="1337" w:type="dxa"/>
            <w:shd w:val="clear" w:color="auto" w:fill="C5D9F1"/>
            <w:vAlign w:val="center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t>Aprovado</w:t>
            </w:r>
            <w:r w:rsidRPr="00F35C4B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br/>
              <w:t>S – Sim</w:t>
            </w:r>
            <w:r w:rsidRPr="00F35C4B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br/>
              <w:t>N – Não</w:t>
            </w:r>
          </w:p>
        </w:tc>
      </w:tr>
      <w:tr w:rsidR="002D568E" w:rsidRPr="00F35C4B" w:rsidTr="002D568E">
        <w:trPr>
          <w:trHeight w:val="313"/>
        </w:trPr>
        <w:tc>
          <w:tcPr>
            <w:tcW w:w="5283" w:type="dxa"/>
          </w:tcPr>
          <w:p w:rsidR="002D568E" w:rsidRPr="00F35C4B" w:rsidRDefault="002D568E" w:rsidP="00B95724">
            <w:pPr>
              <w:tabs>
                <w:tab w:val="left" w:pos="90"/>
              </w:tabs>
              <w:ind w:right="90" w:firstLine="0"/>
              <w:rPr>
                <w:rFonts w:cs="Arial"/>
                <w:sz w:val="22"/>
                <w:szCs w:val="22"/>
                <w:lang w:val="pt-BR"/>
              </w:rPr>
            </w:pPr>
            <w:r w:rsidRPr="00F35C4B">
              <w:rPr>
                <w:rFonts w:cs="Arial"/>
                <w:sz w:val="22"/>
                <w:szCs w:val="22"/>
                <w:lang w:val="pt-BR"/>
              </w:rPr>
              <w:t>1.1</w:t>
            </w:r>
            <w:r w:rsidRPr="00F35C4B">
              <w:rPr>
                <w:rFonts w:cs="Arial"/>
                <w:sz w:val="22"/>
                <w:szCs w:val="22"/>
                <w:lang w:val="pt-BR"/>
              </w:rPr>
              <w:tab/>
              <w:t>Calendário Contábil</w:t>
            </w:r>
          </w:p>
        </w:tc>
        <w:tc>
          <w:tcPr>
            <w:tcW w:w="1663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1418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1337" w:type="dxa"/>
            <w:vAlign w:val="bottom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</w:p>
        </w:tc>
      </w:tr>
      <w:tr w:rsidR="002D568E" w:rsidRPr="00F35C4B" w:rsidTr="002D568E">
        <w:trPr>
          <w:trHeight w:val="313"/>
        </w:trPr>
        <w:tc>
          <w:tcPr>
            <w:tcW w:w="5283" w:type="dxa"/>
          </w:tcPr>
          <w:p w:rsidR="002D568E" w:rsidRPr="00F35C4B" w:rsidRDefault="002D568E" w:rsidP="00B95724">
            <w:pPr>
              <w:tabs>
                <w:tab w:val="left" w:pos="90"/>
              </w:tabs>
              <w:ind w:right="90" w:firstLine="0"/>
              <w:rPr>
                <w:rFonts w:cs="Arial"/>
                <w:sz w:val="22"/>
                <w:szCs w:val="22"/>
                <w:lang w:val="pt-BR"/>
              </w:rPr>
            </w:pPr>
            <w:r w:rsidRPr="00F35C4B">
              <w:rPr>
                <w:rFonts w:cs="Arial"/>
                <w:sz w:val="22"/>
                <w:szCs w:val="22"/>
                <w:lang w:val="pt-BR"/>
              </w:rPr>
              <w:t>1.2</w:t>
            </w:r>
            <w:r w:rsidRPr="00F35C4B">
              <w:rPr>
                <w:rFonts w:cs="Arial"/>
                <w:sz w:val="22"/>
                <w:szCs w:val="22"/>
                <w:lang w:val="pt-BR"/>
              </w:rPr>
              <w:tab/>
              <w:t>Moedas Contábeis</w:t>
            </w:r>
          </w:p>
        </w:tc>
        <w:tc>
          <w:tcPr>
            <w:tcW w:w="1663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1418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1337" w:type="dxa"/>
            <w:vAlign w:val="bottom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</w:p>
        </w:tc>
      </w:tr>
      <w:tr w:rsidR="002D568E" w:rsidRPr="00F35C4B" w:rsidTr="002D568E">
        <w:trPr>
          <w:trHeight w:val="313"/>
        </w:trPr>
        <w:tc>
          <w:tcPr>
            <w:tcW w:w="5283" w:type="dxa"/>
          </w:tcPr>
          <w:p w:rsidR="002D568E" w:rsidRPr="00F35C4B" w:rsidRDefault="002D568E" w:rsidP="00B95724">
            <w:pPr>
              <w:tabs>
                <w:tab w:val="left" w:pos="90"/>
              </w:tabs>
              <w:ind w:right="90" w:firstLine="0"/>
              <w:rPr>
                <w:rFonts w:cs="Arial"/>
                <w:sz w:val="22"/>
                <w:szCs w:val="22"/>
                <w:lang w:val="pt-BR"/>
              </w:rPr>
            </w:pPr>
            <w:r w:rsidRPr="00F35C4B">
              <w:rPr>
                <w:rFonts w:cs="Arial"/>
                <w:sz w:val="22"/>
                <w:szCs w:val="22"/>
                <w:lang w:val="pt-BR"/>
              </w:rPr>
              <w:t>1.3</w:t>
            </w:r>
            <w:r w:rsidRPr="00F35C4B">
              <w:rPr>
                <w:rFonts w:cs="Arial"/>
                <w:sz w:val="22"/>
                <w:szCs w:val="22"/>
                <w:lang w:val="pt-BR"/>
              </w:rPr>
              <w:tab/>
              <w:t>Amarração Moeda X Calendário</w:t>
            </w:r>
          </w:p>
        </w:tc>
        <w:tc>
          <w:tcPr>
            <w:tcW w:w="1663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1418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1337" w:type="dxa"/>
            <w:vAlign w:val="bottom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</w:p>
        </w:tc>
      </w:tr>
      <w:tr w:rsidR="002D568E" w:rsidRPr="00F35C4B" w:rsidTr="002D568E">
        <w:trPr>
          <w:trHeight w:val="313"/>
        </w:trPr>
        <w:tc>
          <w:tcPr>
            <w:tcW w:w="5283" w:type="dxa"/>
          </w:tcPr>
          <w:p w:rsidR="002D568E" w:rsidRPr="00F35C4B" w:rsidRDefault="002D568E" w:rsidP="00B95724">
            <w:pPr>
              <w:tabs>
                <w:tab w:val="left" w:pos="90"/>
              </w:tabs>
              <w:ind w:right="90" w:firstLine="0"/>
              <w:rPr>
                <w:rFonts w:cs="Arial"/>
                <w:sz w:val="22"/>
                <w:szCs w:val="22"/>
                <w:lang w:val="pt-BR"/>
              </w:rPr>
            </w:pPr>
            <w:r w:rsidRPr="00F35C4B">
              <w:rPr>
                <w:rFonts w:cs="Arial"/>
                <w:sz w:val="22"/>
                <w:szCs w:val="22"/>
                <w:lang w:val="pt-BR"/>
              </w:rPr>
              <w:t>1.4</w:t>
            </w:r>
            <w:r w:rsidRPr="00F35C4B">
              <w:rPr>
                <w:rFonts w:cs="Arial"/>
                <w:sz w:val="22"/>
                <w:szCs w:val="22"/>
                <w:lang w:val="pt-BR"/>
              </w:rPr>
              <w:tab/>
              <w:t>Configurações Contábeis</w:t>
            </w:r>
          </w:p>
        </w:tc>
        <w:tc>
          <w:tcPr>
            <w:tcW w:w="1663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1418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1337" w:type="dxa"/>
            <w:vAlign w:val="bottom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</w:p>
        </w:tc>
      </w:tr>
      <w:tr w:rsidR="002D568E" w:rsidRPr="00F35C4B" w:rsidTr="002D568E">
        <w:trPr>
          <w:trHeight w:val="313"/>
        </w:trPr>
        <w:tc>
          <w:tcPr>
            <w:tcW w:w="5283" w:type="dxa"/>
          </w:tcPr>
          <w:p w:rsidR="002D568E" w:rsidRPr="00F35C4B" w:rsidRDefault="002D568E" w:rsidP="00B95724">
            <w:pPr>
              <w:tabs>
                <w:tab w:val="left" w:pos="90"/>
              </w:tabs>
              <w:ind w:right="90" w:firstLine="0"/>
              <w:rPr>
                <w:rFonts w:cs="Arial"/>
                <w:sz w:val="22"/>
                <w:szCs w:val="22"/>
                <w:lang w:val="pt-BR"/>
              </w:rPr>
            </w:pPr>
            <w:r w:rsidRPr="00F35C4B">
              <w:rPr>
                <w:rFonts w:cs="Arial"/>
                <w:sz w:val="22"/>
                <w:szCs w:val="22"/>
                <w:lang w:val="pt-BR"/>
              </w:rPr>
              <w:t>1.5</w:t>
            </w:r>
            <w:r w:rsidRPr="00F35C4B">
              <w:rPr>
                <w:rFonts w:cs="Arial"/>
                <w:sz w:val="22"/>
                <w:szCs w:val="22"/>
                <w:lang w:val="pt-BR"/>
              </w:rPr>
              <w:tab/>
              <w:t>Plano de Contas</w:t>
            </w:r>
          </w:p>
        </w:tc>
        <w:tc>
          <w:tcPr>
            <w:tcW w:w="1663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1418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1337" w:type="dxa"/>
            <w:vAlign w:val="bottom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</w:p>
        </w:tc>
      </w:tr>
      <w:tr w:rsidR="002D568E" w:rsidRPr="00F35C4B" w:rsidTr="002D568E">
        <w:trPr>
          <w:trHeight w:val="313"/>
        </w:trPr>
        <w:tc>
          <w:tcPr>
            <w:tcW w:w="5283" w:type="dxa"/>
          </w:tcPr>
          <w:p w:rsidR="002D568E" w:rsidRPr="00F35C4B" w:rsidRDefault="002D568E" w:rsidP="00B95724">
            <w:pPr>
              <w:tabs>
                <w:tab w:val="left" w:pos="90"/>
              </w:tabs>
              <w:ind w:right="90" w:firstLine="0"/>
              <w:rPr>
                <w:rFonts w:cs="Arial"/>
                <w:sz w:val="22"/>
                <w:szCs w:val="22"/>
                <w:lang w:val="pt-BR"/>
              </w:rPr>
            </w:pPr>
            <w:r w:rsidRPr="00F35C4B">
              <w:rPr>
                <w:rFonts w:cs="Arial"/>
                <w:sz w:val="22"/>
                <w:szCs w:val="22"/>
                <w:lang w:val="pt-BR"/>
              </w:rPr>
              <w:t>1.6</w:t>
            </w:r>
            <w:r w:rsidRPr="00F35C4B">
              <w:rPr>
                <w:rFonts w:cs="Arial"/>
                <w:sz w:val="22"/>
                <w:szCs w:val="22"/>
                <w:lang w:val="pt-BR"/>
              </w:rPr>
              <w:tab/>
              <w:t>Lançamentos Contábeis</w:t>
            </w:r>
          </w:p>
        </w:tc>
        <w:tc>
          <w:tcPr>
            <w:tcW w:w="1663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1418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1337" w:type="dxa"/>
            <w:vAlign w:val="bottom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</w:p>
        </w:tc>
      </w:tr>
      <w:tr w:rsidR="002D568E" w:rsidRPr="00F35C4B" w:rsidTr="002D568E">
        <w:trPr>
          <w:trHeight w:val="313"/>
        </w:trPr>
        <w:tc>
          <w:tcPr>
            <w:tcW w:w="5283" w:type="dxa"/>
          </w:tcPr>
          <w:p w:rsidR="002D568E" w:rsidRPr="00F35C4B" w:rsidRDefault="002D568E" w:rsidP="00B95724">
            <w:pPr>
              <w:tabs>
                <w:tab w:val="left" w:pos="90"/>
              </w:tabs>
              <w:ind w:right="90" w:firstLine="0"/>
              <w:rPr>
                <w:rFonts w:cs="Arial"/>
                <w:sz w:val="22"/>
                <w:szCs w:val="22"/>
                <w:lang w:val="pt-BR"/>
              </w:rPr>
            </w:pPr>
            <w:r w:rsidRPr="00F35C4B">
              <w:rPr>
                <w:rFonts w:cs="Arial"/>
                <w:sz w:val="22"/>
                <w:szCs w:val="22"/>
                <w:lang w:val="pt-BR"/>
              </w:rPr>
              <w:t>1.7</w:t>
            </w:r>
            <w:r w:rsidRPr="00F35C4B">
              <w:rPr>
                <w:rFonts w:cs="Arial"/>
                <w:sz w:val="22"/>
                <w:szCs w:val="22"/>
                <w:lang w:val="pt-BR"/>
              </w:rPr>
              <w:tab/>
              <w:t>Consultar Saldos de Entidades</w:t>
            </w:r>
          </w:p>
        </w:tc>
        <w:tc>
          <w:tcPr>
            <w:tcW w:w="1663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1418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1337" w:type="dxa"/>
            <w:vAlign w:val="bottom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</w:p>
        </w:tc>
      </w:tr>
      <w:tr w:rsidR="002D568E" w:rsidRPr="00F35C4B" w:rsidTr="002D568E">
        <w:trPr>
          <w:trHeight w:val="313"/>
        </w:trPr>
        <w:tc>
          <w:tcPr>
            <w:tcW w:w="5283" w:type="dxa"/>
          </w:tcPr>
          <w:p w:rsidR="002D568E" w:rsidRPr="00F35C4B" w:rsidRDefault="001356CB" w:rsidP="00B95724">
            <w:pPr>
              <w:tabs>
                <w:tab w:val="left" w:pos="90"/>
              </w:tabs>
              <w:ind w:right="90" w:firstLine="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1.8</w:t>
            </w:r>
            <w:r w:rsidR="002D568E" w:rsidRPr="00F35C4B">
              <w:rPr>
                <w:rFonts w:cs="Arial"/>
                <w:sz w:val="22"/>
                <w:szCs w:val="22"/>
                <w:lang w:val="pt-BR"/>
              </w:rPr>
              <w:tab/>
              <w:t>Encerramento do Exercício</w:t>
            </w:r>
          </w:p>
        </w:tc>
        <w:tc>
          <w:tcPr>
            <w:tcW w:w="1663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1418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1337" w:type="dxa"/>
            <w:vAlign w:val="bottom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</w:p>
        </w:tc>
      </w:tr>
      <w:tr w:rsidR="002D568E" w:rsidRPr="00F35C4B" w:rsidTr="002D568E">
        <w:trPr>
          <w:trHeight w:val="313"/>
        </w:trPr>
        <w:tc>
          <w:tcPr>
            <w:tcW w:w="5283" w:type="dxa"/>
          </w:tcPr>
          <w:p w:rsidR="002D568E" w:rsidRPr="00F35C4B" w:rsidRDefault="001356CB" w:rsidP="00B95724">
            <w:pPr>
              <w:tabs>
                <w:tab w:val="left" w:pos="90"/>
              </w:tabs>
              <w:ind w:right="90" w:firstLine="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1.9</w:t>
            </w:r>
            <w:r w:rsidR="002D568E" w:rsidRPr="00F35C4B">
              <w:rPr>
                <w:rFonts w:cs="Arial"/>
                <w:sz w:val="22"/>
                <w:szCs w:val="22"/>
                <w:lang w:val="pt-BR"/>
              </w:rPr>
              <w:tab/>
              <w:t>Reprocessamento</w:t>
            </w:r>
          </w:p>
        </w:tc>
        <w:tc>
          <w:tcPr>
            <w:tcW w:w="1663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1418" w:type="dxa"/>
            <w:vAlign w:val="center"/>
          </w:tcPr>
          <w:p w:rsidR="002D568E" w:rsidRPr="00F35C4B" w:rsidRDefault="002D568E" w:rsidP="00B95724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1337" w:type="dxa"/>
            <w:vAlign w:val="bottom"/>
          </w:tcPr>
          <w:p w:rsidR="002D568E" w:rsidRPr="00F35C4B" w:rsidRDefault="002D568E" w:rsidP="00B95724">
            <w:pPr>
              <w:pStyle w:val="NormalWeb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</w:p>
        </w:tc>
      </w:tr>
      <w:tr w:rsidR="00593583" w:rsidRPr="00F35C4B" w:rsidTr="002D568E">
        <w:trPr>
          <w:trHeight w:val="313"/>
        </w:trPr>
        <w:tc>
          <w:tcPr>
            <w:tcW w:w="5283" w:type="dxa"/>
          </w:tcPr>
          <w:p w:rsidR="00593583" w:rsidRDefault="00593583" w:rsidP="00593583">
            <w:pPr>
              <w:tabs>
                <w:tab w:val="left" w:pos="90"/>
              </w:tabs>
              <w:ind w:right="90" w:firstLine="0"/>
              <w:rPr>
                <w:rFonts w:cs="Arial"/>
                <w:sz w:val="22"/>
                <w:szCs w:val="22"/>
                <w:lang w:val="pt-BR"/>
              </w:rPr>
            </w:pPr>
            <w:r w:rsidRPr="00593583">
              <w:rPr>
                <w:rFonts w:cs="Arial"/>
                <w:sz w:val="22"/>
                <w:szCs w:val="22"/>
                <w:lang w:val="pt-BR"/>
              </w:rPr>
              <w:t xml:space="preserve">1.10 </w:t>
            </w:r>
            <w:r>
              <w:rPr>
                <w:rFonts w:cs="Arial"/>
                <w:sz w:val="22"/>
                <w:szCs w:val="22"/>
                <w:lang w:val="pt-BR"/>
              </w:rPr>
              <w:t xml:space="preserve">     </w:t>
            </w:r>
            <w:r w:rsidRPr="00593583">
              <w:rPr>
                <w:rFonts w:cs="Arial"/>
                <w:sz w:val="22"/>
                <w:szCs w:val="22"/>
                <w:lang w:val="pt-BR"/>
              </w:rPr>
              <w:t>Cadastro de Custos - Centro de Custo</w:t>
            </w:r>
          </w:p>
        </w:tc>
        <w:tc>
          <w:tcPr>
            <w:tcW w:w="1663" w:type="dxa"/>
            <w:vAlign w:val="center"/>
          </w:tcPr>
          <w:p w:rsidR="00593583" w:rsidRPr="00F35C4B" w:rsidRDefault="00593583" w:rsidP="00593583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1418" w:type="dxa"/>
            <w:vAlign w:val="center"/>
          </w:tcPr>
          <w:p w:rsidR="00593583" w:rsidRPr="00F35C4B" w:rsidRDefault="00593583" w:rsidP="00593583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&lt;N</w:t>
            </w: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&gt;</w:t>
            </w:r>
          </w:p>
        </w:tc>
        <w:tc>
          <w:tcPr>
            <w:tcW w:w="1337" w:type="dxa"/>
            <w:vAlign w:val="bottom"/>
          </w:tcPr>
          <w:p w:rsidR="00593583" w:rsidRPr="00F35C4B" w:rsidRDefault="00593583" w:rsidP="00593583">
            <w:pPr>
              <w:pStyle w:val="NormalWeb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</w:p>
        </w:tc>
      </w:tr>
      <w:tr w:rsidR="00593583" w:rsidRPr="00F35C4B" w:rsidTr="002D568E">
        <w:trPr>
          <w:trHeight w:val="313"/>
        </w:trPr>
        <w:tc>
          <w:tcPr>
            <w:tcW w:w="5283" w:type="dxa"/>
          </w:tcPr>
          <w:p w:rsidR="00593583" w:rsidRPr="00F35C4B" w:rsidRDefault="00593583" w:rsidP="00593583">
            <w:pPr>
              <w:tabs>
                <w:tab w:val="left" w:pos="90"/>
              </w:tabs>
              <w:ind w:right="90" w:firstLine="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1.10</w:t>
            </w:r>
            <w:r w:rsidRPr="00F35C4B">
              <w:rPr>
                <w:rFonts w:cs="Arial"/>
                <w:sz w:val="22"/>
                <w:szCs w:val="22"/>
                <w:lang w:val="pt-BR"/>
              </w:rPr>
              <w:tab/>
              <w:t>Rateio Off-Line</w:t>
            </w:r>
          </w:p>
        </w:tc>
        <w:tc>
          <w:tcPr>
            <w:tcW w:w="1663" w:type="dxa"/>
            <w:vAlign w:val="center"/>
          </w:tcPr>
          <w:p w:rsidR="00593583" w:rsidRPr="00F35C4B" w:rsidRDefault="00593583" w:rsidP="00593583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 w:rsidRPr="00F35C4B"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1418" w:type="dxa"/>
            <w:vAlign w:val="center"/>
          </w:tcPr>
          <w:p w:rsidR="00593583" w:rsidRPr="00F35C4B" w:rsidRDefault="00593583" w:rsidP="00593583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&lt;N&gt;</w:t>
            </w:r>
          </w:p>
        </w:tc>
        <w:tc>
          <w:tcPr>
            <w:tcW w:w="1337" w:type="dxa"/>
            <w:vAlign w:val="bottom"/>
          </w:tcPr>
          <w:p w:rsidR="00593583" w:rsidRPr="00F35C4B" w:rsidRDefault="00593583" w:rsidP="00593583">
            <w:pPr>
              <w:pStyle w:val="NormalWeb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</w:p>
        </w:tc>
      </w:tr>
      <w:tr w:rsidR="00593583" w:rsidRPr="00F35C4B" w:rsidTr="002D568E">
        <w:trPr>
          <w:trHeight w:val="313"/>
        </w:trPr>
        <w:tc>
          <w:tcPr>
            <w:tcW w:w="5283" w:type="dxa"/>
          </w:tcPr>
          <w:p w:rsidR="00593583" w:rsidRPr="00F35C4B" w:rsidRDefault="00593583" w:rsidP="00593583">
            <w:pPr>
              <w:tabs>
                <w:tab w:val="left" w:pos="90"/>
              </w:tabs>
              <w:ind w:right="90" w:firstLine="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1.11</w:t>
            </w:r>
            <w:r w:rsidRPr="00F35C4B">
              <w:rPr>
                <w:rFonts w:cs="Arial"/>
                <w:sz w:val="22"/>
                <w:szCs w:val="22"/>
                <w:lang w:val="pt-BR"/>
              </w:rPr>
              <w:tab/>
            </w:r>
            <w:r>
              <w:rPr>
                <w:rFonts w:cs="Arial"/>
                <w:sz w:val="22"/>
                <w:szCs w:val="22"/>
                <w:lang w:val="pt-BR"/>
              </w:rPr>
              <w:t>Sped Contabil</w:t>
            </w:r>
          </w:p>
        </w:tc>
        <w:tc>
          <w:tcPr>
            <w:tcW w:w="1663" w:type="dxa"/>
            <w:vAlign w:val="center"/>
          </w:tcPr>
          <w:p w:rsidR="00593583" w:rsidRPr="00F35C4B" w:rsidRDefault="00593583" w:rsidP="00593583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1418" w:type="dxa"/>
            <w:vAlign w:val="center"/>
          </w:tcPr>
          <w:p w:rsidR="00593583" w:rsidRPr="00F35C4B" w:rsidRDefault="00593583" w:rsidP="00593583">
            <w:pPr>
              <w:pStyle w:val="NormalWeb"/>
              <w:jc w:val="center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1337" w:type="dxa"/>
            <w:vAlign w:val="bottom"/>
          </w:tcPr>
          <w:p w:rsidR="00593583" w:rsidRPr="00F35C4B" w:rsidRDefault="00593583" w:rsidP="00593583">
            <w:pPr>
              <w:pStyle w:val="NormalWeb"/>
              <w:rPr>
                <w:rFonts w:ascii="Calibri" w:hAnsi="Calibri" w:cs="Tahoma"/>
                <w:b/>
                <w:sz w:val="22"/>
                <w:szCs w:val="22"/>
                <w:lang w:val="pt-BR"/>
              </w:rPr>
            </w:pPr>
          </w:p>
        </w:tc>
      </w:tr>
    </w:tbl>
    <w:p w:rsidR="00F6393A" w:rsidRPr="00F35C4B" w:rsidRDefault="00F6393A" w:rsidP="00F6393A">
      <w:pPr>
        <w:rPr>
          <w:lang w:val="pt-BR"/>
        </w:rPr>
      </w:pPr>
    </w:p>
    <w:p w:rsidR="00EE45B6" w:rsidRPr="00F35C4B" w:rsidRDefault="00EE45B6" w:rsidP="00EE45B6">
      <w:pPr>
        <w:rPr>
          <w:lang w:val="pt-BR"/>
        </w:rPr>
      </w:pPr>
    </w:p>
    <w:p w:rsidR="00A34309" w:rsidRPr="00F35C4B" w:rsidRDefault="00A34309" w:rsidP="00EE45B6">
      <w:pPr>
        <w:rPr>
          <w:lang w:val="pt-BR"/>
        </w:rPr>
      </w:pPr>
    </w:p>
    <w:p w:rsidR="00EE45B6" w:rsidRPr="00F35C4B" w:rsidRDefault="00EE45B6" w:rsidP="00EE45B6">
      <w:pPr>
        <w:rPr>
          <w:lang w:val="pt-BR"/>
        </w:rPr>
      </w:pPr>
    </w:p>
    <w:p w:rsidR="00D801DF" w:rsidRPr="00F35C4B" w:rsidRDefault="00D801DF" w:rsidP="00D801DF">
      <w:pPr>
        <w:rPr>
          <w:lang w:val="pt-BR"/>
        </w:rPr>
      </w:pPr>
    </w:p>
    <w:p w:rsidR="005B2BD3" w:rsidRPr="00F35C4B" w:rsidRDefault="005B2BD3" w:rsidP="00D801DF">
      <w:pPr>
        <w:rPr>
          <w:lang w:val="pt-BR"/>
        </w:rPr>
      </w:pPr>
    </w:p>
    <w:p w:rsidR="005B2BD3" w:rsidRPr="00F35C4B" w:rsidRDefault="005B2BD3" w:rsidP="005B2BD3">
      <w:pPr>
        <w:ind w:left="360"/>
        <w:rPr>
          <w:lang w:val="pt-BR"/>
        </w:rPr>
      </w:pPr>
    </w:p>
    <w:p w:rsidR="005B2BD3" w:rsidRPr="00F35C4B" w:rsidRDefault="005B2BD3" w:rsidP="005B2BD3">
      <w:pPr>
        <w:rPr>
          <w:lang w:val="pt-BR"/>
        </w:rPr>
      </w:pPr>
    </w:p>
    <w:p w:rsidR="005B2BD3" w:rsidRPr="00F35C4B" w:rsidRDefault="005B2BD3" w:rsidP="005B2BD3">
      <w:pPr>
        <w:ind w:left="360"/>
        <w:rPr>
          <w:lang w:val="pt-BR"/>
        </w:rPr>
      </w:pPr>
    </w:p>
    <w:p w:rsidR="00213E84" w:rsidRPr="00F35C4B" w:rsidRDefault="006A5BA3" w:rsidP="00452354">
      <w:pPr>
        <w:pStyle w:val="Ttulo1"/>
        <w:pageBreakBefore/>
        <w:numPr>
          <w:ilvl w:val="0"/>
          <w:numId w:val="2"/>
        </w:numPr>
        <w:spacing w:before="0"/>
        <w:ind w:left="431" w:hanging="431"/>
        <w:rPr>
          <w:lang w:val="pt-BR"/>
        </w:rPr>
      </w:pPr>
      <w:bookmarkStart w:id="18" w:name="_Toc413677643"/>
      <w:r w:rsidRPr="00F35C4B">
        <w:rPr>
          <w:lang w:val="pt-BR"/>
        </w:rPr>
        <w:lastRenderedPageBreak/>
        <w:t>FLUXOGRAMA DO SUB-PROCESSO</w:t>
      </w:r>
      <w:bookmarkEnd w:id="18"/>
    </w:p>
    <w:bookmarkEnd w:id="17"/>
    <w:p w:rsidR="000A69A3" w:rsidRPr="00F35C4B" w:rsidRDefault="000A69A3" w:rsidP="000A69A3">
      <w:pPr>
        <w:spacing w:line="240" w:lineRule="auto"/>
        <w:ind w:firstLine="0"/>
        <w:jc w:val="center"/>
        <w:rPr>
          <w:b/>
          <w:bCs/>
          <w:color w:val="17365D"/>
          <w:sz w:val="24"/>
          <w:szCs w:val="24"/>
          <w:lang w:val="pt-BR"/>
        </w:rPr>
      </w:pPr>
    </w:p>
    <w:p w:rsidR="0057496E" w:rsidRPr="00F35C4B" w:rsidRDefault="0057496E" w:rsidP="0057496E">
      <w:pPr>
        <w:spacing w:before="120" w:after="120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t>Processo Contabilidade Gerencial – Fluxo Operacional 1.</w:t>
      </w:r>
    </w:p>
    <w:p w:rsidR="000A69A3" w:rsidRPr="00F35C4B" w:rsidRDefault="001C015C" w:rsidP="000A69A3">
      <w:pPr>
        <w:spacing w:line="240" w:lineRule="auto"/>
        <w:ind w:firstLine="0"/>
        <w:jc w:val="center"/>
        <w:rPr>
          <w:b/>
          <w:bCs/>
          <w:color w:val="17365D"/>
          <w:sz w:val="24"/>
          <w:szCs w:val="24"/>
          <w:lang w:val="pt-BR"/>
        </w:rPr>
      </w:pPr>
      <w:r w:rsidRPr="00F35C4B">
        <w:rPr>
          <w:noProof/>
          <w:lang w:val="pt-BR"/>
        </w:rPr>
        <w:drawing>
          <wp:anchor distT="0" distB="0" distL="114300" distR="114300" simplePos="0" relativeHeight="251656192" behindDoc="1" locked="0" layoutInCell="1" allowOverlap="1" wp14:anchorId="417576B1" wp14:editId="52574016">
            <wp:simplePos x="0" y="0"/>
            <wp:positionH relativeFrom="column">
              <wp:posOffset>836930</wp:posOffset>
            </wp:positionH>
            <wp:positionV relativeFrom="paragraph">
              <wp:posOffset>80645</wp:posOffset>
            </wp:positionV>
            <wp:extent cx="5006975" cy="7167880"/>
            <wp:effectExtent l="19050" t="0" r="3175" b="0"/>
            <wp:wrapNone/>
            <wp:docPr id="51" name="Imagem 51" descr="sigactb_fluxo_operacion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igactb_fluxo_operacional_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716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496E" w:rsidRPr="00F35C4B" w:rsidRDefault="0057496E" w:rsidP="00525D17">
      <w:pPr>
        <w:rPr>
          <w:lang w:val="pt-BR"/>
        </w:rPr>
      </w:pPr>
    </w:p>
    <w:p w:rsidR="00525D17" w:rsidRPr="00F35C4B" w:rsidRDefault="00525D17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1C015C" w:rsidP="0057496E">
      <w:pPr>
        <w:jc w:val="center"/>
        <w:rPr>
          <w:lang w:val="pt-BR"/>
        </w:rPr>
      </w:pPr>
      <w:r w:rsidRPr="00F35C4B">
        <w:rPr>
          <w:noProof/>
          <w:lang w:val="pt-BR"/>
        </w:rPr>
        <w:drawing>
          <wp:anchor distT="0" distB="0" distL="114300" distR="114300" simplePos="0" relativeHeight="251657216" behindDoc="0" locked="0" layoutInCell="1" allowOverlap="1" wp14:anchorId="78427962" wp14:editId="2937AC4C">
            <wp:simplePos x="0" y="0"/>
            <wp:positionH relativeFrom="column">
              <wp:posOffset>753745</wp:posOffset>
            </wp:positionH>
            <wp:positionV relativeFrom="paragraph">
              <wp:posOffset>47625</wp:posOffset>
            </wp:positionV>
            <wp:extent cx="4874895" cy="7586345"/>
            <wp:effectExtent l="19050" t="0" r="1905" b="0"/>
            <wp:wrapNone/>
            <wp:docPr id="52" name="Imagem 52" descr="sigactb_fluxo_di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igactb_fluxo_diari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758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57496E" w:rsidRPr="00F35C4B" w:rsidRDefault="0057496E" w:rsidP="0057496E">
      <w:pPr>
        <w:jc w:val="center"/>
        <w:rPr>
          <w:lang w:val="pt-BR"/>
        </w:rPr>
      </w:pPr>
    </w:p>
    <w:p w:rsidR="002149CA" w:rsidRPr="00F35C4B" w:rsidRDefault="002149CA" w:rsidP="002149CA">
      <w:pPr>
        <w:spacing w:before="120" w:after="120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rFonts w:cs="Arial"/>
          <w:b/>
          <w:sz w:val="22"/>
          <w:szCs w:val="22"/>
          <w:lang w:val="pt-BR"/>
        </w:rPr>
        <w:lastRenderedPageBreak/>
        <w:t>Processo Contabilidade Gerencial – Fluxo Operacional 2.</w:t>
      </w:r>
    </w:p>
    <w:p w:rsidR="0057496E" w:rsidRPr="00F35C4B" w:rsidRDefault="001C015C" w:rsidP="0057496E">
      <w:pPr>
        <w:jc w:val="center"/>
        <w:rPr>
          <w:lang w:val="pt-BR"/>
        </w:rPr>
      </w:pPr>
      <w:r w:rsidRPr="00F35C4B"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57D9B7A6" wp14:editId="5667458D">
            <wp:simplePos x="0" y="0"/>
            <wp:positionH relativeFrom="column">
              <wp:posOffset>-80645</wp:posOffset>
            </wp:positionH>
            <wp:positionV relativeFrom="paragraph">
              <wp:posOffset>83820</wp:posOffset>
            </wp:positionV>
            <wp:extent cx="6677025" cy="6934200"/>
            <wp:effectExtent l="19050" t="0" r="9525" b="0"/>
            <wp:wrapNone/>
            <wp:docPr id="53" name="Imagem 53" descr="sigactb_fluxo_operaciona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igactb_fluxo_operacional_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496E" w:rsidRPr="00F35C4B" w:rsidRDefault="0057496E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1C015C" w:rsidP="002149CA">
      <w:pPr>
        <w:spacing w:before="120" w:after="120"/>
        <w:ind w:left="425" w:firstLine="0"/>
        <w:rPr>
          <w:rFonts w:cs="Arial"/>
          <w:b/>
          <w:sz w:val="22"/>
          <w:szCs w:val="22"/>
          <w:lang w:val="pt-BR"/>
        </w:rPr>
      </w:pPr>
      <w:r w:rsidRPr="00F35C4B">
        <w:rPr>
          <w:noProof/>
          <w:lang w:val="pt-BR"/>
        </w:rPr>
        <w:lastRenderedPageBreak/>
        <w:drawing>
          <wp:anchor distT="0" distB="0" distL="114300" distR="114300" simplePos="0" relativeHeight="251659264" behindDoc="1" locked="0" layoutInCell="1" allowOverlap="1" wp14:anchorId="52E421CA" wp14:editId="14F12DFC">
            <wp:simplePos x="0" y="0"/>
            <wp:positionH relativeFrom="column">
              <wp:posOffset>934720</wp:posOffset>
            </wp:positionH>
            <wp:positionV relativeFrom="paragraph">
              <wp:posOffset>229870</wp:posOffset>
            </wp:positionV>
            <wp:extent cx="5000625" cy="7781925"/>
            <wp:effectExtent l="19050" t="0" r="9525" b="0"/>
            <wp:wrapNone/>
            <wp:docPr id="54" name="Imagem 54" descr="sigactb_fluxo_di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igactb_fluxo_diari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9CA" w:rsidRPr="00F35C4B">
        <w:rPr>
          <w:rFonts w:cs="Arial"/>
          <w:b/>
          <w:sz w:val="22"/>
          <w:szCs w:val="22"/>
          <w:lang w:val="pt-BR"/>
        </w:rPr>
        <w:t>Processo Contabilidade Gerencial – Fluxo Diário.</w:t>
      </w: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2149CA">
      <w:pPr>
        <w:spacing w:before="120" w:after="120"/>
        <w:ind w:left="425" w:firstLine="0"/>
        <w:rPr>
          <w:b/>
          <w:sz w:val="22"/>
          <w:szCs w:val="22"/>
          <w:lang w:val="pt-BR"/>
        </w:rPr>
      </w:pPr>
      <w:r w:rsidRPr="00F35C4B">
        <w:rPr>
          <w:b/>
          <w:sz w:val="22"/>
          <w:szCs w:val="22"/>
          <w:lang w:val="pt-BR"/>
        </w:rPr>
        <w:lastRenderedPageBreak/>
        <w:t>Processo Contabilidade Gerencial – Fechamento.</w:t>
      </w:r>
    </w:p>
    <w:p w:rsidR="002149CA" w:rsidRPr="00F35C4B" w:rsidRDefault="001C015C" w:rsidP="0057496E">
      <w:pPr>
        <w:jc w:val="center"/>
        <w:rPr>
          <w:lang w:val="pt-BR"/>
        </w:rPr>
      </w:pPr>
      <w:r w:rsidRPr="00F35C4B">
        <w:rPr>
          <w:noProof/>
          <w:lang w:val="pt-BR"/>
        </w:rPr>
        <w:drawing>
          <wp:anchor distT="0" distB="0" distL="114300" distR="114300" simplePos="0" relativeHeight="251660288" behindDoc="1" locked="0" layoutInCell="1" allowOverlap="1" wp14:anchorId="037DC9BC" wp14:editId="0BB0D2B8">
            <wp:simplePos x="0" y="0"/>
            <wp:positionH relativeFrom="column">
              <wp:align>center</wp:align>
            </wp:positionH>
            <wp:positionV relativeFrom="paragraph">
              <wp:posOffset>51435</wp:posOffset>
            </wp:positionV>
            <wp:extent cx="5435600" cy="7583805"/>
            <wp:effectExtent l="19050" t="0" r="0" b="0"/>
            <wp:wrapNone/>
            <wp:docPr id="55" name="Imagem 55" descr="sigactb_fluxo_fech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igactb_fluxo_fechament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758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149CA" w:rsidRPr="00F35C4B" w:rsidRDefault="00A8789A" w:rsidP="00A8789A">
      <w:pPr>
        <w:tabs>
          <w:tab w:val="left" w:pos="6115"/>
        </w:tabs>
        <w:jc w:val="left"/>
        <w:rPr>
          <w:lang w:val="pt-BR"/>
        </w:rPr>
      </w:pPr>
      <w:r>
        <w:rPr>
          <w:lang w:val="pt-BR"/>
        </w:rPr>
        <w:tab/>
      </w: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2149CA" w:rsidRPr="00F35C4B" w:rsidRDefault="002149CA" w:rsidP="0057496E">
      <w:pPr>
        <w:jc w:val="center"/>
        <w:rPr>
          <w:lang w:val="pt-BR"/>
        </w:rPr>
      </w:pPr>
    </w:p>
    <w:p w:rsidR="000D01DA" w:rsidRPr="00F35C4B" w:rsidRDefault="00D75256" w:rsidP="00452354">
      <w:pPr>
        <w:pStyle w:val="Ttulo1"/>
        <w:pageBreakBefore/>
        <w:numPr>
          <w:ilvl w:val="0"/>
          <w:numId w:val="2"/>
        </w:numPr>
        <w:spacing w:before="0"/>
        <w:ind w:left="431" w:hanging="431"/>
        <w:rPr>
          <w:lang w:val="pt-BR"/>
        </w:rPr>
      </w:pPr>
      <w:bookmarkStart w:id="19" w:name="_Toc413677644"/>
      <w:r w:rsidRPr="00F35C4B">
        <w:rPr>
          <w:lang w:val="pt-BR"/>
        </w:rPr>
        <w:lastRenderedPageBreak/>
        <w:t>RESPONSÁVEIS PELAS INFORMAÇÕES</w:t>
      </w:r>
      <w:bookmarkEnd w:id="19"/>
    </w:p>
    <w:p w:rsidR="009C1932" w:rsidRPr="00F35C4B" w:rsidRDefault="009C1932" w:rsidP="009C1932">
      <w:pPr>
        <w:rPr>
          <w:lang w:val="pt-BR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686"/>
        <w:gridCol w:w="3544"/>
        <w:gridCol w:w="2551"/>
      </w:tblGrid>
      <w:tr w:rsidR="000D01DA" w:rsidRPr="00F35C4B" w:rsidTr="00D75256">
        <w:trPr>
          <w:trHeight w:val="442"/>
        </w:trPr>
        <w:tc>
          <w:tcPr>
            <w:tcW w:w="3686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0D01DA" w:rsidRPr="00F35C4B" w:rsidRDefault="000D01DA" w:rsidP="00D75256">
            <w:pPr>
              <w:jc w:val="center"/>
              <w:rPr>
                <w:b/>
                <w:color w:val="17365D"/>
                <w:sz w:val="20"/>
                <w:lang w:val="pt-BR"/>
              </w:rPr>
            </w:pPr>
            <w:r w:rsidRPr="00F35C4B">
              <w:rPr>
                <w:b/>
                <w:color w:val="17365D"/>
                <w:sz w:val="20"/>
                <w:lang w:val="pt-BR"/>
              </w:rPr>
              <w:t>Nome</w:t>
            </w:r>
          </w:p>
        </w:tc>
        <w:tc>
          <w:tcPr>
            <w:tcW w:w="3544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0D01DA" w:rsidRPr="00F35C4B" w:rsidRDefault="000D01DA" w:rsidP="00D75256">
            <w:pPr>
              <w:jc w:val="center"/>
              <w:rPr>
                <w:b/>
                <w:color w:val="17365D"/>
                <w:sz w:val="20"/>
                <w:lang w:val="pt-BR"/>
              </w:rPr>
            </w:pPr>
            <w:r w:rsidRPr="00F35C4B">
              <w:rPr>
                <w:b/>
                <w:color w:val="17365D"/>
                <w:sz w:val="20"/>
                <w:lang w:val="pt-BR"/>
              </w:rPr>
              <w:t>Assinatura</w:t>
            </w:r>
          </w:p>
        </w:tc>
        <w:tc>
          <w:tcPr>
            <w:tcW w:w="2551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0D01DA" w:rsidRPr="00F35C4B" w:rsidRDefault="000D01DA" w:rsidP="00D75256">
            <w:pPr>
              <w:jc w:val="center"/>
              <w:rPr>
                <w:b/>
                <w:color w:val="17365D"/>
                <w:sz w:val="20"/>
                <w:lang w:val="pt-BR"/>
              </w:rPr>
            </w:pPr>
            <w:r w:rsidRPr="00F35C4B">
              <w:rPr>
                <w:b/>
                <w:color w:val="17365D"/>
                <w:sz w:val="20"/>
                <w:lang w:val="pt-BR"/>
              </w:rPr>
              <w:t>Data</w:t>
            </w:r>
          </w:p>
        </w:tc>
      </w:tr>
      <w:tr w:rsidR="000E4746" w:rsidRPr="00F35C4B" w:rsidTr="00113A48">
        <w:tc>
          <w:tcPr>
            <w:tcW w:w="3686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F35C4B" w:rsidRDefault="00065AB7" w:rsidP="00113A48">
            <w:pPr>
              <w:rPr>
                <w:b/>
                <w:bCs/>
                <w:sz w:val="20"/>
                <w:lang w:val="pt-BR"/>
              </w:rPr>
            </w:pPr>
            <w:r>
              <w:rPr>
                <w:b/>
                <w:bCs/>
                <w:sz w:val="20"/>
                <w:lang w:val="pt-BR"/>
              </w:rPr>
              <w:t>Gisele Maria Vallim Nunes</w:t>
            </w:r>
          </w:p>
        </w:tc>
        <w:tc>
          <w:tcPr>
            <w:tcW w:w="3544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F35C4B" w:rsidRDefault="000E4746" w:rsidP="00113A48">
            <w:pPr>
              <w:rPr>
                <w:sz w:val="20"/>
                <w:lang w:val="pt-BR"/>
              </w:rPr>
            </w:pPr>
          </w:p>
        </w:tc>
        <w:tc>
          <w:tcPr>
            <w:tcW w:w="2551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F35C4B" w:rsidRDefault="00065AB7" w:rsidP="00113A48">
            <w:pPr>
              <w:rPr>
                <w:b/>
                <w:bCs/>
                <w:sz w:val="20"/>
                <w:lang w:val="pt-BR"/>
              </w:rPr>
            </w:pPr>
            <w:r>
              <w:rPr>
                <w:b/>
                <w:bCs/>
                <w:sz w:val="20"/>
                <w:lang w:val="pt-BR"/>
              </w:rPr>
              <w:t>25/09/2015</w:t>
            </w:r>
          </w:p>
        </w:tc>
      </w:tr>
      <w:tr w:rsidR="000E4746" w:rsidRPr="00F35C4B" w:rsidTr="00113A48">
        <w:trPr>
          <w:trHeight w:val="211"/>
        </w:trPr>
        <w:tc>
          <w:tcPr>
            <w:tcW w:w="36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F35C4B" w:rsidRDefault="000E4746" w:rsidP="00113A48">
            <w:pPr>
              <w:rPr>
                <w:b/>
                <w:bCs/>
                <w:sz w:val="20"/>
                <w:lang w:val="pt-BR"/>
              </w:rPr>
            </w:pPr>
          </w:p>
        </w:tc>
        <w:tc>
          <w:tcPr>
            <w:tcW w:w="3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F35C4B" w:rsidRDefault="000E4746" w:rsidP="00113A48">
            <w:pPr>
              <w:rPr>
                <w:b/>
                <w:bCs/>
                <w:sz w:val="20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F35C4B" w:rsidRDefault="00065AB7" w:rsidP="00113A48">
            <w:pPr>
              <w:rPr>
                <w:b/>
                <w:bCs/>
                <w:sz w:val="20"/>
                <w:lang w:val="pt-BR"/>
              </w:rPr>
            </w:pPr>
            <w:r>
              <w:rPr>
                <w:b/>
                <w:bCs/>
                <w:sz w:val="20"/>
                <w:lang w:val="pt-BR"/>
              </w:rPr>
              <w:t>25/09/2015</w:t>
            </w:r>
          </w:p>
        </w:tc>
      </w:tr>
      <w:tr w:rsidR="000E4746" w:rsidRPr="00F35C4B" w:rsidTr="00113A48">
        <w:tc>
          <w:tcPr>
            <w:tcW w:w="36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7C50F1" w:rsidRDefault="000E4746" w:rsidP="00113A48">
            <w:pPr>
              <w:rPr>
                <w:b/>
                <w:bCs/>
                <w:sz w:val="20"/>
                <w:lang w:val="pt-BR"/>
              </w:rPr>
            </w:pPr>
          </w:p>
        </w:tc>
        <w:tc>
          <w:tcPr>
            <w:tcW w:w="3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F35C4B" w:rsidRDefault="000E4746" w:rsidP="00113A48">
            <w:pPr>
              <w:rPr>
                <w:sz w:val="20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F35C4B" w:rsidRDefault="00065AB7" w:rsidP="00113A48">
            <w:pPr>
              <w:rPr>
                <w:b/>
                <w:bCs/>
                <w:sz w:val="20"/>
                <w:lang w:val="pt-BR"/>
              </w:rPr>
            </w:pPr>
            <w:r>
              <w:rPr>
                <w:b/>
                <w:bCs/>
                <w:sz w:val="20"/>
                <w:lang w:val="pt-BR"/>
              </w:rPr>
              <w:t>25/09/2015</w:t>
            </w:r>
          </w:p>
        </w:tc>
      </w:tr>
      <w:tr w:rsidR="000E4746" w:rsidRPr="00F35C4B" w:rsidTr="00113A48">
        <w:tc>
          <w:tcPr>
            <w:tcW w:w="36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7C50F1" w:rsidRDefault="000E4746" w:rsidP="00113A48">
            <w:pPr>
              <w:rPr>
                <w:b/>
                <w:bCs/>
                <w:sz w:val="20"/>
                <w:lang w:val="pt-BR"/>
              </w:rPr>
            </w:pPr>
          </w:p>
        </w:tc>
        <w:tc>
          <w:tcPr>
            <w:tcW w:w="3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F35C4B" w:rsidRDefault="000E4746" w:rsidP="00113A48">
            <w:pPr>
              <w:rPr>
                <w:sz w:val="20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F35C4B" w:rsidRDefault="000E4746" w:rsidP="00113A48">
            <w:pPr>
              <w:rPr>
                <w:b/>
                <w:bCs/>
                <w:sz w:val="20"/>
                <w:lang w:val="pt-BR"/>
              </w:rPr>
            </w:pPr>
          </w:p>
        </w:tc>
      </w:tr>
      <w:tr w:rsidR="000E4746" w:rsidRPr="00F35C4B" w:rsidTr="00113A48">
        <w:tc>
          <w:tcPr>
            <w:tcW w:w="36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7C50F1" w:rsidRDefault="000E4746" w:rsidP="00113A48">
            <w:pPr>
              <w:rPr>
                <w:b/>
                <w:bCs/>
                <w:sz w:val="20"/>
                <w:lang w:val="pt-BR"/>
              </w:rPr>
            </w:pPr>
          </w:p>
        </w:tc>
        <w:tc>
          <w:tcPr>
            <w:tcW w:w="3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F35C4B" w:rsidRDefault="000E4746" w:rsidP="00113A48">
            <w:pPr>
              <w:rPr>
                <w:sz w:val="20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4746" w:rsidRPr="00F35C4B" w:rsidRDefault="000E4746" w:rsidP="00113A48">
            <w:pPr>
              <w:rPr>
                <w:b/>
                <w:bCs/>
                <w:sz w:val="20"/>
                <w:lang w:val="pt-BR"/>
              </w:rPr>
            </w:pPr>
          </w:p>
        </w:tc>
      </w:tr>
    </w:tbl>
    <w:p w:rsidR="00472518" w:rsidRPr="00F35C4B" w:rsidRDefault="00472518" w:rsidP="00F6393A">
      <w:pPr>
        <w:ind w:firstLine="0"/>
        <w:rPr>
          <w:rFonts w:cs="Arial"/>
          <w:bCs/>
          <w:sz w:val="22"/>
          <w:szCs w:val="22"/>
          <w:lang w:val="pt-BR"/>
        </w:rPr>
      </w:pPr>
    </w:p>
    <w:sectPr w:rsidR="00472518" w:rsidRPr="00F35C4B" w:rsidSect="008C43B1">
      <w:headerReference w:type="even" r:id="rId16"/>
      <w:headerReference w:type="default" r:id="rId17"/>
      <w:footerReference w:type="even" r:id="rId18"/>
      <w:footerReference w:type="default" r:id="rId19"/>
      <w:pgSz w:w="12240" w:h="15840" w:code="1"/>
      <w:pgMar w:top="1985" w:right="845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667" w:rsidRDefault="00A16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A16667" w:rsidRDefault="00A16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st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30E" w:rsidRDefault="00CC130E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val="pt-BR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3352800</wp:posOffset>
              </wp:positionH>
              <wp:positionV relativeFrom="paragraph">
                <wp:posOffset>-33655</wp:posOffset>
              </wp:positionV>
              <wp:extent cx="2731770" cy="412115"/>
              <wp:effectExtent l="0" t="4445" r="1905" b="2540"/>
              <wp:wrapNone/>
              <wp:docPr id="1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177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130E" w:rsidRPr="006D71C0" w:rsidRDefault="00CC130E" w:rsidP="003B33F5">
                          <w:pPr>
                            <w:jc w:val="left"/>
                            <w:rPr>
                              <w:b/>
                              <w:color w:val="175B8C"/>
                              <w:lang w:val="pt-BR"/>
                            </w:rPr>
                          </w:pPr>
                          <w:r>
                            <w:rPr>
                              <w:b/>
                              <w:color w:val="175B8C"/>
                              <w:lang w:val="pt-BR"/>
                            </w:rPr>
                            <w:t>MIT041 – Especificação de Processos</w:t>
                          </w:r>
                        </w:p>
                        <w:p w:rsidR="0025030B" w:rsidRDefault="0025030B" w:rsidP="003B33F5">
                          <w:pPr>
                            <w:jc w:val="left"/>
                            <w:rPr>
                              <w:b/>
                              <w:color w:val="175B8C"/>
                              <w:lang w:val="pt-BR"/>
                            </w:rPr>
                          </w:pPr>
                          <w:r>
                            <w:rPr>
                              <w:b/>
                              <w:color w:val="175B8C"/>
                              <w:lang w:val="pt-BR"/>
                            </w:rPr>
                            <w:t>Versão 12</w:t>
                          </w:r>
                        </w:p>
                        <w:p w:rsidR="00CC130E" w:rsidRPr="006D71C0" w:rsidRDefault="00CC130E" w:rsidP="003B33F5">
                          <w:pPr>
                            <w:jc w:val="left"/>
                            <w:rPr>
                              <w:lang w:val="pt-BR"/>
                            </w:rPr>
                          </w:pPr>
                          <w:r w:rsidRPr="006D71C0">
                            <w:rPr>
                              <w:b/>
                              <w:color w:val="175B8C"/>
                              <w:lang w:val="pt-BR"/>
                            </w:rPr>
                            <w:t xml:space="preserve"> </w:t>
                          </w:r>
                        </w:p>
                        <w:p w:rsidR="0025030B" w:rsidRDefault="0025030B"/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left:0;text-align:left;margin-left:264pt;margin-top:-2.65pt;width:215.1pt;height:32.4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QqtAIAALs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" filled="f" stroked="f">
              <v:textbox style="mso-fit-shape-to-text:t">
                <w:txbxContent>
                  <w:p w:rsidR="00CC130E" w:rsidRPr="006D71C0" w:rsidRDefault="00CC130E" w:rsidP="003B33F5">
                    <w:pPr>
                      <w:jc w:val="left"/>
                      <w:rPr>
                        <w:b/>
                        <w:color w:val="175B8C"/>
                        <w:lang w:val="pt-BR"/>
                      </w:rPr>
                    </w:pPr>
                    <w:r>
                      <w:rPr>
                        <w:b/>
                        <w:color w:val="175B8C"/>
                        <w:lang w:val="pt-BR"/>
                      </w:rPr>
                      <w:t>MIT041 – Especificação de Processos</w:t>
                    </w:r>
                  </w:p>
                  <w:p w:rsidR="0025030B" w:rsidRDefault="0025030B" w:rsidP="003B33F5">
                    <w:pPr>
                      <w:jc w:val="left"/>
                      <w:rPr>
                        <w:b/>
                        <w:color w:val="175B8C"/>
                        <w:lang w:val="pt-BR"/>
                      </w:rPr>
                    </w:pPr>
                    <w:r>
                      <w:rPr>
                        <w:b/>
                        <w:color w:val="175B8C"/>
                        <w:lang w:val="pt-BR"/>
                      </w:rPr>
                      <w:t>Versão 12</w:t>
                    </w:r>
                  </w:p>
                  <w:p w:rsidR="00CC130E" w:rsidRPr="006D71C0" w:rsidRDefault="00CC130E" w:rsidP="003B33F5">
                    <w:pPr>
                      <w:jc w:val="left"/>
                      <w:rPr>
                        <w:lang w:val="pt-BR"/>
                      </w:rPr>
                    </w:pPr>
                    <w:r w:rsidRPr="006D71C0">
                      <w:rPr>
                        <w:b/>
                        <w:color w:val="175B8C"/>
                        <w:lang w:val="pt-BR"/>
                      </w:rPr>
                      <w:t xml:space="preserve"> </w:t>
                    </w:r>
                  </w:p>
                  <w:p w:rsidR="0025030B" w:rsidRDefault="0025030B"/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lang w:val="pt-BR"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5915025</wp:posOffset>
              </wp:positionH>
              <wp:positionV relativeFrom="paragraph">
                <wp:posOffset>-38735</wp:posOffset>
              </wp:positionV>
              <wp:extent cx="548640" cy="237490"/>
              <wp:effectExtent l="0" t="0" r="3810" b="1270"/>
              <wp:wrapSquare wrapText="bothSides"/>
              <wp:docPr id="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8" name="Rectangle 51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52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53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C130E" w:rsidRPr="00421FB1" w:rsidRDefault="00CC130E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A8789A">
                              <w:rPr>
                                <w:b/>
                                <w:noProof/>
                                <w:color w:val="FFFFFF"/>
                              </w:rPr>
                              <w:t>4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0" o:spid="_x0000_s1028" style="position:absolute;left:0;text-align:left;margin-left:465.75pt;margin-top:-3.05pt;width:43.2pt;height:18.7pt;z-index:251660800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">
              <v:rect id="Rectangle 51" o:spid="_x0000_s1029" style="position:absolute;left:859;top:415;width:374;height:86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6XAcAA&#10;AADaAAAADwAAAGRycy9kb3ducmV2LnhtbERP3WrCMBS+H+wdwhnsbk06mIzOKFUUHF5MOx/g0Byb&#10;anNSmqzWt18uBrv8+P7ny8l1YqQhtJ415JkCQVx703Kj4fS9fXkHESKywc4zabhTgOXi8WGOhfE3&#10;PtJYxUakEA4FarAx9oWUobbkMGS+J07c2Q8OY4JDI82AtxTuOvmq1Ew6bDk1WOxpbam+Vj9Ow/7r&#10;sMrvVF22m51V49upOajPUuvnp6n8ABFpiv/iP/fOaEhb05V0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56XAcAAAADaAAAADwAAAAAAAAAAAAAAAACYAgAAZHJzL2Rvd25y&#10;ZXYueG1sUEsFBgAAAAAEAAQA9QAAAIUDAAAAAA==&#10;" filled="f" stroked="f" strokecolor="#c4bc96"/>
              <v:rect id="Rectangle 52" o:spid="_x0000_s1030" style="position:absolute;left:898;top:451;width:296;height:79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aq8sIA&#10;AADaAAAADwAAAGRycy9kb3ducmV2LnhtbESPwWrDMBBE74H8g9hAbomcHIrrRgmlpKQ3U7e01421&#10;sUWslbDU2P77qFDocZiZN8zuMNpO3KgPxrGCzToDQVw7bbhR8PnxuspBhIissXNMCiYKcNjPZzss&#10;tBv4nW5VbESCcChQQRujL6QMdUsWw9p54uRdXG8xJtk3Uvc4JLjt5DbLHqRFw2mhRU8vLdXX6scq&#10;MN9hKr2PdX4qv/zRnC7jeVsqtVyMz08gIo3xP/zXftMKHuH3SroB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qrywgAAANoAAAAPAAAAAAAAAAAAAAAAAJgCAABkcnMvZG93&#10;bnJldi54bWxQSwUGAAAAAAQABAD1AAAAhwMAAAAA&#10;" filled="f" fillcolor="#c4bc96" stroked="f" strokecolor="#c4bc96"/>
              <v:rect id="Rectangle 53" o:spid="_x0000_s1031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+dVcQA&#10;AADbAAAADwAAAGRycy9kb3ducmV2LnhtbESPQWvDMAyF74P9B6PBbq3TUkKX1S1hpaxsl63rDxCx&#10;kpjFcojdNP331WGwm8R7eu/TZjf5To00RBfYwGKegSKugnXcGDj/HGZrUDEhW+wCk4EbRdhtHx82&#10;WNhw5W8aT6lREsKxQANtSn2hdaxa8hjnoScWrQ6DxyTr0Gg74FXCfaeXWZZrj46locWe3lqqfk8X&#10;b8C95OW4P3/l5fuqXnm3CPXH59GY56epfAWVaEr/5r/roxV8oZdfZAC9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/nVXEAAAA2wAAAA8AAAAAAAAAAAAAAAAAmAIAAGRycy9k&#10;b3ducmV2LnhtbFBLBQYAAAAABAAEAPUAAACJAwAAAAA=&#10;" fillcolor="gray" stroked="f" strokecolor="#4f81bd" strokeweight="1pt">
                <v:shadow color="#243f60" offset="1pt"/>
                <v:textbox inset="0,0,0,0">
                  <w:txbxContent>
                    <w:p w:rsidR="00CC130E" w:rsidRPr="00421FB1" w:rsidRDefault="00CC130E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A8789A">
                        <w:rPr>
                          <w:b/>
                          <w:noProof/>
                          <w:color w:val="FFFFFF"/>
                        </w:rPr>
                        <w:t>4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30E" w:rsidRDefault="00CC130E" w:rsidP="000352BF">
    <w:pPr>
      <w:pStyle w:val="Rodap"/>
      <w:ind w:firstLine="0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1FBEC5DE" wp14:editId="74B99AF4">
              <wp:simplePos x="0" y="0"/>
              <wp:positionH relativeFrom="column">
                <wp:posOffset>-369570</wp:posOffset>
              </wp:positionH>
              <wp:positionV relativeFrom="paragraph">
                <wp:posOffset>-22860</wp:posOffset>
              </wp:positionV>
              <wp:extent cx="548640" cy="237490"/>
              <wp:effectExtent l="0" t="114300" r="0" b="124460"/>
              <wp:wrapSquare wrapText="bothSides"/>
              <wp:docPr id="3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4" name="Rectangle 47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8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9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C130E" w:rsidRPr="00421FB1" w:rsidRDefault="00CC130E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A8789A">
                              <w:rPr>
                                <w:b/>
                                <w:noProof/>
                                <w:color w:val="FFFFFF"/>
                              </w:rPr>
                              <w:t>5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BEC5DE" id="Group 46" o:spid="_x0000_s1032" style="position:absolute;left:0;text-align:left;margin-left:-29.1pt;margin-top:-1.8pt;width:43.2pt;height:18.7pt;z-index:251659776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">
              <v:rect id="Rectangle 47" o:spid="_x0000_s1033" style="position:absolute;left:859;top:415;width:374;height:86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dBMMA&#10;AADaAAAADwAAAGRycy9kb3ducmV2LnhtbESP0WoCMRRE3wv+Q7iCbzVRbJGtUVQqWPpQ3foBl83t&#10;ZuvmZtmk6/r3jSD4OMzMGWax6l0tOmpD5VnDZKxAEBfeVFxqOH3vnucgQkQ2WHsmDVcKsFoOnhaY&#10;GX/hI3V5LEWCcMhQg42xyaQMhSWHYewb4uT9+NZhTLItpWnxkuCullOlXqXDitOCxYa2lopz/uc0&#10;fH4dNpMr5b+7971V3cupPKiPtdajYb9+AxGpj4/wvb03GmZwu5Ju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OdBMMAAADaAAAADwAAAAAAAAAAAAAAAACYAgAAZHJzL2Rv&#10;d25yZXYueG1sUEsFBgAAAAAEAAQA9QAAAIgDAAAAAA==&#10;" filled="f" stroked="f" strokecolor="#c4bc96"/>
              <v:rect id="Rectangle 48" o:spid="_x0000_s1034" style="position:absolute;left:898;top:451;width:296;height:79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ug98AA&#10;AADaAAAADwAAAGRycy9kb3ducmV2LnhtbESPQYvCMBSE7wv+h/AEb2uq4CLVKCIueiurotdn82yD&#10;zUtoslr/vVlY8DjMzDfMfNnZRtypDcaxgtEwA0FcOm24UnA8fH9OQYSIrLFxTAqeFGC56H3MMdfu&#10;wT9038dKJAiHHBXUMfpcylDWZDEMnSdO3tW1FmOSbSV1i48Et40cZ9mXtGg4LdToaV1Tedv/WgXm&#10;HJ6F97GcbouT35jttbuMC6UG/W41AxGpi+/wf3unFUzg70q6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ug98AAAADaAAAADwAAAAAAAAAAAAAAAACYAgAAZHJzL2Rvd25y&#10;ZXYueG1sUEsFBgAAAAAEAAQA9QAAAIUDAAAAAA==&#10;" filled="f" fillcolor="#c4bc96" stroked="f" strokecolor="#c4bc96"/>
              <v:rect id="Rectangle 49" o:spid="_x0000_s1035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0t38IA&#10;AADaAAAADwAAAGRycy9kb3ducmV2LnhtbESP3WrCQBSE7wu+w3KE3tWNIqFGVwmKKO1N/XmAQ/Yk&#10;WcyeDdk1pm/fFYReDjPzDbPaDLYRPXXeOFYwnSQgiAunDVcKrpf9xycIH5A1No5JwS952KxHbyvM&#10;tHvwifpzqESEsM9QQR1Cm0npi5os+olriaNXus5iiLKrpO7wEeG2kbMkSaVFw3Ghxpa2NRW3890q&#10;MIs073fXnzQ/zMu5NVNXfn0flXofD/kSRKAh/Idf7aNWkMLzSr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7S3fwgAAANoAAAAPAAAAAAAAAAAAAAAAAJgCAABkcnMvZG93&#10;bnJldi54bWxQSwUGAAAAAAQABAD1AAAAhwMAAAAA&#10;" fillcolor="gray" stroked="f" strokecolor="#4f81bd" strokeweight="1pt">
                <v:shadow color="#243f60" offset="1pt"/>
                <v:textbox inset="0,0,0,0">
                  <w:txbxContent>
                    <w:p w:rsidR="00CC130E" w:rsidRPr="00421FB1" w:rsidRDefault="00CC130E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A8789A">
                        <w:rPr>
                          <w:b/>
                          <w:noProof/>
                          <w:color w:val="FFFFFF"/>
                        </w:rPr>
                        <w:t>5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261B14E" wp14:editId="78DBB514">
              <wp:simplePos x="0" y="0"/>
              <wp:positionH relativeFrom="column">
                <wp:posOffset>-327025</wp:posOffset>
              </wp:positionH>
              <wp:positionV relativeFrom="paragraph">
                <wp:posOffset>-37626</wp:posOffset>
              </wp:positionV>
              <wp:extent cx="2853690" cy="412115"/>
              <wp:effectExtent l="0" t="0" r="0" b="6985"/>
              <wp:wrapNone/>
              <wp:docPr id="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369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130E" w:rsidRPr="00945816" w:rsidRDefault="00CC130E" w:rsidP="003B33F5">
                          <w:pPr>
                            <w:ind w:firstLine="709"/>
                            <w:jc w:val="left"/>
                            <w:rPr>
                              <w:b/>
                              <w:color w:val="175B8C"/>
                              <w:lang w:val="pt-BR"/>
                            </w:rPr>
                          </w:pPr>
                          <w:r>
                            <w:rPr>
                              <w:b/>
                              <w:color w:val="175B8C"/>
                              <w:lang w:val="pt-BR"/>
                            </w:rPr>
                            <w:t>MIT041 – Especificação de Processo</w:t>
                          </w:r>
                        </w:p>
                        <w:p w:rsidR="00CC130E" w:rsidRPr="00945816" w:rsidRDefault="00CC130E" w:rsidP="003B33F5">
                          <w:pPr>
                            <w:ind w:left="1418" w:firstLine="709"/>
                            <w:jc w:val="left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175B8C"/>
                              <w:lang w:val="pt-BR"/>
                            </w:rPr>
                            <w:t xml:space="preserve">    Versão 1</w:t>
                          </w:r>
                          <w:r w:rsidR="0025030B">
                            <w:rPr>
                              <w:b/>
                              <w:color w:val="175B8C"/>
                              <w:lang w:val="pt-BR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261B14E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6" type="#_x0000_t202" style="position:absolute;left:0;text-align:left;margin-left:-25.75pt;margin-top:-2.95pt;width:224.7pt;height:32.4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G5ug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" filled="f" stroked="f">
              <v:textbox style="mso-fit-shape-to-text:t">
                <w:txbxContent>
                  <w:p w:rsidR="00CC130E" w:rsidRPr="00945816" w:rsidRDefault="00CC130E" w:rsidP="003B33F5">
                    <w:pPr>
                      <w:ind w:firstLine="709"/>
                      <w:jc w:val="left"/>
                      <w:rPr>
                        <w:b/>
                        <w:color w:val="175B8C"/>
                        <w:lang w:val="pt-BR"/>
                      </w:rPr>
                    </w:pPr>
                    <w:r>
                      <w:rPr>
                        <w:b/>
                        <w:color w:val="175B8C"/>
                        <w:lang w:val="pt-BR"/>
                      </w:rPr>
                      <w:t>MIT041 – Especificação de Processo</w:t>
                    </w:r>
                  </w:p>
                  <w:p w:rsidR="00CC130E" w:rsidRPr="00945816" w:rsidRDefault="00CC130E" w:rsidP="003B33F5">
                    <w:pPr>
                      <w:ind w:left="1418" w:firstLine="709"/>
                      <w:jc w:val="left"/>
                      <w:rPr>
                        <w:lang w:val="pt-BR"/>
                      </w:rPr>
                    </w:pPr>
                    <w:r>
                      <w:rPr>
                        <w:b/>
                        <w:color w:val="175B8C"/>
                        <w:lang w:val="pt-BR"/>
                      </w:rPr>
                      <w:t xml:space="preserve">    Versão 1</w:t>
                    </w:r>
                    <w:r w:rsidR="0025030B">
                      <w:rPr>
                        <w:b/>
                        <w:color w:val="175B8C"/>
                        <w:lang w:val="pt-BR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667" w:rsidRDefault="00A16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A16667" w:rsidRDefault="00A16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8BD" w:rsidRPr="00374BD9" w:rsidRDefault="00F308BD" w:rsidP="00F308BD">
    <w:pPr>
      <w:pStyle w:val="Cabealho"/>
      <w:jc w:val="center"/>
      <w:rPr>
        <w:rFonts w:cs="Arial"/>
        <w:b/>
        <w:bCs/>
      </w:rPr>
    </w:pPr>
    <w:r>
      <w:rPr>
        <w:b/>
        <w:noProof/>
        <w:color w:val="FFFFFF" w:themeColor="background1"/>
        <w:sz w:val="32"/>
        <w:szCs w:val="32"/>
      </w:rPr>
      <w:drawing>
        <wp:anchor distT="0" distB="0" distL="114300" distR="114300" simplePos="0" relativeHeight="251665920" behindDoc="1" locked="0" layoutInCell="1" allowOverlap="1" wp14:anchorId="5554E7CE" wp14:editId="354DBA14">
          <wp:simplePos x="0" y="0"/>
          <wp:positionH relativeFrom="margin">
            <wp:align>left</wp:align>
          </wp:positionH>
          <wp:positionV relativeFrom="paragraph">
            <wp:posOffset>-101155</wp:posOffset>
          </wp:positionV>
          <wp:extent cx="6648450" cy="1123950"/>
          <wp:effectExtent l="0" t="0" r="0" b="0"/>
          <wp:wrapNone/>
          <wp:docPr id="1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4BD9">
      <w:rPr>
        <w:rFonts w:cs="Arial"/>
        <w:b/>
        <w:bCs/>
      </w:rPr>
      <w:t>MIT041 - ESPECIFICAÇÃO DE PROCESSOS SISTÊMICOS</w:t>
    </w:r>
  </w:p>
  <w:p w:rsidR="00F308BD" w:rsidRPr="00374BD9" w:rsidRDefault="00F308BD" w:rsidP="00F308BD">
    <w:pPr>
      <w:pStyle w:val="Cabealho"/>
      <w:jc w:val="center"/>
      <w:rPr>
        <w:rFonts w:cs="Arial"/>
        <w:bCs/>
      </w:rPr>
    </w:pPr>
    <w:r w:rsidRPr="00374BD9">
      <w:rPr>
        <w:rFonts w:cs="Arial"/>
        <w:b/>
        <w:bCs/>
      </w:rPr>
      <w:t>Cliente:</w:t>
    </w:r>
    <w:r>
      <w:rPr>
        <w:rFonts w:cs="Arial"/>
        <w:bCs/>
      </w:rPr>
      <w:t xml:space="preserve"> FAST Eletroel</w:t>
    </w:r>
    <w:r w:rsidR="00A8789A">
      <w:rPr>
        <w:rFonts w:cs="Arial"/>
        <w:bCs/>
      </w:rPr>
      <w:t>e</w:t>
    </w:r>
    <w:r>
      <w:rPr>
        <w:rFonts w:cs="Arial"/>
        <w:bCs/>
      </w:rPr>
      <w:t>tronicos Ltda.</w:t>
    </w:r>
  </w:p>
  <w:p w:rsidR="00F308BD" w:rsidRPr="00374BD9" w:rsidRDefault="00F308BD" w:rsidP="00F308BD">
    <w:pPr>
      <w:pStyle w:val="Cabealho"/>
      <w:tabs>
        <w:tab w:val="center" w:pos="5414"/>
        <w:tab w:val="left" w:pos="8350"/>
      </w:tabs>
      <w:jc w:val="left"/>
      <w:rPr>
        <w:rFonts w:cstheme="minorHAnsi"/>
        <w:bCs/>
      </w:rPr>
    </w:pPr>
    <w:r>
      <w:rPr>
        <w:rFonts w:cstheme="minorHAnsi"/>
        <w:b/>
        <w:bCs/>
      </w:rPr>
      <w:tab/>
    </w:r>
    <w:r>
      <w:rPr>
        <w:rFonts w:cstheme="minorHAnsi"/>
        <w:b/>
        <w:bCs/>
      </w:rPr>
      <w:tab/>
    </w:r>
    <w:r w:rsidRPr="00374BD9">
      <w:rPr>
        <w:rFonts w:cstheme="minorHAnsi"/>
        <w:b/>
        <w:bCs/>
      </w:rPr>
      <w:t>Sistema:</w:t>
    </w:r>
    <w:r w:rsidRPr="00374BD9">
      <w:rPr>
        <w:rFonts w:cstheme="minorHAnsi"/>
        <w:bCs/>
      </w:rPr>
      <w:t xml:space="preserve"> PROTHEUS</w:t>
    </w:r>
    <w:r>
      <w:rPr>
        <w:rFonts w:cstheme="minorHAnsi"/>
        <w:bCs/>
      </w:rPr>
      <w:tab/>
    </w:r>
  </w:p>
  <w:p w:rsidR="00F308BD" w:rsidRPr="00B2472C" w:rsidRDefault="00F308BD" w:rsidP="00F308BD">
    <w:pPr>
      <w:pStyle w:val="Cabealho"/>
      <w:tabs>
        <w:tab w:val="center" w:pos="5414"/>
        <w:tab w:val="left" w:pos="8378"/>
      </w:tabs>
      <w:jc w:val="left"/>
      <w:rPr>
        <w:rFonts w:cstheme="minorHAnsi"/>
        <w:bCs/>
        <w:color w:val="FF0000"/>
      </w:rPr>
    </w:pPr>
    <w:r>
      <w:rPr>
        <w:rFonts w:cstheme="minorHAnsi"/>
        <w:b/>
        <w:bCs/>
      </w:rPr>
      <w:tab/>
    </w:r>
    <w:r>
      <w:rPr>
        <w:rFonts w:cstheme="minorHAnsi"/>
        <w:b/>
        <w:bCs/>
      </w:rPr>
      <w:tab/>
    </w:r>
    <w:r w:rsidRPr="00374BD9">
      <w:rPr>
        <w:rFonts w:cstheme="minorHAnsi"/>
        <w:b/>
        <w:bCs/>
      </w:rPr>
      <w:t>Módulo:</w:t>
    </w:r>
    <w:r>
      <w:rPr>
        <w:rFonts w:cstheme="minorHAnsi"/>
        <w:b/>
        <w:bCs/>
      </w:rPr>
      <w:t xml:space="preserve"> Contabilidade</w:t>
    </w:r>
    <w:r>
      <w:rPr>
        <w:rFonts w:cstheme="minorHAnsi"/>
        <w:b/>
        <w:bCs/>
      </w:rPr>
      <w:tab/>
    </w:r>
  </w:p>
  <w:p w:rsidR="00F308BD" w:rsidRPr="00B2472C" w:rsidRDefault="00F308BD" w:rsidP="00F308BD">
    <w:pPr>
      <w:pStyle w:val="Cabealho"/>
      <w:jc w:val="center"/>
      <w:rPr>
        <w:rFonts w:cstheme="minorHAnsi"/>
        <w:bCs/>
        <w:color w:val="FF0000"/>
      </w:rPr>
    </w:pPr>
  </w:p>
  <w:p w:rsidR="00CC130E" w:rsidRDefault="003A46ED" w:rsidP="0025030B">
    <w:pPr>
      <w:pStyle w:val="Cabealho"/>
      <w:tabs>
        <w:tab w:val="clear" w:pos="8504"/>
        <w:tab w:val="left" w:pos="4252"/>
      </w:tabs>
      <w:ind w:firstLine="0"/>
      <w:rPr>
        <w:rFonts w:ascii="Times New Roman" w:hAnsi="Times New Roman" w:cs="Times New Roman"/>
      </w:rPr>
    </w:pPr>
    <w:r>
      <w:rPr>
        <w:noProof/>
        <w:lang w:val="pt-BR"/>
      </w:rPr>
      <w:drawing>
        <wp:anchor distT="0" distB="0" distL="114300" distR="114300" simplePos="0" relativeHeight="251663872" behindDoc="1" locked="0" layoutInCell="1" allowOverlap="1" wp14:anchorId="1063A4D2" wp14:editId="59B6B6B2">
          <wp:simplePos x="0" y="0"/>
          <wp:positionH relativeFrom="margin">
            <wp:posOffset>6571615</wp:posOffset>
          </wp:positionH>
          <wp:positionV relativeFrom="margin">
            <wp:posOffset>-199390</wp:posOffset>
          </wp:positionV>
          <wp:extent cx="217805" cy="8075930"/>
          <wp:effectExtent l="0" t="0" r="0" b="1270"/>
          <wp:wrapNone/>
          <wp:docPr id="13" name="Imagem 41" descr="Cópia de faix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 descr="Cópia de faixa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8075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5030B"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8BD" w:rsidRPr="00374BD9" w:rsidRDefault="00F308BD" w:rsidP="00F308BD">
    <w:pPr>
      <w:pStyle w:val="Cabealho"/>
      <w:jc w:val="center"/>
      <w:rPr>
        <w:rFonts w:cs="Arial"/>
        <w:b/>
        <w:bCs/>
      </w:rPr>
    </w:pPr>
    <w:r>
      <w:rPr>
        <w:b/>
        <w:noProof/>
        <w:color w:val="FFFFFF" w:themeColor="background1"/>
        <w:sz w:val="32"/>
        <w:szCs w:val="32"/>
      </w:rPr>
      <w:drawing>
        <wp:anchor distT="0" distB="0" distL="114300" distR="114300" simplePos="0" relativeHeight="251667968" behindDoc="1" locked="0" layoutInCell="1" allowOverlap="1" wp14:anchorId="3A0CA2F3" wp14:editId="11D40FE2">
          <wp:simplePos x="0" y="0"/>
          <wp:positionH relativeFrom="margin">
            <wp:posOffset>77190</wp:posOffset>
          </wp:positionH>
          <wp:positionV relativeFrom="paragraph">
            <wp:posOffset>-190640</wp:posOffset>
          </wp:positionV>
          <wp:extent cx="6648450" cy="1123950"/>
          <wp:effectExtent l="0" t="0" r="0" b="0"/>
          <wp:wrapNone/>
          <wp:docPr id="1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4BD9">
      <w:rPr>
        <w:rFonts w:cs="Arial"/>
        <w:b/>
        <w:bCs/>
      </w:rPr>
      <w:t>MIT041 - ESPECIFICAÇÃO DE PROCESSOS SISTÊMICOS</w:t>
    </w:r>
  </w:p>
  <w:p w:rsidR="00F308BD" w:rsidRPr="00374BD9" w:rsidRDefault="00F308BD" w:rsidP="00F308BD">
    <w:pPr>
      <w:pStyle w:val="Cabealho"/>
      <w:jc w:val="center"/>
      <w:rPr>
        <w:rFonts w:cs="Arial"/>
        <w:bCs/>
      </w:rPr>
    </w:pPr>
    <w:r w:rsidRPr="00374BD9">
      <w:rPr>
        <w:rFonts w:cs="Arial"/>
        <w:b/>
        <w:bCs/>
      </w:rPr>
      <w:t>Cliente:</w:t>
    </w:r>
    <w:r>
      <w:rPr>
        <w:rFonts w:cs="Arial"/>
        <w:bCs/>
      </w:rPr>
      <w:t xml:space="preserve"> FAST Eletroel</w:t>
    </w:r>
    <w:r w:rsidR="00A8789A">
      <w:rPr>
        <w:rFonts w:cs="Arial"/>
        <w:bCs/>
      </w:rPr>
      <w:t>e</w:t>
    </w:r>
    <w:r>
      <w:rPr>
        <w:rFonts w:cs="Arial"/>
        <w:bCs/>
      </w:rPr>
      <w:t>tronicos Ltda.</w:t>
    </w:r>
  </w:p>
  <w:p w:rsidR="00F308BD" w:rsidRPr="00374BD9" w:rsidRDefault="00F308BD" w:rsidP="00F308BD">
    <w:pPr>
      <w:pStyle w:val="Cabealho"/>
      <w:tabs>
        <w:tab w:val="center" w:pos="5414"/>
        <w:tab w:val="left" w:pos="8350"/>
      </w:tabs>
      <w:jc w:val="left"/>
      <w:rPr>
        <w:rFonts w:cstheme="minorHAnsi"/>
        <w:bCs/>
      </w:rPr>
    </w:pPr>
    <w:r>
      <w:rPr>
        <w:rFonts w:cstheme="minorHAnsi"/>
        <w:b/>
        <w:bCs/>
      </w:rPr>
      <w:tab/>
    </w:r>
    <w:r>
      <w:rPr>
        <w:rFonts w:cstheme="minorHAnsi"/>
        <w:b/>
        <w:bCs/>
      </w:rPr>
      <w:tab/>
    </w:r>
    <w:r w:rsidRPr="00374BD9">
      <w:rPr>
        <w:rFonts w:cstheme="minorHAnsi"/>
        <w:b/>
        <w:bCs/>
      </w:rPr>
      <w:t>Sistema:</w:t>
    </w:r>
    <w:r w:rsidRPr="00374BD9">
      <w:rPr>
        <w:rFonts w:cstheme="minorHAnsi"/>
        <w:bCs/>
      </w:rPr>
      <w:t xml:space="preserve"> PROTHEUS</w:t>
    </w:r>
    <w:r>
      <w:rPr>
        <w:rFonts w:cstheme="minorHAnsi"/>
        <w:bCs/>
      </w:rPr>
      <w:tab/>
    </w:r>
  </w:p>
  <w:p w:rsidR="00CC130E" w:rsidRDefault="00F308BD" w:rsidP="00F308BD">
    <w:pPr>
      <w:pStyle w:val="Cabealho"/>
      <w:tabs>
        <w:tab w:val="clear" w:pos="8504"/>
        <w:tab w:val="left" w:pos="4252"/>
      </w:tabs>
      <w:ind w:firstLine="0"/>
      <w:rPr>
        <w:rFonts w:ascii="Times New Roman" w:hAnsi="Times New Roman" w:cs="Times New Roman"/>
      </w:rPr>
    </w:pPr>
    <w:r>
      <w:rPr>
        <w:rFonts w:cstheme="minorHAnsi"/>
        <w:b/>
        <w:bCs/>
      </w:rPr>
      <w:tab/>
    </w:r>
    <w:r>
      <w:rPr>
        <w:rFonts w:cstheme="minorHAnsi"/>
        <w:b/>
        <w:bCs/>
      </w:rPr>
      <w:t xml:space="preserve">          </w:t>
    </w:r>
    <w:r w:rsidRPr="00374BD9">
      <w:rPr>
        <w:rFonts w:cstheme="minorHAnsi"/>
        <w:b/>
        <w:bCs/>
      </w:rPr>
      <w:t>Módulo:</w:t>
    </w:r>
    <w:r>
      <w:rPr>
        <w:rFonts w:cstheme="minorHAnsi"/>
        <w:b/>
        <w:bCs/>
      </w:rPr>
      <w:t xml:space="preserve"> Contabilidade</w:t>
    </w:r>
    <w:r>
      <w:rPr>
        <w:noProof/>
        <w:lang w:val="pt-BR"/>
      </w:rPr>
      <w:t xml:space="preserve"> </w:t>
    </w:r>
    <w:r w:rsidR="00CC130E">
      <w:rPr>
        <w:noProof/>
        <w:lang w:val="pt-BR"/>
      </w:rPr>
      <w:drawing>
        <wp:anchor distT="0" distB="0" distL="114300" distR="114300" simplePos="0" relativeHeight="251653632" behindDoc="1" locked="0" layoutInCell="1" allowOverlap="1" wp14:anchorId="3669F84C" wp14:editId="1A67469D">
          <wp:simplePos x="0" y="0"/>
          <wp:positionH relativeFrom="margin">
            <wp:posOffset>6574155</wp:posOffset>
          </wp:positionH>
          <wp:positionV relativeFrom="margin">
            <wp:posOffset>-194310</wp:posOffset>
          </wp:positionV>
          <wp:extent cx="217805" cy="8075930"/>
          <wp:effectExtent l="19050" t="0" r="0" b="0"/>
          <wp:wrapNone/>
          <wp:docPr id="57" name="Imagem 41" descr="Cópia de faix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 descr="Cópia de faixa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8075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298EA24A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3F45F8C"/>
    <w:multiLevelType w:val="singleLevel"/>
    <w:tmpl w:val="40D243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D021D5"/>
    <w:multiLevelType w:val="hybridMultilevel"/>
    <w:tmpl w:val="9BD0F974"/>
    <w:lvl w:ilvl="0" w:tplc="A4EA490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56B5E4C"/>
    <w:multiLevelType w:val="hybridMultilevel"/>
    <w:tmpl w:val="85A6C2B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2CC11DB3"/>
    <w:multiLevelType w:val="hybridMultilevel"/>
    <w:tmpl w:val="458A488A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32C73494"/>
    <w:multiLevelType w:val="multilevel"/>
    <w:tmpl w:val="65B0A0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37684E2C"/>
    <w:multiLevelType w:val="hybridMultilevel"/>
    <w:tmpl w:val="2BCE08F0"/>
    <w:lvl w:ilvl="0" w:tplc="AC748EDE">
      <w:start w:val="3"/>
      <w:numFmt w:val="bullet"/>
      <w:lvlText w:val="•"/>
      <w:lvlJc w:val="left"/>
      <w:pPr>
        <w:ind w:left="2236" w:hanging="360"/>
      </w:pPr>
      <w:rPr>
        <w:rFonts w:ascii="Calibri" w:eastAsia="Times New Roman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7">
    <w:nsid w:val="48DF4BDA"/>
    <w:multiLevelType w:val="hybridMultilevel"/>
    <w:tmpl w:val="259072E4"/>
    <w:lvl w:ilvl="0" w:tplc="04160001">
      <w:start w:val="1"/>
      <w:numFmt w:val="bullet"/>
      <w:pStyle w:val="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85"/>
        </w:tabs>
        <w:ind w:left="-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35"/>
        </w:tabs>
        <w:ind w:left="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</w:abstractNum>
  <w:abstractNum w:abstractNumId="8">
    <w:nsid w:val="4D226253"/>
    <w:multiLevelType w:val="hybridMultilevel"/>
    <w:tmpl w:val="ADB6BDE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51026F9A"/>
    <w:multiLevelType w:val="hybridMultilevel"/>
    <w:tmpl w:val="3978161E"/>
    <w:lvl w:ilvl="0" w:tplc="5CEEAD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54DD723B"/>
    <w:multiLevelType w:val="hybridMultilevel"/>
    <w:tmpl w:val="EF96EC86"/>
    <w:lvl w:ilvl="0" w:tplc="AC748EDE">
      <w:start w:val="3"/>
      <w:numFmt w:val="bullet"/>
      <w:lvlText w:val="•"/>
      <w:lvlJc w:val="left"/>
      <w:pPr>
        <w:ind w:left="1352" w:hanging="360"/>
      </w:pPr>
      <w:rPr>
        <w:rFonts w:ascii="Calibri" w:eastAsia="Times New Roman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588821E6"/>
    <w:multiLevelType w:val="hybridMultilevel"/>
    <w:tmpl w:val="56382368"/>
    <w:lvl w:ilvl="0" w:tplc="EB34B64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6D30106A"/>
    <w:multiLevelType w:val="hybridMultilevel"/>
    <w:tmpl w:val="AF54C91A"/>
    <w:lvl w:ilvl="0" w:tplc="A4EA490A">
      <w:start w:val="1"/>
      <w:numFmt w:val="decimal"/>
      <w:lvlText w:val="%1."/>
      <w:lvlJc w:val="left"/>
      <w:pPr>
        <w:ind w:left="125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08" w:hanging="360"/>
      </w:pPr>
    </w:lvl>
    <w:lvl w:ilvl="2" w:tplc="0416001B">
      <w:start w:val="1"/>
      <w:numFmt w:val="lowerRoman"/>
      <w:lvlText w:val="%3."/>
      <w:lvlJc w:val="right"/>
      <w:pPr>
        <w:ind w:left="2628" w:hanging="180"/>
      </w:pPr>
    </w:lvl>
    <w:lvl w:ilvl="3" w:tplc="0416000F" w:tentative="1">
      <w:start w:val="1"/>
      <w:numFmt w:val="decimal"/>
      <w:lvlText w:val="%4."/>
      <w:lvlJc w:val="left"/>
      <w:pPr>
        <w:ind w:left="3348" w:hanging="360"/>
      </w:pPr>
    </w:lvl>
    <w:lvl w:ilvl="4" w:tplc="04160019" w:tentative="1">
      <w:start w:val="1"/>
      <w:numFmt w:val="lowerLetter"/>
      <w:lvlText w:val="%5."/>
      <w:lvlJc w:val="left"/>
      <w:pPr>
        <w:ind w:left="4068" w:hanging="360"/>
      </w:pPr>
    </w:lvl>
    <w:lvl w:ilvl="5" w:tplc="0416001B" w:tentative="1">
      <w:start w:val="1"/>
      <w:numFmt w:val="lowerRoman"/>
      <w:lvlText w:val="%6."/>
      <w:lvlJc w:val="right"/>
      <w:pPr>
        <w:ind w:left="4788" w:hanging="180"/>
      </w:pPr>
    </w:lvl>
    <w:lvl w:ilvl="6" w:tplc="0416000F" w:tentative="1">
      <w:start w:val="1"/>
      <w:numFmt w:val="decimal"/>
      <w:lvlText w:val="%7."/>
      <w:lvlJc w:val="left"/>
      <w:pPr>
        <w:ind w:left="5508" w:hanging="360"/>
      </w:pPr>
    </w:lvl>
    <w:lvl w:ilvl="7" w:tplc="04160019" w:tentative="1">
      <w:start w:val="1"/>
      <w:numFmt w:val="lowerLetter"/>
      <w:lvlText w:val="%8."/>
      <w:lvlJc w:val="left"/>
      <w:pPr>
        <w:ind w:left="6228" w:hanging="360"/>
      </w:pPr>
    </w:lvl>
    <w:lvl w:ilvl="8" w:tplc="0416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3">
    <w:nsid w:val="73CF0A52"/>
    <w:multiLevelType w:val="hybridMultilevel"/>
    <w:tmpl w:val="B766604A"/>
    <w:lvl w:ilvl="0" w:tplc="04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11"/>
  </w:num>
  <w:num w:numId="11">
    <w:abstractNumId w:val="13"/>
  </w:num>
  <w:num w:numId="12">
    <w:abstractNumId w:val="2"/>
  </w:num>
  <w:num w:numId="13">
    <w:abstractNumId w:val="10"/>
  </w:num>
  <w:num w:numId="14">
    <w:abstractNumId w:val="12"/>
  </w:num>
  <w:num w:numId="15">
    <w:abstractNumId w:val="6"/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1E"/>
    <w:rsid w:val="000057D2"/>
    <w:rsid w:val="000109E6"/>
    <w:rsid w:val="00012DED"/>
    <w:rsid w:val="00014A31"/>
    <w:rsid w:val="00014A61"/>
    <w:rsid w:val="00015141"/>
    <w:rsid w:val="000157D7"/>
    <w:rsid w:val="00015B86"/>
    <w:rsid w:val="0002049F"/>
    <w:rsid w:val="00021959"/>
    <w:rsid w:val="00022BDF"/>
    <w:rsid w:val="00023AD7"/>
    <w:rsid w:val="00024355"/>
    <w:rsid w:val="00026840"/>
    <w:rsid w:val="00033340"/>
    <w:rsid w:val="000352BF"/>
    <w:rsid w:val="000360E5"/>
    <w:rsid w:val="00040EFC"/>
    <w:rsid w:val="00042679"/>
    <w:rsid w:val="00043CAB"/>
    <w:rsid w:val="00045B9F"/>
    <w:rsid w:val="000466E2"/>
    <w:rsid w:val="000468F9"/>
    <w:rsid w:val="00052604"/>
    <w:rsid w:val="00053BBE"/>
    <w:rsid w:val="00056C62"/>
    <w:rsid w:val="00057EBE"/>
    <w:rsid w:val="000612CB"/>
    <w:rsid w:val="000613B4"/>
    <w:rsid w:val="00063392"/>
    <w:rsid w:val="00065295"/>
    <w:rsid w:val="0006592D"/>
    <w:rsid w:val="00065AB7"/>
    <w:rsid w:val="00067A20"/>
    <w:rsid w:val="00070B9C"/>
    <w:rsid w:val="00072F3A"/>
    <w:rsid w:val="0007350D"/>
    <w:rsid w:val="000760D3"/>
    <w:rsid w:val="0007613F"/>
    <w:rsid w:val="00077D9B"/>
    <w:rsid w:val="00081E83"/>
    <w:rsid w:val="0008340A"/>
    <w:rsid w:val="0008451B"/>
    <w:rsid w:val="00085186"/>
    <w:rsid w:val="000904B3"/>
    <w:rsid w:val="0009070D"/>
    <w:rsid w:val="00090850"/>
    <w:rsid w:val="000909BB"/>
    <w:rsid w:val="00094179"/>
    <w:rsid w:val="000965C1"/>
    <w:rsid w:val="00096D6F"/>
    <w:rsid w:val="000A5A6C"/>
    <w:rsid w:val="000A69A3"/>
    <w:rsid w:val="000B4314"/>
    <w:rsid w:val="000B724F"/>
    <w:rsid w:val="000B799B"/>
    <w:rsid w:val="000D01DA"/>
    <w:rsid w:val="000D0CB0"/>
    <w:rsid w:val="000D175B"/>
    <w:rsid w:val="000D2DC5"/>
    <w:rsid w:val="000D49EB"/>
    <w:rsid w:val="000D6175"/>
    <w:rsid w:val="000D685E"/>
    <w:rsid w:val="000D6B3B"/>
    <w:rsid w:val="000E0B0B"/>
    <w:rsid w:val="000E2012"/>
    <w:rsid w:val="000E2FE4"/>
    <w:rsid w:val="000E4746"/>
    <w:rsid w:val="000E5F4D"/>
    <w:rsid w:val="000F1B6B"/>
    <w:rsid w:val="000F4579"/>
    <w:rsid w:val="000F6297"/>
    <w:rsid w:val="00100AA9"/>
    <w:rsid w:val="001016F0"/>
    <w:rsid w:val="001038EC"/>
    <w:rsid w:val="00103D1E"/>
    <w:rsid w:val="001040A8"/>
    <w:rsid w:val="00104A77"/>
    <w:rsid w:val="001056DC"/>
    <w:rsid w:val="00107C5B"/>
    <w:rsid w:val="00110C6B"/>
    <w:rsid w:val="00112957"/>
    <w:rsid w:val="0011343A"/>
    <w:rsid w:val="00114301"/>
    <w:rsid w:val="00121D41"/>
    <w:rsid w:val="00125414"/>
    <w:rsid w:val="00125F10"/>
    <w:rsid w:val="001261C3"/>
    <w:rsid w:val="00131B5D"/>
    <w:rsid w:val="00132052"/>
    <w:rsid w:val="001356CB"/>
    <w:rsid w:val="00135E96"/>
    <w:rsid w:val="001409BA"/>
    <w:rsid w:val="001418F3"/>
    <w:rsid w:val="00154B71"/>
    <w:rsid w:val="0015676A"/>
    <w:rsid w:val="00156B1B"/>
    <w:rsid w:val="001571C9"/>
    <w:rsid w:val="001615B9"/>
    <w:rsid w:val="001645DC"/>
    <w:rsid w:val="001666FC"/>
    <w:rsid w:val="00172750"/>
    <w:rsid w:val="00172757"/>
    <w:rsid w:val="0017356F"/>
    <w:rsid w:val="00174B14"/>
    <w:rsid w:val="00175DFD"/>
    <w:rsid w:val="00181D96"/>
    <w:rsid w:val="001822AC"/>
    <w:rsid w:val="00182547"/>
    <w:rsid w:val="00182820"/>
    <w:rsid w:val="00182E1A"/>
    <w:rsid w:val="001831E6"/>
    <w:rsid w:val="00184A04"/>
    <w:rsid w:val="00184C27"/>
    <w:rsid w:val="00187464"/>
    <w:rsid w:val="00190573"/>
    <w:rsid w:val="00191F53"/>
    <w:rsid w:val="00192446"/>
    <w:rsid w:val="001963CD"/>
    <w:rsid w:val="001A00F9"/>
    <w:rsid w:val="001A16A5"/>
    <w:rsid w:val="001A1F66"/>
    <w:rsid w:val="001A3D37"/>
    <w:rsid w:val="001A698F"/>
    <w:rsid w:val="001B2036"/>
    <w:rsid w:val="001B3071"/>
    <w:rsid w:val="001B46C5"/>
    <w:rsid w:val="001B515D"/>
    <w:rsid w:val="001B57AF"/>
    <w:rsid w:val="001B7DFD"/>
    <w:rsid w:val="001C015C"/>
    <w:rsid w:val="001C0168"/>
    <w:rsid w:val="001C1F1D"/>
    <w:rsid w:val="001C2707"/>
    <w:rsid w:val="001C47DD"/>
    <w:rsid w:val="001C493C"/>
    <w:rsid w:val="001C5254"/>
    <w:rsid w:val="001C55B8"/>
    <w:rsid w:val="001C5A3E"/>
    <w:rsid w:val="001C7046"/>
    <w:rsid w:val="001D1304"/>
    <w:rsid w:val="001D238C"/>
    <w:rsid w:val="001D4ABC"/>
    <w:rsid w:val="001D568F"/>
    <w:rsid w:val="001D6504"/>
    <w:rsid w:val="001E18E5"/>
    <w:rsid w:val="001E1AB4"/>
    <w:rsid w:val="001E1D8B"/>
    <w:rsid w:val="001E4CFF"/>
    <w:rsid w:val="001F0C3A"/>
    <w:rsid w:val="001F173F"/>
    <w:rsid w:val="001F20F9"/>
    <w:rsid w:val="001F3A6C"/>
    <w:rsid w:val="001F41AF"/>
    <w:rsid w:val="001F4636"/>
    <w:rsid w:val="001F6659"/>
    <w:rsid w:val="00200229"/>
    <w:rsid w:val="00205790"/>
    <w:rsid w:val="00205C55"/>
    <w:rsid w:val="0021083D"/>
    <w:rsid w:val="00212875"/>
    <w:rsid w:val="002133CA"/>
    <w:rsid w:val="00213E84"/>
    <w:rsid w:val="002149CA"/>
    <w:rsid w:val="00215DC3"/>
    <w:rsid w:val="0022007C"/>
    <w:rsid w:val="00222321"/>
    <w:rsid w:val="00224D4A"/>
    <w:rsid w:val="00224D82"/>
    <w:rsid w:val="00225534"/>
    <w:rsid w:val="00227C54"/>
    <w:rsid w:val="0023078A"/>
    <w:rsid w:val="00233957"/>
    <w:rsid w:val="00233BFE"/>
    <w:rsid w:val="0023691E"/>
    <w:rsid w:val="002404B4"/>
    <w:rsid w:val="0024298F"/>
    <w:rsid w:val="00243D92"/>
    <w:rsid w:val="002442E4"/>
    <w:rsid w:val="002447D6"/>
    <w:rsid w:val="002455AF"/>
    <w:rsid w:val="00245986"/>
    <w:rsid w:val="00245C81"/>
    <w:rsid w:val="00246065"/>
    <w:rsid w:val="0025030B"/>
    <w:rsid w:val="00252723"/>
    <w:rsid w:val="0025560A"/>
    <w:rsid w:val="002578EE"/>
    <w:rsid w:val="0026173C"/>
    <w:rsid w:val="002632C6"/>
    <w:rsid w:val="002638C9"/>
    <w:rsid w:val="0026426A"/>
    <w:rsid w:val="0026653C"/>
    <w:rsid w:val="002669E6"/>
    <w:rsid w:val="00266A78"/>
    <w:rsid w:val="002740F4"/>
    <w:rsid w:val="00275EB1"/>
    <w:rsid w:val="00276060"/>
    <w:rsid w:val="002815EB"/>
    <w:rsid w:val="00283464"/>
    <w:rsid w:val="002853E2"/>
    <w:rsid w:val="00290D30"/>
    <w:rsid w:val="00292057"/>
    <w:rsid w:val="00292E3C"/>
    <w:rsid w:val="00293845"/>
    <w:rsid w:val="002944E7"/>
    <w:rsid w:val="00294D9E"/>
    <w:rsid w:val="002958B9"/>
    <w:rsid w:val="00296706"/>
    <w:rsid w:val="002A13BA"/>
    <w:rsid w:val="002A1D25"/>
    <w:rsid w:val="002A25AA"/>
    <w:rsid w:val="002A2A40"/>
    <w:rsid w:val="002A3618"/>
    <w:rsid w:val="002B08AE"/>
    <w:rsid w:val="002B1F0C"/>
    <w:rsid w:val="002B4BA8"/>
    <w:rsid w:val="002B5D17"/>
    <w:rsid w:val="002C072C"/>
    <w:rsid w:val="002C1062"/>
    <w:rsid w:val="002C2757"/>
    <w:rsid w:val="002C46AB"/>
    <w:rsid w:val="002C4DF4"/>
    <w:rsid w:val="002D3C1C"/>
    <w:rsid w:val="002D3D5E"/>
    <w:rsid w:val="002D568E"/>
    <w:rsid w:val="002E1367"/>
    <w:rsid w:val="002E3845"/>
    <w:rsid w:val="002E4FE9"/>
    <w:rsid w:val="002E515D"/>
    <w:rsid w:val="002E68D6"/>
    <w:rsid w:val="002E6E3A"/>
    <w:rsid w:val="002E7445"/>
    <w:rsid w:val="002F044B"/>
    <w:rsid w:val="002F586E"/>
    <w:rsid w:val="002F7ABD"/>
    <w:rsid w:val="00300661"/>
    <w:rsid w:val="0030255C"/>
    <w:rsid w:val="00302789"/>
    <w:rsid w:val="00302A54"/>
    <w:rsid w:val="0030440F"/>
    <w:rsid w:val="003055CF"/>
    <w:rsid w:val="0031197C"/>
    <w:rsid w:val="0031226E"/>
    <w:rsid w:val="00313402"/>
    <w:rsid w:val="00315A36"/>
    <w:rsid w:val="00315B03"/>
    <w:rsid w:val="003164DC"/>
    <w:rsid w:val="00316E3D"/>
    <w:rsid w:val="00320ED1"/>
    <w:rsid w:val="003216A5"/>
    <w:rsid w:val="0032523B"/>
    <w:rsid w:val="00325B06"/>
    <w:rsid w:val="003267A4"/>
    <w:rsid w:val="0033268D"/>
    <w:rsid w:val="0033328C"/>
    <w:rsid w:val="0033372D"/>
    <w:rsid w:val="00333D91"/>
    <w:rsid w:val="003350D4"/>
    <w:rsid w:val="0033770B"/>
    <w:rsid w:val="00341230"/>
    <w:rsid w:val="00342428"/>
    <w:rsid w:val="0034596E"/>
    <w:rsid w:val="003467C4"/>
    <w:rsid w:val="003467FA"/>
    <w:rsid w:val="00351AC1"/>
    <w:rsid w:val="00353B8D"/>
    <w:rsid w:val="003565F6"/>
    <w:rsid w:val="00360F8F"/>
    <w:rsid w:val="00361492"/>
    <w:rsid w:val="00361DC3"/>
    <w:rsid w:val="0036334C"/>
    <w:rsid w:val="003637E0"/>
    <w:rsid w:val="003637F7"/>
    <w:rsid w:val="00366751"/>
    <w:rsid w:val="00371BD7"/>
    <w:rsid w:val="003749D8"/>
    <w:rsid w:val="00374F0A"/>
    <w:rsid w:val="003761A3"/>
    <w:rsid w:val="0037629B"/>
    <w:rsid w:val="00376497"/>
    <w:rsid w:val="0038147A"/>
    <w:rsid w:val="00381565"/>
    <w:rsid w:val="003817A9"/>
    <w:rsid w:val="00386139"/>
    <w:rsid w:val="00387C22"/>
    <w:rsid w:val="00390779"/>
    <w:rsid w:val="00390C24"/>
    <w:rsid w:val="003927AC"/>
    <w:rsid w:val="00392E1E"/>
    <w:rsid w:val="00394588"/>
    <w:rsid w:val="003A378D"/>
    <w:rsid w:val="003A39D2"/>
    <w:rsid w:val="003A46ED"/>
    <w:rsid w:val="003B13B5"/>
    <w:rsid w:val="003B33F5"/>
    <w:rsid w:val="003B3B80"/>
    <w:rsid w:val="003B630F"/>
    <w:rsid w:val="003B7FF5"/>
    <w:rsid w:val="003C363D"/>
    <w:rsid w:val="003C48C7"/>
    <w:rsid w:val="003C4AE0"/>
    <w:rsid w:val="003C62EE"/>
    <w:rsid w:val="003C687B"/>
    <w:rsid w:val="003C7F29"/>
    <w:rsid w:val="003D0B88"/>
    <w:rsid w:val="003D0E50"/>
    <w:rsid w:val="003D1916"/>
    <w:rsid w:val="003D22B2"/>
    <w:rsid w:val="003D3CBC"/>
    <w:rsid w:val="003D4EA3"/>
    <w:rsid w:val="003D6044"/>
    <w:rsid w:val="003D6050"/>
    <w:rsid w:val="003E0F93"/>
    <w:rsid w:val="003E3E7E"/>
    <w:rsid w:val="003E787B"/>
    <w:rsid w:val="003E7C85"/>
    <w:rsid w:val="003F0B18"/>
    <w:rsid w:val="003F1BFA"/>
    <w:rsid w:val="003F258D"/>
    <w:rsid w:val="003F4ACB"/>
    <w:rsid w:val="0040081A"/>
    <w:rsid w:val="00402B4A"/>
    <w:rsid w:val="00403C87"/>
    <w:rsid w:val="00405990"/>
    <w:rsid w:val="0041452B"/>
    <w:rsid w:val="00416368"/>
    <w:rsid w:val="00416A8D"/>
    <w:rsid w:val="00416B9D"/>
    <w:rsid w:val="004178C8"/>
    <w:rsid w:val="00417F88"/>
    <w:rsid w:val="004219A0"/>
    <w:rsid w:val="00423AC1"/>
    <w:rsid w:val="00424C29"/>
    <w:rsid w:val="00425BE2"/>
    <w:rsid w:val="00430403"/>
    <w:rsid w:val="00431BA7"/>
    <w:rsid w:val="00432D21"/>
    <w:rsid w:val="00433247"/>
    <w:rsid w:val="00434618"/>
    <w:rsid w:val="00436124"/>
    <w:rsid w:val="00444820"/>
    <w:rsid w:val="00452354"/>
    <w:rsid w:val="00453924"/>
    <w:rsid w:val="00453E9E"/>
    <w:rsid w:val="0045409C"/>
    <w:rsid w:val="00455C96"/>
    <w:rsid w:val="004575E5"/>
    <w:rsid w:val="00460618"/>
    <w:rsid w:val="004636E6"/>
    <w:rsid w:val="0046396F"/>
    <w:rsid w:val="004639A1"/>
    <w:rsid w:val="004658C6"/>
    <w:rsid w:val="00471A63"/>
    <w:rsid w:val="00472518"/>
    <w:rsid w:val="00472FFF"/>
    <w:rsid w:val="0047379A"/>
    <w:rsid w:val="00474420"/>
    <w:rsid w:val="0047561A"/>
    <w:rsid w:val="00476B61"/>
    <w:rsid w:val="00476F88"/>
    <w:rsid w:val="00481CEA"/>
    <w:rsid w:val="004826B0"/>
    <w:rsid w:val="00483FC7"/>
    <w:rsid w:val="00490896"/>
    <w:rsid w:val="0049198E"/>
    <w:rsid w:val="00492BFD"/>
    <w:rsid w:val="00492DD5"/>
    <w:rsid w:val="00497027"/>
    <w:rsid w:val="004A2808"/>
    <w:rsid w:val="004A35DD"/>
    <w:rsid w:val="004A407D"/>
    <w:rsid w:val="004A5389"/>
    <w:rsid w:val="004A5FFB"/>
    <w:rsid w:val="004A660F"/>
    <w:rsid w:val="004A6B9D"/>
    <w:rsid w:val="004A751A"/>
    <w:rsid w:val="004B202C"/>
    <w:rsid w:val="004B4A32"/>
    <w:rsid w:val="004B51E0"/>
    <w:rsid w:val="004C035B"/>
    <w:rsid w:val="004C08CF"/>
    <w:rsid w:val="004C0BDB"/>
    <w:rsid w:val="004C0DE3"/>
    <w:rsid w:val="004C14D3"/>
    <w:rsid w:val="004C1B49"/>
    <w:rsid w:val="004C6F6C"/>
    <w:rsid w:val="004D1098"/>
    <w:rsid w:val="004D1F1D"/>
    <w:rsid w:val="004D28D9"/>
    <w:rsid w:val="004D433A"/>
    <w:rsid w:val="004D4913"/>
    <w:rsid w:val="004D50C4"/>
    <w:rsid w:val="004D62C7"/>
    <w:rsid w:val="004D6A0E"/>
    <w:rsid w:val="004D7192"/>
    <w:rsid w:val="004E042A"/>
    <w:rsid w:val="004E27C1"/>
    <w:rsid w:val="004E28B0"/>
    <w:rsid w:val="004E3A41"/>
    <w:rsid w:val="004F072E"/>
    <w:rsid w:val="004F3EF2"/>
    <w:rsid w:val="004F4182"/>
    <w:rsid w:val="004F433D"/>
    <w:rsid w:val="004F5575"/>
    <w:rsid w:val="004F66B9"/>
    <w:rsid w:val="00501014"/>
    <w:rsid w:val="00502B33"/>
    <w:rsid w:val="00504D0C"/>
    <w:rsid w:val="005066B4"/>
    <w:rsid w:val="005067E5"/>
    <w:rsid w:val="00506B7C"/>
    <w:rsid w:val="00506CA3"/>
    <w:rsid w:val="005103DE"/>
    <w:rsid w:val="00510B21"/>
    <w:rsid w:val="00511119"/>
    <w:rsid w:val="00513CBA"/>
    <w:rsid w:val="00513DF7"/>
    <w:rsid w:val="00515185"/>
    <w:rsid w:val="005154A1"/>
    <w:rsid w:val="0052191F"/>
    <w:rsid w:val="0052432E"/>
    <w:rsid w:val="00524B31"/>
    <w:rsid w:val="00525D17"/>
    <w:rsid w:val="00525FC4"/>
    <w:rsid w:val="00526476"/>
    <w:rsid w:val="00531F2D"/>
    <w:rsid w:val="0053491F"/>
    <w:rsid w:val="00535DE8"/>
    <w:rsid w:val="005364C4"/>
    <w:rsid w:val="00536628"/>
    <w:rsid w:val="00536F78"/>
    <w:rsid w:val="00537196"/>
    <w:rsid w:val="00540D6C"/>
    <w:rsid w:val="00541AE7"/>
    <w:rsid w:val="00541C67"/>
    <w:rsid w:val="00543B8A"/>
    <w:rsid w:val="005444DB"/>
    <w:rsid w:val="0054469B"/>
    <w:rsid w:val="00545239"/>
    <w:rsid w:val="0054582C"/>
    <w:rsid w:val="00545E6A"/>
    <w:rsid w:val="00547579"/>
    <w:rsid w:val="00550C81"/>
    <w:rsid w:val="00552548"/>
    <w:rsid w:val="005533E3"/>
    <w:rsid w:val="00557CA3"/>
    <w:rsid w:val="00560BD6"/>
    <w:rsid w:val="00561E2B"/>
    <w:rsid w:val="0056214A"/>
    <w:rsid w:val="005624AA"/>
    <w:rsid w:val="00564CCC"/>
    <w:rsid w:val="00566761"/>
    <w:rsid w:val="00567A55"/>
    <w:rsid w:val="00570E47"/>
    <w:rsid w:val="00574059"/>
    <w:rsid w:val="0057496E"/>
    <w:rsid w:val="005806DB"/>
    <w:rsid w:val="00583305"/>
    <w:rsid w:val="00586827"/>
    <w:rsid w:val="005905A3"/>
    <w:rsid w:val="005906EC"/>
    <w:rsid w:val="0059149C"/>
    <w:rsid w:val="00591736"/>
    <w:rsid w:val="00593583"/>
    <w:rsid w:val="00595DDE"/>
    <w:rsid w:val="00596BCD"/>
    <w:rsid w:val="005A1849"/>
    <w:rsid w:val="005A3447"/>
    <w:rsid w:val="005A6AEE"/>
    <w:rsid w:val="005A7883"/>
    <w:rsid w:val="005A79D3"/>
    <w:rsid w:val="005B1302"/>
    <w:rsid w:val="005B2BD3"/>
    <w:rsid w:val="005B3791"/>
    <w:rsid w:val="005B3ACA"/>
    <w:rsid w:val="005B3CDC"/>
    <w:rsid w:val="005C03A4"/>
    <w:rsid w:val="005C36D8"/>
    <w:rsid w:val="005C60C8"/>
    <w:rsid w:val="005D1C9E"/>
    <w:rsid w:val="005D3C53"/>
    <w:rsid w:val="005D3EB6"/>
    <w:rsid w:val="005D4B09"/>
    <w:rsid w:val="005D7504"/>
    <w:rsid w:val="005E3E0C"/>
    <w:rsid w:val="005E43C2"/>
    <w:rsid w:val="005E5FEA"/>
    <w:rsid w:val="005E662D"/>
    <w:rsid w:val="005E7D58"/>
    <w:rsid w:val="005F22F5"/>
    <w:rsid w:val="005F34BE"/>
    <w:rsid w:val="005F4BD4"/>
    <w:rsid w:val="005F6E58"/>
    <w:rsid w:val="005F799F"/>
    <w:rsid w:val="005F7A13"/>
    <w:rsid w:val="0060264F"/>
    <w:rsid w:val="00603681"/>
    <w:rsid w:val="006048DE"/>
    <w:rsid w:val="00604FF7"/>
    <w:rsid w:val="00606A8F"/>
    <w:rsid w:val="00606B13"/>
    <w:rsid w:val="00613E90"/>
    <w:rsid w:val="00614D77"/>
    <w:rsid w:val="006153F3"/>
    <w:rsid w:val="00615819"/>
    <w:rsid w:val="006159DC"/>
    <w:rsid w:val="0061706B"/>
    <w:rsid w:val="00620CF5"/>
    <w:rsid w:val="00625976"/>
    <w:rsid w:val="00626072"/>
    <w:rsid w:val="0063133A"/>
    <w:rsid w:val="00631796"/>
    <w:rsid w:val="0063299B"/>
    <w:rsid w:val="00633199"/>
    <w:rsid w:val="00633511"/>
    <w:rsid w:val="00633F24"/>
    <w:rsid w:val="00634F25"/>
    <w:rsid w:val="00637264"/>
    <w:rsid w:val="006408D4"/>
    <w:rsid w:val="00641B57"/>
    <w:rsid w:val="006461D7"/>
    <w:rsid w:val="006518FA"/>
    <w:rsid w:val="006543AF"/>
    <w:rsid w:val="00656A0F"/>
    <w:rsid w:val="0065767F"/>
    <w:rsid w:val="00657CED"/>
    <w:rsid w:val="00657E28"/>
    <w:rsid w:val="00660190"/>
    <w:rsid w:val="0066203D"/>
    <w:rsid w:val="00662400"/>
    <w:rsid w:val="0066559F"/>
    <w:rsid w:val="00671279"/>
    <w:rsid w:val="00673466"/>
    <w:rsid w:val="00674D04"/>
    <w:rsid w:val="006756F4"/>
    <w:rsid w:val="0067714C"/>
    <w:rsid w:val="00680E31"/>
    <w:rsid w:val="0068159B"/>
    <w:rsid w:val="00681656"/>
    <w:rsid w:val="006822D9"/>
    <w:rsid w:val="006839EF"/>
    <w:rsid w:val="00684889"/>
    <w:rsid w:val="006861F2"/>
    <w:rsid w:val="00690E2E"/>
    <w:rsid w:val="0069120D"/>
    <w:rsid w:val="006915F4"/>
    <w:rsid w:val="006935B3"/>
    <w:rsid w:val="0069414D"/>
    <w:rsid w:val="006945D4"/>
    <w:rsid w:val="00694F89"/>
    <w:rsid w:val="00694FDF"/>
    <w:rsid w:val="00695117"/>
    <w:rsid w:val="00697B05"/>
    <w:rsid w:val="006A0DDA"/>
    <w:rsid w:val="006A5BA3"/>
    <w:rsid w:val="006A5D85"/>
    <w:rsid w:val="006A6374"/>
    <w:rsid w:val="006B176D"/>
    <w:rsid w:val="006C046E"/>
    <w:rsid w:val="006C2ADA"/>
    <w:rsid w:val="006C40EF"/>
    <w:rsid w:val="006C41DF"/>
    <w:rsid w:val="006C4272"/>
    <w:rsid w:val="006C45F4"/>
    <w:rsid w:val="006C6136"/>
    <w:rsid w:val="006C6F10"/>
    <w:rsid w:val="006C7A16"/>
    <w:rsid w:val="006D03BB"/>
    <w:rsid w:val="006D0CC8"/>
    <w:rsid w:val="006D2421"/>
    <w:rsid w:val="006D299A"/>
    <w:rsid w:val="006D41F4"/>
    <w:rsid w:val="006D651E"/>
    <w:rsid w:val="006D7BFC"/>
    <w:rsid w:val="006D7C96"/>
    <w:rsid w:val="006E615C"/>
    <w:rsid w:val="006F2436"/>
    <w:rsid w:val="006F35FE"/>
    <w:rsid w:val="006F6B4C"/>
    <w:rsid w:val="00700BA6"/>
    <w:rsid w:val="00701AE6"/>
    <w:rsid w:val="007053D2"/>
    <w:rsid w:val="00705534"/>
    <w:rsid w:val="007060DB"/>
    <w:rsid w:val="0071093E"/>
    <w:rsid w:val="00710DE0"/>
    <w:rsid w:val="00713789"/>
    <w:rsid w:val="0071452C"/>
    <w:rsid w:val="007146D7"/>
    <w:rsid w:val="00716626"/>
    <w:rsid w:val="007168F9"/>
    <w:rsid w:val="00720BB6"/>
    <w:rsid w:val="00722AF2"/>
    <w:rsid w:val="007251CB"/>
    <w:rsid w:val="0072676E"/>
    <w:rsid w:val="007269FB"/>
    <w:rsid w:val="00730AF0"/>
    <w:rsid w:val="00733087"/>
    <w:rsid w:val="00734E63"/>
    <w:rsid w:val="00735102"/>
    <w:rsid w:val="007363AF"/>
    <w:rsid w:val="00742097"/>
    <w:rsid w:val="00742376"/>
    <w:rsid w:val="00743E3F"/>
    <w:rsid w:val="00747023"/>
    <w:rsid w:val="0074788C"/>
    <w:rsid w:val="007501D2"/>
    <w:rsid w:val="007509CB"/>
    <w:rsid w:val="00753708"/>
    <w:rsid w:val="007550BB"/>
    <w:rsid w:val="00756E7B"/>
    <w:rsid w:val="00756F54"/>
    <w:rsid w:val="00757431"/>
    <w:rsid w:val="00757604"/>
    <w:rsid w:val="00765893"/>
    <w:rsid w:val="00766BA2"/>
    <w:rsid w:val="00771274"/>
    <w:rsid w:val="007718B3"/>
    <w:rsid w:val="00774E1E"/>
    <w:rsid w:val="00775F6F"/>
    <w:rsid w:val="00775FD8"/>
    <w:rsid w:val="00776CB0"/>
    <w:rsid w:val="007826B9"/>
    <w:rsid w:val="0078312F"/>
    <w:rsid w:val="007840E9"/>
    <w:rsid w:val="00784B61"/>
    <w:rsid w:val="007866AE"/>
    <w:rsid w:val="007908EF"/>
    <w:rsid w:val="00790E89"/>
    <w:rsid w:val="00793A20"/>
    <w:rsid w:val="00793A79"/>
    <w:rsid w:val="007942E2"/>
    <w:rsid w:val="0079460D"/>
    <w:rsid w:val="00797654"/>
    <w:rsid w:val="007A0B29"/>
    <w:rsid w:val="007A11C0"/>
    <w:rsid w:val="007A17C2"/>
    <w:rsid w:val="007A1BE4"/>
    <w:rsid w:val="007A3BCB"/>
    <w:rsid w:val="007A5EF1"/>
    <w:rsid w:val="007B2BDB"/>
    <w:rsid w:val="007B3AEE"/>
    <w:rsid w:val="007B66FA"/>
    <w:rsid w:val="007C1A9A"/>
    <w:rsid w:val="007C342B"/>
    <w:rsid w:val="007C45D2"/>
    <w:rsid w:val="007C5EE5"/>
    <w:rsid w:val="007D348E"/>
    <w:rsid w:val="007D499E"/>
    <w:rsid w:val="007E08CC"/>
    <w:rsid w:val="007E0A68"/>
    <w:rsid w:val="007E1F8A"/>
    <w:rsid w:val="007E2A89"/>
    <w:rsid w:val="007E38E9"/>
    <w:rsid w:val="007E5B84"/>
    <w:rsid w:val="007E69BF"/>
    <w:rsid w:val="007E79F1"/>
    <w:rsid w:val="007F23FE"/>
    <w:rsid w:val="007F3A0F"/>
    <w:rsid w:val="007F3D87"/>
    <w:rsid w:val="007F4F46"/>
    <w:rsid w:val="007F573F"/>
    <w:rsid w:val="0080131E"/>
    <w:rsid w:val="008015A4"/>
    <w:rsid w:val="008037D1"/>
    <w:rsid w:val="00803E81"/>
    <w:rsid w:val="008045E6"/>
    <w:rsid w:val="00805134"/>
    <w:rsid w:val="00805406"/>
    <w:rsid w:val="008057F3"/>
    <w:rsid w:val="00806C14"/>
    <w:rsid w:val="00807C5C"/>
    <w:rsid w:val="00811A5E"/>
    <w:rsid w:val="008125CF"/>
    <w:rsid w:val="008140EE"/>
    <w:rsid w:val="008144CC"/>
    <w:rsid w:val="00821900"/>
    <w:rsid w:val="0082653A"/>
    <w:rsid w:val="008266E0"/>
    <w:rsid w:val="00826FEA"/>
    <w:rsid w:val="008305B1"/>
    <w:rsid w:val="008324BD"/>
    <w:rsid w:val="00833677"/>
    <w:rsid w:val="00833BBA"/>
    <w:rsid w:val="008430B0"/>
    <w:rsid w:val="008477A4"/>
    <w:rsid w:val="00850453"/>
    <w:rsid w:val="008524C9"/>
    <w:rsid w:val="00852D85"/>
    <w:rsid w:val="00853946"/>
    <w:rsid w:val="00854F7B"/>
    <w:rsid w:val="00855064"/>
    <w:rsid w:val="00857040"/>
    <w:rsid w:val="00860C9B"/>
    <w:rsid w:val="0086383E"/>
    <w:rsid w:val="00863F8C"/>
    <w:rsid w:val="00867319"/>
    <w:rsid w:val="0087391A"/>
    <w:rsid w:val="00876F8E"/>
    <w:rsid w:val="00884AF9"/>
    <w:rsid w:val="008872C2"/>
    <w:rsid w:val="008908A4"/>
    <w:rsid w:val="00894043"/>
    <w:rsid w:val="00894841"/>
    <w:rsid w:val="00894939"/>
    <w:rsid w:val="00896D01"/>
    <w:rsid w:val="008A0050"/>
    <w:rsid w:val="008A0386"/>
    <w:rsid w:val="008A548F"/>
    <w:rsid w:val="008A557C"/>
    <w:rsid w:val="008A57E5"/>
    <w:rsid w:val="008A65F6"/>
    <w:rsid w:val="008A6CF6"/>
    <w:rsid w:val="008A75A9"/>
    <w:rsid w:val="008B1A69"/>
    <w:rsid w:val="008B272A"/>
    <w:rsid w:val="008B343C"/>
    <w:rsid w:val="008B5106"/>
    <w:rsid w:val="008B72AC"/>
    <w:rsid w:val="008B7EC1"/>
    <w:rsid w:val="008C1EBE"/>
    <w:rsid w:val="008C31CF"/>
    <w:rsid w:val="008C43B1"/>
    <w:rsid w:val="008C4DF7"/>
    <w:rsid w:val="008C7363"/>
    <w:rsid w:val="008D0693"/>
    <w:rsid w:val="008D0F96"/>
    <w:rsid w:val="008D2A98"/>
    <w:rsid w:val="008D3CE1"/>
    <w:rsid w:val="008D4062"/>
    <w:rsid w:val="008D49C5"/>
    <w:rsid w:val="008D53D8"/>
    <w:rsid w:val="008D5F44"/>
    <w:rsid w:val="008E1902"/>
    <w:rsid w:val="008E1EC6"/>
    <w:rsid w:val="008E484B"/>
    <w:rsid w:val="008E6ECA"/>
    <w:rsid w:val="008E7108"/>
    <w:rsid w:val="008F2372"/>
    <w:rsid w:val="008F60EA"/>
    <w:rsid w:val="008F6FE5"/>
    <w:rsid w:val="008F738C"/>
    <w:rsid w:val="00900874"/>
    <w:rsid w:val="00902127"/>
    <w:rsid w:val="00902F27"/>
    <w:rsid w:val="00905761"/>
    <w:rsid w:val="009109D9"/>
    <w:rsid w:val="00910C7A"/>
    <w:rsid w:val="0091426B"/>
    <w:rsid w:val="00917BD5"/>
    <w:rsid w:val="00917D24"/>
    <w:rsid w:val="0093099B"/>
    <w:rsid w:val="00930F97"/>
    <w:rsid w:val="009368C9"/>
    <w:rsid w:val="009370DC"/>
    <w:rsid w:val="00942944"/>
    <w:rsid w:val="009448C2"/>
    <w:rsid w:val="00946F34"/>
    <w:rsid w:val="00961B5D"/>
    <w:rsid w:val="0096212E"/>
    <w:rsid w:val="00963E5F"/>
    <w:rsid w:val="0096460C"/>
    <w:rsid w:val="00964812"/>
    <w:rsid w:val="00965F69"/>
    <w:rsid w:val="00966297"/>
    <w:rsid w:val="00970D93"/>
    <w:rsid w:val="009733A1"/>
    <w:rsid w:val="00973A6C"/>
    <w:rsid w:val="00973B45"/>
    <w:rsid w:val="00973C80"/>
    <w:rsid w:val="00974947"/>
    <w:rsid w:val="00984137"/>
    <w:rsid w:val="00990A10"/>
    <w:rsid w:val="009924C8"/>
    <w:rsid w:val="00994C6C"/>
    <w:rsid w:val="009A1099"/>
    <w:rsid w:val="009A12B2"/>
    <w:rsid w:val="009A4CD2"/>
    <w:rsid w:val="009A6A0B"/>
    <w:rsid w:val="009B2C69"/>
    <w:rsid w:val="009B7F8D"/>
    <w:rsid w:val="009C1932"/>
    <w:rsid w:val="009C6677"/>
    <w:rsid w:val="009C7A7C"/>
    <w:rsid w:val="009D161B"/>
    <w:rsid w:val="009D367F"/>
    <w:rsid w:val="009D3D3F"/>
    <w:rsid w:val="009D3FFD"/>
    <w:rsid w:val="009D66B4"/>
    <w:rsid w:val="009D7274"/>
    <w:rsid w:val="009D7B50"/>
    <w:rsid w:val="009E1B37"/>
    <w:rsid w:val="009E1E8A"/>
    <w:rsid w:val="009E2504"/>
    <w:rsid w:val="009E2E0C"/>
    <w:rsid w:val="009E5294"/>
    <w:rsid w:val="009F146A"/>
    <w:rsid w:val="009F2C52"/>
    <w:rsid w:val="009F2E77"/>
    <w:rsid w:val="009F4B44"/>
    <w:rsid w:val="009F55A1"/>
    <w:rsid w:val="009F668B"/>
    <w:rsid w:val="009F66C2"/>
    <w:rsid w:val="009F7B55"/>
    <w:rsid w:val="009F7F03"/>
    <w:rsid w:val="00A025AC"/>
    <w:rsid w:val="00A035A3"/>
    <w:rsid w:val="00A0366E"/>
    <w:rsid w:val="00A049E5"/>
    <w:rsid w:val="00A057DA"/>
    <w:rsid w:val="00A05B02"/>
    <w:rsid w:val="00A075F9"/>
    <w:rsid w:val="00A07BA3"/>
    <w:rsid w:val="00A15F89"/>
    <w:rsid w:val="00A16634"/>
    <w:rsid w:val="00A16667"/>
    <w:rsid w:val="00A22E35"/>
    <w:rsid w:val="00A2335C"/>
    <w:rsid w:val="00A23B00"/>
    <w:rsid w:val="00A25430"/>
    <w:rsid w:val="00A26CB2"/>
    <w:rsid w:val="00A26DF6"/>
    <w:rsid w:val="00A32FD3"/>
    <w:rsid w:val="00A33763"/>
    <w:rsid w:val="00A34309"/>
    <w:rsid w:val="00A347FE"/>
    <w:rsid w:val="00A3485C"/>
    <w:rsid w:val="00A365DF"/>
    <w:rsid w:val="00A36951"/>
    <w:rsid w:val="00A377B5"/>
    <w:rsid w:val="00A46FD9"/>
    <w:rsid w:val="00A4790D"/>
    <w:rsid w:val="00A4799D"/>
    <w:rsid w:val="00A55321"/>
    <w:rsid w:val="00A57748"/>
    <w:rsid w:val="00A603AF"/>
    <w:rsid w:val="00A6716E"/>
    <w:rsid w:val="00A70169"/>
    <w:rsid w:val="00A70822"/>
    <w:rsid w:val="00A7176F"/>
    <w:rsid w:val="00A7262B"/>
    <w:rsid w:val="00A731CB"/>
    <w:rsid w:val="00A80066"/>
    <w:rsid w:val="00A821BE"/>
    <w:rsid w:val="00A84960"/>
    <w:rsid w:val="00A86051"/>
    <w:rsid w:val="00A862A1"/>
    <w:rsid w:val="00A8789A"/>
    <w:rsid w:val="00A900F7"/>
    <w:rsid w:val="00A90901"/>
    <w:rsid w:val="00A94093"/>
    <w:rsid w:val="00A960AD"/>
    <w:rsid w:val="00A975E8"/>
    <w:rsid w:val="00AA462F"/>
    <w:rsid w:val="00AA722C"/>
    <w:rsid w:val="00AA7DD8"/>
    <w:rsid w:val="00AB1A5E"/>
    <w:rsid w:val="00AB28D3"/>
    <w:rsid w:val="00AB373E"/>
    <w:rsid w:val="00AB462C"/>
    <w:rsid w:val="00AB53F5"/>
    <w:rsid w:val="00AB7722"/>
    <w:rsid w:val="00AC1B75"/>
    <w:rsid w:val="00AC46C2"/>
    <w:rsid w:val="00AC6426"/>
    <w:rsid w:val="00AC698E"/>
    <w:rsid w:val="00AC7D8D"/>
    <w:rsid w:val="00AD0AB4"/>
    <w:rsid w:val="00AD2E30"/>
    <w:rsid w:val="00AD41B8"/>
    <w:rsid w:val="00AD6CD6"/>
    <w:rsid w:val="00AE7B8D"/>
    <w:rsid w:val="00AE7BDF"/>
    <w:rsid w:val="00AF4C00"/>
    <w:rsid w:val="00AF5E3E"/>
    <w:rsid w:val="00B029AD"/>
    <w:rsid w:val="00B030EF"/>
    <w:rsid w:val="00B055F9"/>
    <w:rsid w:val="00B0677D"/>
    <w:rsid w:val="00B10AFE"/>
    <w:rsid w:val="00B11678"/>
    <w:rsid w:val="00B12135"/>
    <w:rsid w:val="00B14248"/>
    <w:rsid w:val="00B143DB"/>
    <w:rsid w:val="00B14C71"/>
    <w:rsid w:val="00B16DA0"/>
    <w:rsid w:val="00B20B0C"/>
    <w:rsid w:val="00B21F46"/>
    <w:rsid w:val="00B24ED7"/>
    <w:rsid w:val="00B2581D"/>
    <w:rsid w:val="00B25F85"/>
    <w:rsid w:val="00B265FB"/>
    <w:rsid w:val="00B2692F"/>
    <w:rsid w:val="00B26FAC"/>
    <w:rsid w:val="00B27B31"/>
    <w:rsid w:val="00B3137D"/>
    <w:rsid w:val="00B31914"/>
    <w:rsid w:val="00B31CE1"/>
    <w:rsid w:val="00B33051"/>
    <w:rsid w:val="00B3558F"/>
    <w:rsid w:val="00B35941"/>
    <w:rsid w:val="00B35F5C"/>
    <w:rsid w:val="00B37EE6"/>
    <w:rsid w:val="00B4005F"/>
    <w:rsid w:val="00B403E4"/>
    <w:rsid w:val="00B4315D"/>
    <w:rsid w:val="00B44118"/>
    <w:rsid w:val="00B4456F"/>
    <w:rsid w:val="00B456A4"/>
    <w:rsid w:val="00B459EF"/>
    <w:rsid w:val="00B4673E"/>
    <w:rsid w:val="00B46C26"/>
    <w:rsid w:val="00B500B8"/>
    <w:rsid w:val="00B51E5A"/>
    <w:rsid w:val="00B5254F"/>
    <w:rsid w:val="00B55D36"/>
    <w:rsid w:val="00B57E71"/>
    <w:rsid w:val="00B60AC4"/>
    <w:rsid w:val="00B62309"/>
    <w:rsid w:val="00B66D9E"/>
    <w:rsid w:val="00B676B3"/>
    <w:rsid w:val="00B70233"/>
    <w:rsid w:val="00B71C99"/>
    <w:rsid w:val="00B75481"/>
    <w:rsid w:val="00B75725"/>
    <w:rsid w:val="00B75F7E"/>
    <w:rsid w:val="00B80A61"/>
    <w:rsid w:val="00B82AE7"/>
    <w:rsid w:val="00B8564B"/>
    <w:rsid w:val="00B86DA5"/>
    <w:rsid w:val="00B87FAD"/>
    <w:rsid w:val="00B90C52"/>
    <w:rsid w:val="00B90E0A"/>
    <w:rsid w:val="00B9193D"/>
    <w:rsid w:val="00BA0034"/>
    <w:rsid w:val="00BA16AD"/>
    <w:rsid w:val="00BA2E2F"/>
    <w:rsid w:val="00BA3A98"/>
    <w:rsid w:val="00BA52CA"/>
    <w:rsid w:val="00BA6674"/>
    <w:rsid w:val="00BA6E9A"/>
    <w:rsid w:val="00BA7319"/>
    <w:rsid w:val="00BA7766"/>
    <w:rsid w:val="00BA7B69"/>
    <w:rsid w:val="00BB108C"/>
    <w:rsid w:val="00BB112B"/>
    <w:rsid w:val="00BB1928"/>
    <w:rsid w:val="00BB1B31"/>
    <w:rsid w:val="00BB30E5"/>
    <w:rsid w:val="00BB3739"/>
    <w:rsid w:val="00BB50C1"/>
    <w:rsid w:val="00BB6D30"/>
    <w:rsid w:val="00BB7E2B"/>
    <w:rsid w:val="00BB7F06"/>
    <w:rsid w:val="00BC2A62"/>
    <w:rsid w:val="00BC7629"/>
    <w:rsid w:val="00BC7A81"/>
    <w:rsid w:val="00BD1030"/>
    <w:rsid w:val="00BD3446"/>
    <w:rsid w:val="00BD3F70"/>
    <w:rsid w:val="00BD41B9"/>
    <w:rsid w:val="00BD45FE"/>
    <w:rsid w:val="00BD7642"/>
    <w:rsid w:val="00BD7831"/>
    <w:rsid w:val="00BE007C"/>
    <w:rsid w:val="00BE1A70"/>
    <w:rsid w:val="00BE1BC0"/>
    <w:rsid w:val="00BE1CA3"/>
    <w:rsid w:val="00BE34CE"/>
    <w:rsid w:val="00BE3E4D"/>
    <w:rsid w:val="00BE4874"/>
    <w:rsid w:val="00BE6B42"/>
    <w:rsid w:val="00BE7573"/>
    <w:rsid w:val="00BF043E"/>
    <w:rsid w:val="00BF0594"/>
    <w:rsid w:val="00BF3626"/>
    <w:rsid w:val="00BF3CAC"/>
    <w:rsid w:val="00BF5FC8"/>
    <w:rsid w:val="00C00A58"/>
    <w:rsid w:val="00C02152"/>
    <w:rsid w:val="00C03367"/>
    <w:rsid w:val="00C05E3A"/>
    <w:rsid w:val="00C06846"/>
    <w:rsid w:val="00C14536"/>
    <w:rsid w:val="00C1548F"/>
    <w:rsid w:val="00C16C9C"/>
    <w:rsid w:val="00C2186A"/>
    <w:rsid w:val="00C22E2A"/>
    <w:rsid w:val="00C23F20"/>
    <w:rsid w:val="00C24033"/>
    <w:rsid w:val="00C2499C"/>
    <w:rsid w:val="00C327ED"/>
    <w:rsid w:val="00C32A00"/>
    <w:rsid w:val="00C34766"/>
    <w:rsid w:val="00C4010D"/>
    <w:rsid w:val="00C41DE8"/>
    <w:rsid w:val="00C45A0D"/>
    <w:rsid w:val="00C46228"/>
    <w:rsid w:val="00C46612"/>
    <w:rsid w:val="00C504D2"/>
    <w:rsid w:val="00C51AE5"/>
    <w:rsid w:val="00C53D25"/>
    <w:rsid w:val="00C5429A"/>
    <w:rsid w:val="00C545F1"/>
    <w:rsid w:val="00C5492D"/>
    <w:rsid w:val="00C54989"/>
    <w:rsid w:val="00C54AD8"/>
    <w:rsid w:val="00C5588B"/>
    <w:rsid w:val="00C56606"/>
    <w:rsid w:val="00C573E3"/>
    <w:rsid w:val="00C65C92"/>
    <w:rsid w:val="00C708DA"/>
    <w:rsid w:val="00C70B58"/>
    <w:rsid w:val="00C70E79"/>
    <w:rsid w:val="00C721F6"/>
    <w:rsid w:val="00C72397"/>
    <w:rsid w:val="00C72D2C"/>
    <w:rsid w:val="00C74374"/>
    <w:rsid w:val="00C7519D"/>
    <w:rsid w:val="00C8219B"/>
    <w:rsid w:val="00C836B2"/>
    <w:rsid w:val="00C84593"/>
    <w:rsid w:val="00C85AB6"/>
    <w:rsid w:val="00C9079D"/>
    <w:rsid w:val="00C92650"/>
    <w:rsid w:val="00C942C4"/>
    <w:rsid w:val="00C955A8"/>
    <w:rsid w:val="00C960F0"/>
    <w:rsid w:val="00CA0EE8"/>
    <w:rsid w:val="00CA14A1"/>
    <w:rsid w:val="00CA2060"/>
    <w:rsid w:val="00CA23A7"/>
    <w:rsid w:val="00CA2474"/>
    <w:rsid w:val="00CA4EE1"/>
    <w:rsid w:val="00CA5701"/>
    <w:rsid w:val="00CA5C91"/>
    <w:rsid w:val="00CB042F"/>
    <w:rsid w:val="00CB0A05"/>
    <w:rsid w:val="00CB25BE"/>
    <w:rsid w:val="00CB2900"/>
    <w:rsid w:val="00CB319B"/>
    <w:rsid w:val="00CB45FA"/>
    <w:rsid w:val="00CB4A90"/>
    <w:rsid w:val="00CC130E"/>
    <w:rsid w:val="00CC1665"/>
    <w:rsid w:val="00CC1988"/>
    <w:rsid w:val="00CC2733"/>
    <w:rsid w:val="00CC5666"/>
    <w:rsid w:val="00CC6FD2"/>
    <w:rsid w:val="00CC7A92"/>
    <w:rsid w:val="00CD3033"/>
    <w:rsid w:val="00CD5B17"/>
    <w:rsid w:val="00CD61ED"/>
    <w:rsid w:val="00CE1EC9"/>
    <w:rsid w:val="00CE3B2D"/>
    <w:rsid w:val="00CE4639"/>
    <w:rsid w:val="00CE4F1A"/>
    <w:rsid w:val="00CE6446"/>
    <w:rsid w:val="00CE67B7"/>
    <w:rsid w:val="00CE67F6"/>
    <w:rsid w:val="00CF1C12"/>
    <w:rsid w:val="00CF20D3"/>
    <w:rsid w:val="00CF251E"/>
    <w:rsid w:val="00CF338E"/>
    <w:rsid w:val="00D02088"/>
    <w:rsid w:val="00D031E4"/>
    <w:rsid w:val="00D04563"/>
    <w:rsid w:val="00D050EC"/>
    <w:rsid w:val="00D0591C"/>
    <w:rsid w:val="00D12039"/>
    <w:rsid w:val="00D12D21"/>
    <w:rsid w:val="00D14D4A"/>
    <w:rsid w:val="00D17B83"/>
    <w:rsid w:val="00D204B3"/>
    <w:rsid w:val="00D2113B"/>
    <w:rsid w:val="00D21CFF"/>
    <w:rsid w:val="00D23133"/>
    <w:rsid w:val="00D24E86"/>
    <w:rsid w:val="00D27808"/>
    <w:rsid w:val="00D31805"/>
    <w:rsid w:val="00D321C5"/>
    <w:rsid w:val="00D346AB"/>
    <w:rsid w:val="00D34BF0"/>
    <w:rsid w:val="00D36D2C"/>
    <w:rsid w:val="00D466BB"/>
    <w:rsid w:val="00D519B6"/>
    <w:rsid w:val="00D51A27"/>
    <w:rsid w:val="00D54659"/>
    <w:rsid w:val="00D54970"/>
    <w:rsid w:val="00D56E43"/>
    <w:rsid w:val="00D611DF"/>
    <w:rsid w:val="00D61607"/>
    <w:rsid w:val="00D62255"/>
    <w:rsid w:val="00D6249A"/>
    <w:rsid w:val="00D62B59"/>
    <w:rsid w:val="00D6361F"/>
    <w:rsid w:val="00D63E46"/>
    <w:rsid w:val="00D64C88"/>
    <w:rsid w:val="00D64D4D"/>
    <w:rsid w:val="00D702D9"/>
    <w:rsid w:val="00D75256"/>
    <w:rsid w:val="00D754D2"/>
    <w:rsid w:val="00D767FF"/>
    <w:rsid w:val="00D76DB2"/>
    <w:rsid w:val="00D801DF"/>
    <w:rsid w:val="00D80B20"/>
    <w:rsid w:val="00D87C9A"/>
    <w:rsid w:val="00D924F9"/>
    <w:rsid w:val="00D9646A"/>
    <w:rsid w:val="00D97047"/>
    <w:rsid w:val="00DA5771"/>
    <w:rsid w:val="00DA6C6A"/>
    <w:rsid w:val="00DA6D3B"/>
    <w:rsid w:val="00DB181A"/>
    <w:rsid w:val="00DB2A7A"/>
    <w:rsid w:val="00DB3C6E"/>
    <w:rsid w:val="00DB5D2D"/>
    <w:rsid w:val="00DB645F"/>
    <w:rsid w:val="00DC0EB0"/>
    <w:rsid w:val="00DC2386"/>
    <w:rsid w:val="00DC3F3E"/>
    <w:rsid w:val="00DC487A"/>
    <w:rsid w:val="00DC75C3"/>
    <w:rsid w:val="00DD2612"/>
    <w:rsid w:val="00DD2D43"/>
    <w:rsid w:val="00DD514B"/>
    <w:rsid w:val="00DD51CA"/>
    <w:rsid w:val="00DD6682"/>
    <w:rsid w:val="00DE3E46"/>
    <w:rsid w:val="00DE4B1E"/>
    <w:rsid w:val="00DE6261"/>
    <w:rsid w:val="00DE62B2"/>
    <w:rsid w:val="00DF5BB5"/>
    <w:rsid w:val="00DF65B0"/>
    <w:rsid w:val="00E002ED"/>
    <w:rsid w:val="00E014D6"/>
    <w:rsid w:val="00E01BE8"/>
    <w:rsid w:val="00E01D27"/>
    <w:rsid w:val="00E0282B"/>
    <w:rsid w:val="00E034EF"/>
    <w:rsid w:val="00E05598"/>
    <w:rsid w:val="00E05668"/>
    <w:rsid w:val="00E0768B"/>
    <w:rsid w:val="00E114A2"/>
    <w:rsid w:val="00E143FF"/>
    <w:rsid w:val="00E14899"/>
    <w:rsid w:val="00E15318"/>
    <w:rsid w:val="00E164ED"/>
    <w:rsid w:val="00E24ED5"/>
    <w:rsid w:val="00E261DB"/>
    <w:rsid w:val="00E3182B"/>
    <w:rsid w:val="00E31C41"/>
    <w:rsid w:val="00E33CB2"/>
    <w:rsid w:val="00E400A4"/>
    <w:rsid w:val="00E40502"/>
    <w:rsid w:val="00E40728"/>
    <w:rsid w:val="00E434DF"/>
    <w:rsid w:val="00E437B7"/>
    <w:rsid w:val="00E457FE"/>
    <w:rsid w:val="00E55919"/>
    <w:rsid w:val="00E55D32"/>
    <w:rsid w:val="00E56624"/>
    <w:rsid w:val="00E56738"/>
    <w:rsid w:val="00E60358"/>
    <w:rsid w:val="00E615F0"/>
    <w:rsid w:val="00E61F43"/>
    <w:rsid w:val="00E620DB"/>
    <w:rsid w:val="00E6220C"/>
    <w:rsid w:val="00E62DF1"/>
    <w:rsid w:val="00E6642B"/>
    <w:rsid w:val="00E724C4"/>
    <w:rsid w:val="00E7272C"/>
    <w:rsid w:val="00E72BFC"/>
    <w:rsid w:val="00E75C1D"/>
    <w:rsid w:val="00E76D95"/>
    <w:rsid w:val="00E80901"/>
    <w:rsid w:val="00E80B1A"/>
    <w:rsid w:val="00E80E39"/>
    <w:rsid w:val="00E8443D"/>
    <w:rsid w:val="00E86A37"/>
    <w:rsid w:val="00E91125"/>
    <w:rsid w:val="00E91B04"/>
    <w:rsid w:val="00E97208"/>
    <w:rsid w:val="00EA57DA"/>
    <w:rsid w:val="00EB0756"/>
    <w:rsid w:val="00EB2C8F"/>
    <w:rsid w:val="00EB3252"/>
    <w:rsid w:val="00EC10C4"/>
    <w:rsid w:val="00EC51DE"/>
    <w:rsid w:val="00EC71BA"/>
    <w:rsid w:val="00EC7797"/>
    <w:rsid w:val="00ED1714"/>
    <w:rsid w:val="00ED2CB9"/>
    <w:rsid w:val="00ED4FC8"/>
    <w:rsid w:val="00ED53B4"/>
    <w:rsid w:val="00ED55D8"/>
    <w:rsid w:val="00EE0ABB"/>
    <w:rsid w:val="00EE3327"/>
    <w:rsid w:val="00EE45B6"/>
    <w:rsid w:val="00EE55B9"/>
    <w:rsid w:val="00EF2C59"/>
    <w:rsid w:val="00EF3182"/>
    <w:rsid w:val="00EF5286"/>
    <w:rsid w:val="00EF5401"/>
    <w:rsid w:val="00EF5E9C"/>
    <w:rsid w:val="00EF710D"/>
    <w:rsid w:val="00F01217"/>
    <w:rsid w:val="00F02DA4"/>
    <w:rsid w:val="00F058F0"/>
    <w:rsid w:val="00F05B7E"/>
    <w:rsid w:val="00F05FE8"/>
    <w:rsid w:val="00F0617C"/>
    <w:rsid w:val="00F108DA"/>
    <w:rsid w:val="00F16F0C"/>
    <w:rsid w:val="00F20114"/>
    <w:rsid w:val="00F20628"/>
    <w:rsid w:val="00F21102"/>
    <w:rsid w:val="00F25715"/>
    <w:rsid w:val="00F26615"/>
    <w:rsid w:val="00F26B0F"/>
    <w:rsid w:val="00F2796F"/>
    <w:rsid w:val="00F308BD"/>
    <w:rsid w:val="00F30903"/>
    <w:rsid w:val="00F34C90"/>
    <w:rsid w:val="00F35C4B"/>
    <w:rsid w:val="00F37BC1"/>
    <w:rsid w:val="00F43D1F"/>
    <w:rsid w:val="00F51D45"/>
    <w:rsid w:val="00F540AF"/>
    <w:rsid w:val="00F5423A"/>
    <w:rsid w:val="00F560F1"/>
    <w:rsid w:val="00F6393A"/>
    <w:rsid w:val="00F672DE"/>
    <w:rsid w:val="00F67611"/>
    <w:rsid w:val="00F67C41"/>
    <w:rsid w:val="00F74168"/>
    <w:rsid w:val="00F752E5"/>
    <w:rsid w:val="00F75F23"/>
    <w:rsid w:val="00F7700D"/>
    <w:rsid w:val="00F7779A"/>
    <w:rsid w:val="00F77C12"/>
    <w:rsid w:val="00F825B3"/>
    <w:rsid w:val="00F852A2"/>
    <w:rsid w:val="00F85612"/>
    <w:rsid w:val="00F85EF5"/>
    <w:rsid w:val="00F8679B"/>
    <w:rsid w:val="00F91C26"/>
    <w:rsid w:val="00F94BD6"/>
    <w:rsid w:val="00F9582B"/>
    <w:rsid w:val="00FA2A5C"/>
    <w:rsid w:val="00FA39CC"/>
    <w:rsid w:val="00FA42B2"/>
    <w:rsid w:val="00FA4CAD"/>
    <w:rsid w:val="00FB1BE6"/>
    <w:rsid w:val="00FB33D2"/>
    <w:rsid w:val="00FB784C"/>
    <w:rsid w:val="00FC15C9"/>
    <w:rsid w:val="00FC2B04"/>
    <w:rsid w:val="00FC2D5F"/>
    <w:rsid w:val="00FC4D21"/>
    <w:rsid w:val="00FC5417"/>
    <w:rsid w:val="00FC564B"/>
    <w:rsid w:val="00FC7604"/>
    <w:rsid w:val="00FD0ADD"/>
    <w:rsid w:val="00FD38FF"/>
    <w:rsid w:val="00FD6FEE"/>
    <w:rsid w:val="00FD7154"/>
    <w:rsid w:val="00FE02A6"/>
    <w:rsid w:val="00FE2A0C"/>
    <w:rsid w:val="00FE3E73"/>
    <w:rsid w:val="00FE707D"/>
    <w:rsid w:val="00FE7BAE"/>
    <w:rsid w:val="00FF0200"/>
    <w:rsid w:val="00FF1449"/>
    <w:rsid w:val="00FF6F9A"/>
    <w:rsid w:val="00F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1CEDAC1-B63E-4F90-938D-D03AD184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iPriority="0" w:unhideWhenUsed="1"/>
    <w:lsdException w:name="footnote text" w:locked="1" w:semiHidden="1" w:uiPriority="0" w:unhideWhenUsed="1"/>
    <w:lsdException w:name="annotation text" w:semiHidden="1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iPriority="0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59149C"/>
    <w:pPr>
      <w:spacing w:line="276" w:lineRule="auto"/>
      <w:ind w:firstLine="567"/>
      <w:jc w:val="both"/>
    </w:pPr>
    <w:rPr>
      <w:rFonts w:ascii="Calibri" w:hAnsi="Calibri" w:cs="Calibri"/>
      <w:sz w:val="18"/>
      <w:szCs w:val="18"/>
      <w:lang w:val="es-ES"/>
    </w:rPr>
  </w:style>
  <w:style w:type="paragraph" w:styleId="Ttulo1">
    <w:name w:val="heading 1"/>
    <w:aliases w:val="TOTVS Título"/>
    <w:basedOn w:val="Normal"/>
    <w:next w:val="Normal"/>
    <w:link w:val="Ttulo1Char"/>
    <w:autoRedefine/>
    <w:qFormat/>
    <w:rsid w:val="00F05FE8"/>
    <w:pPr>
      <w:keepNext/>
      <w:keepLines/>
      <w:numPr>
        <w:numId w:val="1"/>
      </w:numPr>
      <w:spacing w:before="600" w:after="120"/>
      <w:outlineLvl w:val="0"/>
    </w:pPr>
    <w:rPr>
      <w:b/>
      <w:bCs/>
      <w:color w:val="17365D"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2B4BA8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2B4BA8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3B7FF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3B7FF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3B7FF5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3B7FF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3B7FF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3B7FF5"/>
    <w:pPr>
      <w:numPr>
        <w:ilvl w:val="8"/>
        <w:numId w:val="1"/>
      </w:numPr>
      <w:spacing w:before="24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1"/>
    <w:link w:val="Ttulo1"/>
    <w:locked/>
    <w:rsid w:val="00F05FE8"/>
    <w:rPr>
      <w:rFonts w:ascii="Calibri" w:hAnsi="Calibri" w:cs="Calibri"/>
      <w:b/>
      <w:bCs/>
      <w:color w:val="17365D"/>
      <w:sz w:val="24"/>
      <w:szCs w:val="24"/>
      <w:lang w:val="es-ES"/>
    </w:rPr>
  </w:style>
  <w:style w:type="character" w:customStyle="1" w:styleId="Ttulo2Char">
    <w:name w:val="Título 2 Char"/>
    <w:link w:val="Ttulo2"/>
    <w:locked/>
    <w:rsid w:val="002B4BA8"/>
    <w:rPr>
      <w:rFonts w:ascii="Calibri" w:hAnsi="Calibri" w:cs="Calibri"/>
      <w:b/>
      <w:bCs/>
      <w:i/>
      <w:iCs/>
      <w:sz w:val="28"/>
      <w:szCs w:val="28"/>
      <w:lang w:val="es-ES"/>
    </w:rPr>
  </w:style>
  <w:style w:type="character" w:customStyle="1" w:styleId="Ttulo3Char">
    <w:name w:val="Título 3 Char"/>
    <w:link w:val="Ttulo3"/>
    <w:locked/>
    <w:rsid w:val="002B4BA8"/>
    <w:rPr>
      <w:rFonts w:ascii="Calibri" w:hAnsi="Calibri" w:cs="Calibri"/>
      <w:b/>
      <w:bCs/>
      <w:sz w:val="26"/>
      <w:szCs w:val="26"/>
      <w:lang w:val="es-ES"/>
    </w:rPr>
  </w:style>
  <w:style w:type="character" w:customStyle="1" w:styleId="Ttulo4Char">
    <w:name w:val="Título 4 Char"/>
    <w:link w:val="Ttulo4"/>
    <w:locked/>
    <w:rsid w:val="003B7FF5"/>
    <w:rPr>
      <w:rFonts w:ascii="Calibri" w:hAnsi="Calibri" w:cs="Calibri"/>
      <w:b/>
      <w:bCs/>
      <w:sz w:val="28"/>
      <w:szCs w:val="28"/>
      <w:lang w:val="es-ES"/>
    </w:rPr>
  </w:style>
  <w:style w:type="character" w:customStyle="1" w:styleId="Ttulo5Char">
    <w:name w:val="Título 5 Char"/>
    <w:link w:val="Ttulo5"/>
    <w:locked/>
    <w:rsid w:val="003B7FF5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customStyle="1" w:styleId="Ttulo6Char">
    <w:name w:val="Título 6 Char"/>
    <w:link w:val="Ttulo6"/>
    <w:locked/>
    <w:rsid w:val="003B7FF5"/>
    <w:rPr>
      <w:rFonts w:ascii="Calibri" w:hAnsi="Calibri" w:cs="Calibri"/>
      <w:b/>
      <w:bCs/>
      <w:sz w:val="18"/>
      <w:szCs w:val="18"/>
      <w:lang w:val="es-ES"/>
    </w:rPr>
  </w:style>
  <w:style w:type="character" w:customStyle="1" w:styleId="Ttulo7Char">
    <w:name w:val="Título 7 Char"/>
    <w:link w:val="Ttulo7"/>
    <w:locked/>
    <w:rsid w:val="003B7FF5"/>
    <w:rPr>
      <w:rFonts w:ascii="Calibri" w:hAnsi="Calibri" w:cs="Calibri"/>
      <w:sz w:val="18"/>
      <w:szCs w:val="18"/>
      <w:lang w:val="es-ES"/>
    </w:rPr>
  </w:style>
  <w:style w:type="character" w:customStyle="1" w:styleId="Ttulo8Char">
    <w:name w:val="Título 8 Char"/>
    <w:link w:val="Ttulo8"/>
    <w:locked/>
    <w:rsid w:val="003B7FF5"/>
    <w:rPr>
      <w:rFonts w:ascii="Calibri" w:hAnsi="Calibri" w:cs="Calibri"/>
      <w:i/>
      <w:iCs/>
      <w:sz w:val="18"/>
      <w:szCs w:val="18"/>
      <w:lang w:val="es-ES"/>
    </w:rPr>
  </w:style>
  <w:style w:type="character" w:customStyle="1" w:styleId="Ttulo9Char">
    <w:name w:val="Título 9 Char"/>
    <w:link w:val="Ttulo9"/>
    <w:locked/>
    <w:rsid w:val="003B7FF5"/>
    <w:rPr>
      <w:rFonts w:ascii="Calibri" w:hAnsi="Calibri" w:cs="Calibri"/>
      <w:sz w:val="18"/>
      <w:szCs w:val="18"/>
      <w:lang w:val="es-ES"/>
    </w:rPr>
  </w:style>
  <w:style w:type="character" w:customStyle="1" w:styleId="Heading1Char">
    <w:name w:val="Heading 1 Char"/>
    <w:aliases w:val="TOTVS Título Char"/>
    <w:uiPriority w:val="99"/>
    <w:rsid w:val="008B7EC1"/>
    <w:rPr>
      <w:rFonts w:ascii="Times" w:hAnsi="Times" w:cs="Times"/>
      <w:b/>
      <w:bCs/>
      <w:color w:val="000000"/>
      <w:kern w:val="28"/>
      <w:sz w:val="28"/>
      <w:szCs w:val="28"/>
    </w:rPr>
  </w:style>
  <w:style w:type="character" w:customStyle="1" w:styleId="TitleChar">
    <w:name w:val="Title Char"/>
    <w:aliases w:val="TOTVS Subtítulo Char"/>
    <w:uiPriority w:val="99"/>
    <w:rsid w:val="008B7EC1"/>
    <w:rPr>
      <w:rFonts w:ascii="Arial" w:hAnsi="Arial" w:cs="Arial"/>
      <w:b/>
      <w:bCs/>
      <w:kern w:val="28"/>
      <w:sz w:val="32"/>
      <w:szCs w:val="32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6822D9"/>
    <w:pPr>
      <w:spacing w:before="240" w:after="60"/>
      <w:ind w:left="360" w:hanging="360"/>
      <w:jc w:val="left"/>
      <w:outlineLvl w:val="0"/>
    </w:pPr>
    <w:rPr>
      <w:b/>
      <w:bCs/>
      <w:color w:val="17365D"/>
      <w:kern w:val="28"/>
    </w:rPr>
  </w:style>
  <w:style w:type="character" w:customStyle="1" w:styleId="TtuloChar">
    <w:name w:val="Título Char"/>
    <w:aliases w:val="TOTVS Subtítulo Char1"/>
    <w:link w:val="Ttulo"/>
    <w:locked/>
    <w:rsid w:val="006822D9"/>
    <w:rPr>
      <w:rFonts w:cs="Times New Roman"/>
      <w:b/>
      <w:bCs/>
      <w:color w:val="17365D"/>
      <w:kern w:val="28"/>
      <w:sz w:val="32"/>
      <w:szCs w:val="32"/>
    </w:rPr>
  </w:style>
  <w:style w:type="character" w:customStyle="1" w:styleId="Heading2Char">
    <w:name w:val="Heading 2 Char"/>
    <w:uiPriority w:val="99"/>
    <w:rsid w:val="008B7EC1"/>
    <w:rPr>
      <w:rFonts w:ascii="Times" w:hAnsi="Times" w:cs="Times"/>
      <w:b/>
      <w:bCs/>
      <w:color w:val="000000"/>
      <w:kern w:val="28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23691E"/>
    <w:pPr>
      <w:jc w:val="both"/>
    </w:pPr>
    <w:rPr>
      <w:rFonts w:ascii="Calibri" w:hAnsi="Calibri" w:cs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locked/>
    <w:rsid w:val="00C2499C"/>
    <w:rPr>
      <w:rFonts w:ascii="Calibri" w:hAnsi="Calibri" w:cs="Calibri"/>
      <w:sz w:val="22"/>
      <w:szCs w:val="22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locked/>
    <w:rsid w:val="0023691E"/>
    <w:rPr>
      <w:rFonts w:cs="Times New Roman"/>
    </w:rPr>
  </w:style>
  <w:style w:type="paragraph" w:styleId="Rodap">
    <w:name w:val="footer"/>
    <w:basedOn w:val="Normal"/>
    <w:link w:val="RodapChar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locked/>
    <w:rsid w:val="0023691E"/>
    <w:rPr>
      <w:rFonts w:cs="Times New Roman"/>
    </w:rPr>
  </w:style>
  <w:style w:type="paragraph" w:styleId="MapadoDocumento">
    <w:name w:val="Document Map"/>
    <w:basedOn w:val="Normal"/>
    <w:link w:val="MapadoDocumentoChar"/>
    <w:rsid w:val="00315B03"/>
    <w:pPr>
      <w:spacing w:line="240" w:lineRule="auto"/>
      <w:jc w:val="left"/>
    </w:pPr>
    <w:rPr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locked/>
    <w:rsid w:val="00315B03"/>
    <w:rPr>
      <w:rFonts w:cs="Times New Roman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F05FE8"/>
    <w:pPr>
      <w:tabs>
        <w:tab w:val="left" w:pos="480"/>
        <w:tab w:val="left" w:leader="dot" w:pos="8828"/>
      </w:tabs>
      <w:spacing w:before="60" w:after="60"/>
      <w:ind w:firstLine="0"/>
    </w:pPr>
    <w:rPr>
      <w:b/>
      <w:bCs/>
      <w:color w:val="518DD4"/>
      <w:sz w:val="20"/>
      <w:szCs w:val="20"/>
    </w:rPr>
  </w:style>
  <w:style w:type="character" w:styleId="Hyperlink">
    <w:name w:val="Hyperlink"/>
    <w:uiPriority w:val="99"/>
    <w:rsid w:val="008A57E5"/>
    <w:rPr>
      <w:rFonts w:cs="Times New Roman"/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qFormat/>
    <w:rsid w:val="006822D9"/>
    <w:rPr>
      <w:color w:val="auto"/>
      <w:sz w:val="22"/>
      <w:szCs w:val="22"/>
    </w:rPr>
  </w:style>
  <w:style w:type="character" w:customStyle="1" w:styleId="SubttuloChar">
    <w:name w:val="Subtítulo Char"/>
    <w:aliases w:val="TOTVS Subsubtítulo Char"/>
    <w:link w:val="Subttulo"/>
    <w:locked/>
    <w:rsid w:val="006822D9"/>
    <w:rPr>
      <w:rFonts w:cs="Times New Roman"/>
      <w:b/>
      <w:bCs/>
      <w:kern w:val="28"/>
      <w:sz w:val="32"/>
      <w:szCs w:val="32"/>
    </w:rPr>
  </w:style>
  <w:style w:type="paragraph" w:styleId="Sumrio2">
    <w:name w:val="toc 2"/>
    <w:basedOn w:val="Larcio"/>
    <w:next w:val="Larcio"/>
    <w:autoRedefine/>
    <w:uiPriority w:val="39"/>
    <w:rsid w:val="00F05FE8"/>
    <w:pPr>
      <w:tabs>
        <w:tab w:val="left" w:pos="0"/>
        <w:tab w:val="left" w:pos="720"/>
        <w:tab w:val="right" w:leader="dot" w:pos="8861"/>
      </w:tabs>
      <w:spacing w:before="40" w:after="40" w:line="240" w:lineRule="auto"/>
    </w:pPr>
    <w:rPr>
      <w:b w:val="0"/>
      <w:bCs w:val="0"/>
      <w:color w:val="000000"/>
      <w:sz w:val="18"/>
      <w:szCs w:val="18"/>
    </w:rPr>
  </w:style>
  <w:style w:type="paragraph" w:customStyle="1" w:styleId="Larcio">
    <w:name w:val="Laércio"/>
    <w:basedOn w:val="Sumrio1"/>
    <w:uiPriority w:val="99"/>
    <w:rsid w:val="008B7EC1"/>
  </w:style>
  <w:style w:type="character" w:styleId="nfaseSutil">
    <w:name w:val="Subtle Emphasis"/>
    <w:aliases w:val="TOTVS Ênfase Sutil"/>
    <w:uiPriority w:val="99"/>
    <w:qFormat/>
    <w:rsid w:val="00E0768B"/>
    <w:rPr>
      <w:rFonts w:ascii="Calibri" w:hAnsi="Calibri" w:cs="Calibri"/>
      <w:i/>
      <w:iCs/>
      <w:color w:val="7F7F7F"/>
      <w:sz w:val="22"/>
      <w:szCs w:val="22"/>
    </w:rPr>
  </w:style>
  <w:style w:type="paragraph" w:customStyle="1" w:styleId="TOTVSItlico">
    <w:name w:val="TOTVS Itálico"/>
    <w:basedOn w:val="Normal"/>
    <w:link w:val="TOTVSItlicoChar"/>
    <w:autoRedefine/>
    <w:uiPriority w:val="99"/>
    <w:rsid w:val="00F2796F"/>
    <w:rPr>
      <w:i/>
      <w:iCs/>
    </w:rPr>
  </w:style>
  <w:style w:type="character" w:customStyle="1" w:styleId="TOTVSItlicoChar">
    <w:name w:val="TOTVS Itálico Char"/>
    <w:link w:val="TOTVSItlico"/>
    <w:uiPriority w:val="99"/>
    <w:locked/>
    <w:rsid w:val="00F2796F"/>
    <w:rPr>
      <w:rFonts w:cs="Times New Roman"/>
      <w:i/>
      <w:i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rsid w:val="008B7E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8B7EC1"/>
    <w:rPr>
      <w:rFonts w:ascii="Tahoma" w:hAnsi="Tahoma" w:cs="Tahoma"/>
      <w:sz w:val="16"/>
      <w:szCs w:val="16"/>
    </w:rPr>
  </w:style>
  <w:style w:type="paragraph" w:customStyle="1" w:styleId="Cabprod">
    <w:name w:val="Cabprod"/>
    <w:basedOn w:val="Cabealho1"/>
    <w:next w:val="Cabealho1"/>
    <w:uiPriority w:val="99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uiPriority w:val="99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hAnsi="Helvetica" w:cs="Helvetica"/>
      <w:b/>
      <w:bCs/>
      <w:color w:val="000000"/>
      <w:sz w:val="24"/>
      <w:szCs w:val="24"/>
    </w:rPr>
  </w:style>
  <w:style w:type="paragraph" w:customStyle="1" w:styleId="Corpodotexto">
    <w:name w:val="Corpo do texto"/>
    <w:uiPriority w:val="99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hAnsi="Times" w:cs="Times"/>
      <w:color w:val="000000"/>
      <w:sz w:val="24"/>
      <w:szCs w:val="24"/>
    </w:rPr>
  </w:style>
  <w:style w:type="character" w:styleId="Nmerodepgina">
    <w:name w:val="page number"/>
    <w:rsid w:val="008B7EC1"/>
    <w:rPr>
      <w:rFonts w:cs="Times New Roman"/>
    </w:rPr>
  </w:style>
  <w:style w:type="paragraph" w:customStyle="1" w:styleId="LC-NormalSemParChar">
    <w:name w:val="LC - Normal Sem Par Char"/>
    <w:basedOn w:val="Normal"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character" w:customStyle="1" w:styleId="LC-NormalSemParCharChar">
    <w:name w:val="LC - Normal Sem Par Char Char"/>
    <w:uiPriority w:val="99"/>
    <w:rsid w:val="008B7EC1"/>
    <w:rPr>
      <w:rFonts w:ascii="Arial" w:hAnsi="Arial" w:cs="Arial"/>
      <w:sz w:val="24"/>
      <w:szCs w:val="24"/>
    </w:rPr>
  </w:style>
  <w:style w:type="paragraph" w:customStyle="1" w:styleId="LC-Heading1">
    <w:name w:val="LC - Heading 1"/>
    <w:basedOn w:val="Ttulo1"/>
    <w:uiPriority w:val="99"/>
    <w:rsid w:val="008B7EC1"/>
    <w:pPr>
      <w:keepLines w:val="0"/>
      <w:numPr>
        <w:numId w:val="0"/>
      </w:numPr>
      <w:spacing w:before="0" w:after="0" w:line="240" w:lineRule="auto"/>
      <w:jc w:val="left"/>
    </w:pPr>
    <w:rPr>
      <w:rFonts w:ascii="Arial" w:hAnsi="Arial" w:cs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LC-Heading2">
    <w:name w:val="LC - Heading 2"/>
    <w:basedOn w:val="Ttulo2"/>
    <w:uiPriority w:val="99"/>
    <w:rsid w:val="008B7EC1"/>
    <w:pPr>
      <w:numPr>
        <w:ilvl w:val="0"/>
        <w:numId w:val="0"/>
      </w:numPr>
      <w:spacing w:before="0" w:after="0" w:line="240" w:lineRule="auto"/>
    </w:pPr>
    <w:rPr>
      <w:rFonts w:ascii="Arial" w:hAnsi="Arial" w:cs="Arial"/>
      <w:i w:val="0"/>
      <w:iCs w:val="0"/>
    </w:rPr>
  </w:style>
  <w:style w:type="character" w:customStyle="1" w:styleId="LC-Heading2Char">
    <w:name w:val="LC - Heading 2 Char"/>
    <w:uiPriority w:val="99"/>
    <w:rsid w:val="008B7EC1"/>
    <w:rPr>
      <w:rFonts w:ascii="Arial" w:hAnsi="Arial" w:cs="Arial"/>
      <w:b/>
      <w:bCs/>
      <w:color w:val="000000"/>
      <w:kern w:val="28"/>
      <w:sz w:val="24"/>
      <w:szCs w:val="24"/>
    </w:rPr>
  </w:style>
  <w:style w:type="character" w:customStyle="1" w:styleId="LC-NormalChar">
    <w:name w:val="LC- Normal Char"/>
    <w:uiPriority w:val="99"/>
    <w:rsid w:val="008B7EC1"/>
    <w:rPr>
      <w:rFonts w:ascii="Arial" w:hAnsi="Arial" w:cs="Arial"/>
      <w:color w:val="000000"/>
      <w:sz w:val="24"/>
      <w:szCs w:val="24"/>
    </w:rPr>
  </w:style>
  <w:style w:type="character" w:customStyle="1" w:styleId="StyleLC-NormalBold1Char">
    <w:name w:val="Style LC- Normal + Bold1 Char"/>
    <w:basedOn w:val="LC-NormalChar"/>
    <w:uiPriority w:val="99"/>
    <w:rsid w:val="008B7EC1"/>
    <w:rPr>
      <w:rFonts w:ascii="Arial" w:hAnsi="Arial" w:cs="Arial"/>
      <w:color w:val="000000"/>
      <w:sz w:val="24"/>
      <w:szCs w:val="24"/>
    </w:rPr>
  </w:style>
  <w:style w:type="paragraph" w:styleId="Corpodetexto2">
    <w:name w:val="Body Text 2"/>
    <w:basedOn w:val="Normal"/>
    <w:link w:val="Corpodetexto2Char"/>
    <w:rsid w:val="008B7EC1"/>
    <w:pPr>
      <w:spacing w:line="240" w:lineRule="auto"/>
      <w:ind w:firstLine="0"/>
      <w:jc w:val="center"/>
    </w:pPr>
    <w:rPr>
      <w:rFonts w:ascii="Arial" w:hAnsi="Arial" w:cs="Arial"/>
      <w:color w:val="3366FF"/>
      <w:sz w:val="28"/>
      <w:szCs w:val="28"/>
    </w:rPr>
  </w:style>
  <w:style w:type="character" w:customStyle="1" w:styleId="Corpodetexto2Char">
    <w:name w:val="Corpo de texto 2 Char"/>
    <w:link w:val="Corpodetexto2"/>
    <w:uiPriority w:val="99"/>
    <w:locked/>
    <w:rsid w:val="008B7EC1"/>
    <w:rPr>
      <w:rFonts w:ascii="Arial" w:hAnsi="Arial" w:cs="Arial"/>
      <w:color w:val="3366FF"/>
      <w:sz w:val="28"/>
      <w:szCs w:val="28"/>
    </w:rPr>
  </w:style>
  <w:style w:type="paragraph" w:styleId="Corpodetexto">
    <w:name w:val="Body Text"/>
    <w:basedOn w:val="Normal"/>
    <w:link w:val="CorpodetextoChar"/>
    <w:rsid w:val="008B7EC1"/>
    <w:pPr>
      <w:spacing w:line="240" w:lineRule="auto"/>
      <w:ind w:firstLine="0"/>
      <w:jc w:val="center"/>
    </w:pPr>
    <w:rPr>
      <w:rFonts w:ascii="Arial" w:hAnsi="Arial" w:cs="Arial"/>
      <w:b/>
      <w:bCs/>
      <w:color w:val="003366"/>
    </w:rPr>
  </w:style>
  <w:style w:type="character" w:customStyle="1" w:styleId="CorpodetextoChar">
    <w:name w:val="Corpo de texto Char"/>
    <w:link w:val="Corpodetexto"/>
    <w:uiPriority w:val="99"/>
    <w:locked/>
    <w:rsid w:val="008B7EC1"/>
    <w:rPr>
      <w:rFonts w:ascii="Arial" w:hAnsi="Arial" w:cs="Arial"/>
      <w:b/>
      <w:bCs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F05FE8"/>
    <w:pPr>
      <w:tabs>
        <w:tab w:val="left" w:pos="1200"/>
      </w:tabs>
      <w:spacing w:before="40" w:after="40" w:line="240" w:lineRule="auto"/>
      <w:ind w:left="482"/>
      <w:jc w:val="left"/>
    </w:pPr>
    <w:rPr>
      <w:b w:val="0"/>
      <w:bCs w:val="0"/>
      <w:i/>
      <w:iCs/>
      <w:color w:val="auto"/>
      <w:sz w:val="18"/>
      <w:szCs w:val="18"/>
    </w:rPr>
  </w:style>
  <w:style w:type="paragraph" w:customStyle="1" w:styleId="Premissas">
    <w:name w:val="Premissas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Descricao">
    <w:name w:val="Descricao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LC-Heading3">
    <w:name w:val="LC - Heading 3"/>
    <w:basedOn w:val="Ttulo3"/>
    <w:uiPriority w:val="99"/>
    <w:rsid w:val="008B7EC1"/>
    <w:pPr>
      <w:numPr>
        <w:ilvl w:val="0"/>
        <w:numId w:val="0"/>
      </w:numPr>
      <w:tabs>
        <w:tab w:val="num" w:pos="2160"/>
      </w:tabs>
      <w:spacing w:before="0" w:after="0" w:line="240" w:lineRule="auto"/>
      <w:ind w:left="2160" w:hanging="360"/>
    </w:pPr>
    <w:rPr>
      <w:rFonts w:ascii="Arial" w:hAnsi="Arial" w:cs="Arial"/>
      <w:color w:val="000000"/>
      <w:sz w:val="28"/>
      <w:szCs w:val="28"/>
    </w:rPr>
  </w:style>
  <w:style w:type="paragraph" w:customStyle="1" w:styleId="StyleLC-NormalBold1">
    <w:name w:val="Style LC- Normal + Bold1"/>
    <w:basedOn w:val="LC-Normal"/>
    <w:uiPriority w:val="99"/>
    <w:rsid w:val="008B7EC1"/>
    <w:rPr>
      <w:b/>
      <w:bCs/>
    </w:rPr>
  </w:style>
  <w:style w:type="paragraph" w:styleId="TextosemFormatao">
    <w:name w:val="Plain Text"/>
    <w:basedOn w:val="Normal"/>
    <w:link w:val="TextosemFormataoChar"/>
    <w:uiPriority w:val="99"/>
    <w:rsid w:val="008B7EC1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8B7EC1"/>
    <w:rPr>
      <w:rFonts w:ascii="Courier New" w:hAnsi="Courier New" w:cs="Courier New"/>
    </w:rPr>
  </w:style>
  <w:style w:type="paragraph" w:customStyle="1" w:styleId="Textodebalo1">
    <w:name w:val="Texto de balão1"/>
    <w:basedOn w:val="Normal"/>
    <w:uiPriority w:val="99"/>
    <w:semiHidden/>
    <w:rsid w:val="008B7EC1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rsid w:val="008B7EC1"/>
    <w:pPr>
      <w:spacing w:line="240" w:lineRule="auto"/>
      <w:ind w:left="720" w:firstLine="0"/>
      <w:jc w:val="left"/>
    </w:pPr>
    <w:rPr>
      <w:rFonts w:ascii="Times New Roman" w:hAnsi="Times New Roman" w:cs="Times New Roman"/>
    </w:rPr>
  </w:style>
  <w:style w:type="character" w:styleId="HiperlinkVisitado">
    <w:name w:val="FollowedHyperlink"/>
    <w:rsid w:val="008B7EC1"/>
    <w:rPr>
      <w:rFonts w:cs="Times New Roman"/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spacing w:line="240" w:lineRule="auto"/>
      <w:ind w:left="708" w:firstLine="0"/>
      <w:jc w:val="left"/>
    </w:pPr>
    <w:rPr>
      <w:rFonts w:ascii="Arial" w:hAnsi="Arial" w:cs="Arial"/>
      <w:color w:val="000000"/>
    </w:rPr>
  </w:style>
  <w:style w:type="character" w:customStyle="1" w:styleId="RecuodecorpodetextoChar">
    <w:name w:val="Recuo de corpo de texto Char"/>
    <w:link w:val="Recuodecorpodetexto"/>
    <w:uiPriority w:val="99"/>
    <w:locked/>
    <w:rsid w:val="008B7EC1"/>
    <w:rPr>
      <w:rFonts w:ascii="Arial" w:hAnsi="Arial" w:cs="Arial"/>
      <w:color w:val="000000"/>
      <w:sz w:val="28"/>
      <w:szCs w:val="28"/>
    </w:rPr>
  </w:style>
  <w:style w:type="paragraph" w:styleId="Sumrio7">
    <w:name w:val="toc 7"/>
    <w:basedOn w:val="Normal"/>
    <w:next w:val="Normal"/>
    <w:autoRedefine/>
    <w:rsid w:val="008B7EC1"/>
    <w:pPr>
      <w:spacing w:line="240" w:lineRule="auto"/>
      <w:ind w:left="1440" w:firstLine="0"/>
      <w:jc w:val="left"/>
    </w:pPr>
    <w:rPr>
      <w:rFonts w:ascii="Times New Roman" w:hAnsi="Times New Roman" w:cs="Times New Roman"/>
    </w:rPr>
  </w:style>
  <w:style w:type="paragraph" w:styleId="Sumrio5">
    <w:name w:val="toc 5"/>
    <w:basedOn w:val="Normal"/>
    <w:next w:val="Normal"/>
    <w:autoRedefine/>
    <w:rsid w:val="008B7EC1"/>
    <w:pPr>
      <w:spacing w:line="240" w:lineRule="auto"/>
      <w:ind w:left="960" w:firstLine="0"/>
      <w:jc w:val="left"/>
    </w:pPr>
    <w:rPr>
      <w:rFonts w:ascii="Times New Roman" w:hAnsi="Times New Roman" w:cs="Times New Roman"/>
    </w:rPr>
  </w:style>
  <w:style w:type="paragraph" w:styleId="Sumrio6">
    <w:name w:val="toc 6"/>
    <w:basedOn w:val="Normal"/>
    <w:next w:val="Normal"/>
    <w:autoRedefine/>
    <w:rsid w:val="008B7EC1"/>
    <w:pPr>
      <w:spacing w:line="240" w:lineRule="auto"/>
      <w:ind w:left="1200" w:firstLine="0"/>
      <w:jc w:val="left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</w:rPr>
  </w:style>
  <w:style w:type="character" w:styleId="Forte">
    <w:name w:val="Strong"/>
    <w:qFormat/>
    <w:rsid w:val="008B7EC1"/>
    <w:rPr>
      <w:rFonts w:cs="Times New Roman"/>
      <w:b/>
      <w:bCs/>
    </w:rPr>
  </w:style>
  <w:style w:type="paragraph" w:styleId="Sumrio8">
    <w:name w:val="toc 8"/>
    <w:basedOn w:val="Normal"/>
    <w:next w:val="Normal"/>
    <w:autoRedefine/>
    <w:rsid w:val="008B7EC1"/>
    <w:pPr>
      <w:spacing w:line="240" w:lineRule="auto"/>
      <w:ind w:left="1680" w:firstLine="0"/>
      <w:jc w:val="left"/>
    </w:pPr>
    <w:rPr>
      <w:rFonts w:ascii="Times New Roman" w:hAnsi="Times New Roman" w:cs="Times New Roman"/>
    </w:rPr>
  </w:style>
  <w:style w:type="paragraph" w:styleId="Sumrio9">
    <w:name w:val="toc 9"/>
    <w:basedOn w:val="Normal"/>
    <w:next w:val="Normal"/>
    <w:autoRedefine/>
    <w:rsid w:val="008B7EC1"/>
    <w:pPr>
      <w:spacing w:line="240" w:lineRule="auto"/>
      <w:ind w:left="1920" w:firstLine="0"/>
      <w:jc w:val="left"/>
    </w:pPr>
    <w:rPr>
      <w:rFonts w:ascii="Times New Roman" w:hAnsi="Times New Roman" w:cs="Times New Roman"/>
    </w:rPr>
  </w:style>
  <w:style w:type="character" w:styleId="nfase">
    <w:name w:val="Emphasis"/>
    <w:uiPriority w:val="99"/>
    <w:qFormat/>
    <w:rsid w:val="008B7EC1"/>
    <w:rPr>
      <w:rFonts w:cs="Times New Roman"/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rsid w:val="008B7EC1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8B7EC1"/>
    <w:rPr>
      <w:rFonts w:ascii="Times New Roman" w:hAnsi="Times New Roman" w:cs="Times New Roman"/>
    </w:rPr>
  </w:style>
  <w:style w:type="character" w:styleId="Refdenotaderodap">
    <w:name w:val="footnote reference"/>
    <w:semiHidden/>
    <w:rsid w:val="008B7EC1"/>
    <w:rPr>
      <w:rFonts w:cs="Times New Roman"/>
      <w:vertAlign w:val="superscript"/>
    </w:rPr>
  </w:style>
  <w:style w:type="table" w:styleId="Tabelacomgrade">
    <w:name w:val="Table Grid"/>
    <w:basedOn w:val="Tabelanormal"/>
    <w:rsid w:val="008B7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uiPriority w:val="99"/>
    <w:qFormat/>
    <w:rsid w:val="0059149C"/>
    <w:rPr>
      <w:rFonts w:ascii="Calibri" w:hAnsi="Calibri" w:cs="Calibri"/>
      <w:b/>
      <w:bCs/>
      <w:i/>
      <w:iCs/>
      <w:color w:val="4F81BD"/>
      <w:sz w:val="20"/>
      <w:szCs w:val="20"/>
    </w:rPr>
  </w:style>
  <w:style w:type="paragraph" w:customStyle="1" w:styleId="E7469D3A43C64506BC56974EC1F716D7">
    <w:name w:val="E7469D3A43C64506BC56974EC1F716D7"/>
    <w:uiPriority w:val="99"/>
    <w:rsid w:val="008D4062"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customStyle="1" w:styleId="Bullet">
    <w:name w:val="Bullet"/>
    <w:basedOn w:val="Normal"/>
    <w:autoRedefine/>
    <w:rsid w:val="009E2504"/>
    <w:pPr>
      <w:keepLines/>
      <w:widowControl w:val="0"/>
      <w:numPr>
        <w:numId w:val="3"/>
      </w:numPr>
      <w:spacing w:after="60" w:line="240" w:lineRule="auto"/>
    </w:pPr>
    <w:rPr>
      <w:noProof/>
      <w:lang w:val="pt-BR" w:eastAsia="en-US"/>
    </w:rPr>
  </w:style>
  <w:style w:type="paragraph" w:styleId="Remissivo6">
    <w:name w:val="index 6"/>
    <w:basedOn w:val="Normal"/>
    <w:next w:val="Normal"/>
    <w:autoRedefine/>
    <w:semiHidden/>
    <w:rsid w:val="00374F0A"/>
    <w:pPr>
      <w:spacing w:after="120" w:line="240" w:lineRule="auto"/>
      <w:ind w:left="1320" w:hanging="22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styleId="Commarcadores">
    <w:name w:val="List Bullet"/>
    <w:basedOn w:val="Normal"/>
    <w:autoRedefine/>
    <w:rsid w:val="00374F0A"/>
    <w:pPr>
      <w:numPr>
        <w:numId w:val="4"/>
      </w:numPr>
      <w:spacing w:line="240" w:lineRule="auto"/>
    </w:pPr>
    <w:rPr>
      <w:rFonts w:ascii="Arial" w:hAnsi="Arial" w:cs="Times New Roman"/>
      <w:sz w:val="20"/>
      <w:szCs w:val="24"/>
      <w:lang w:val="en-US" w:eastAsia="en-US"/>
    </w:rPr>
  </w:style>
  <w:style w:type="paragraph" w:styleId="Commarcadores3">
    <w:name w:val="List Bullet 3"/>
    <w:basedOn w:val="Normal"/>
    <w:unhideWhenUsed/>
    <w:rsid w:val="00963E5F"/>
    <w:pPr>
      <w:numPr>
        <w:numId w:val="5"/>
      </w:numPr>
      <w:contextualSpacing/>
    </w:pPr>
  </w:style>
  <w:style w:type="paragraph" w:customStyle="1" w:styleId="ProjectTitle">
    <w:name w:val="Project Title"/>
    <w:basedOn w:val="Ttulo"/>
    <w:next w:val="Ttulo"/>
    <w:rsid w:val="00963E5F"/>
    <w:pPr>
      <w:keepNext/>
      <w:pBdr>
        <w:bottom w:val="single" w:sz="24" w:space="1" w:color="auto"/>
      </w:pBdr>
      <w:suppressAutoHyphens/>
      <w:spacing w:before="0" w:after="2400" w:line="600" w:lineRule="exact"/>
      <w:ind w:left="0" w:firstLine="0"/>
      <w:outlineLvl w:val="9"/>
    </w:pPr>
    <w:rPr>
      <w:rFonts w:ascii="Times New Roman" w:hAnsi="Times New Roman" w:cs="Times New Roman"/>
      <w:b w:val="0"/>
      <w:bCs w:val="0"/>
      <w:color w:val="000000"/>
      <w:spacing w:val="-35"/>
      <w:sz w:val="44"/>
      <w:szCs w:val="20"/>
      <w:lang w:val="en-GB" w:eastAsia="en-US"/>
    </w:rPr>
  </w:style>
  <w:style w:type="paragraph" w:customStyle="1" w:styleId="TableNormal1">
    <w:name w:val="Table Normal1"/>
    <w:basedOn w:val="Normal"/>
    <w:rsid w:val="00963E5F"/>
    <w:pPr>
      <w:spacing w:before="40" w:after="40" w:line="240" w:lineRule="auto"/>
      <w:ind w:left="34" w:firstLine="0"/>
      <w:jc w:val="left"/>
    </w:pPr>
    <w:rPr>
      <w:rFonts w:ascii="Arial" w:hAnsi="Arial" w:cs="Times New Roman"/>
      <w:sz w:val="20"/>
      <w:szCs w:val="20"/>
      <w:lang w:val="en-AU" w:eastAsia="en-US"/>
    </w:rPr>
  </w:style>
  <w:style w:type="paragraph" w:customStyle="1" w:styleId="Signatures">
    <w:name w:val="Signatures"/>
    <w:basedOn w:val="Normal"/>
    <w:rsid w:val="00963E5F"/>
    <w:pPr>
      <w:spacing w:after="120" w:line="240" w:lineRule="auto"/>
      <w:ind w:firstLine="0"/>
      <w:jc w:val="left"/>
    </w:pPr>
    <w:rPr>
      <w:rFonts w:ascii="Arial" w:hAnsi="Arial" w:cs="Times New Roman"/>
      <w:b/>
      <w:i/>
      <w:szCs w:val="20"/>
      <w:lang w:val="en-AU" w:eastAsia="en-US"/>
    </w:rPr>
  </w:style>
  <w:style w:type="paragraph" w:customStyle="1" w:styleId="Head1">
    <w:name w:val="Head1"/>
    <w:basedOn w:val="Ttulo1"/>
    <w:next w:val="Normal"/>
    <w:rsid w:val="00963E5F"/>
    <w:pPr>
      <w:keepLines w:val="0"/>
      <w:tabs>
        <w:tab w:val="num" w:pos="720"/>
      </w:tabs>
      <w:suppressAutoHyphens/>
      <w:spacing w:before="0" w:after="360" w:line="240" w:lineRule="auto"/>
      <w:ind w:left="360" w:hanging="360"/>
      <w:jc w:val="left"/>
      <w:outlineLvl w:val="9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Info">
    <w:name w:val="Info"/>
    <w:basedOn w:val="Normal"/>
    <w:autoRedefine/>
    <w:rsid w:val="00963E5F"/>
    <w:pPr>
      <w:suppressAutoHyphens/>
      <w:spacing w:after="120" w:line="240" w:lineRule="auto"/>
      <w:ind w:left="3780" w:hanging="3546"/>
      <w:jc w:val="left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NormalClose">
    <w:name w:val="Normal Close"/>
    <w:basedOn w:val="Normal"/>
    <w:next w:val="Normal"/>
    <w:rsid w:val="00963E5F"/>
    <w:pPr>
      <w:spacing w:before="120" w:after="60" w:line="240" w:lineRule="auto"/>
      <w:ind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customStyle="1" w:styleId="BulletLast">
    <w:name w:val="Bullet Last"/>
    <w:basedOn w:val="Normal"/>
    <w:next w:val="Normal"/>
    <w:autoRedefine/>
    <w:rsid w:val="00963E5F"/>
    <w:pPr>
      <w:spacing w:after="180" w:line="240" w:lineRule="auto"/>
      <w:ind w:firstLine="0"/>
      <w:jc w:val="left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customStyle="1" w:styleId="Bullettick">
    <w:name w:val="Bullet tick"/>
    <w:basedOn w:val="Bullet"/>
    <w:next w:val="Bullet"/>
    <w:rsid w:val="00963E5F"/>
    <w:pPr>
      <w:numPr>
        <w:numId w:val="0"/>
      </w:numPr>
      <w:tabs>
        <w:tab w:val="num" w:pos="1080"/>
      </w:tabs>
      <w:spacing w:after="0"/>
      <w:ind w:left="2836" w:hanging="284"/>
    </w:pPr>
  </w:style>
  <w:style w:type="paragraph" w:customStyle="1" w:styleId="BulletList">
    <w:name w:val="Bullet List"/>
    <w:basedOn w:val="Bullettick"/>
    <w:rsid w:val="00963E5F"/>
    <w:pPr>
      <w:tabs>
        <w:tab w:val="clear" w:pos="1080"/>
      </w:tabs>
      <w:ind w:left="0" w:firstLine="0"/>
    </w:pPr>
  </w:style>
  <w:style w:type="paragraph" w:customStyle="1" w:styleId="TOCHeader">
    <w:name w:val="TOC Header"/>
    <w:basedOn w:val="Normal"/>
    <w:rsid w:val="00963E5F"/>
    <w:pPr>
      <w:pBdr>
        <w:bottom w:val="single" w:sz="12" w:space="1" w:color="auto"/>
      </w:pBdr>
      <w:suppressAutoHyphens/>
      <w:spacing w:before="120" w:line="240" w:lineRule="auto"/>
      <w:ind w:left="2835" w:hanging="2835"/>
    </w:pPr>
    <w:rPr>
      <w:rFonts w:ascii="Times New Roman" w:hAnsi="Times New Roman" w:cs="Times New Roman"/>
      <w:sz w:val="32"/>
      <w:szCs w:val="20"/>
      <w:lang w:val="en-GB" w:eastAsia="en-US"/>
    </w:rPr>
  </w:style>
  <w:style w:type="paragraph" w:customStyle="1" w:styleId="Subheadings">
    <w:name w:val="Subheadings"/>
    <w:basedOn w:val="Ttulo1"/>
    <w:next w:val="Normal"/>
    <w:autoRedefine/>
    <w:rsid w:val="00963E5F"/>
    <w:pPr>
      <w:keepLines w:val="0"/>
      <w:numPr>
        <w:numId w:val="0"/>
      </w:numPr>
      <w:suppressAutoHyphens/>
      <w:spacing w:before="0" w:after="360" w:line="240" w:lineRule="auto"/>
      <w:ind w:left="2410" w:hanging="2410"/>
      <w:jc w:val="left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TableNormalBold">
    <w:name w:val="Table Normal Bold"/>
    <w:basedOn w:val="TableNormal1"/>
    <w:autoRedefine/>
    <w:rsid w:val="00963E5F"/>
    <w:rPr>
      <w:b/>
      <w:noProof/>
    </w:rPr>
  </w:style>
  <w:style w:type="paragraph" w:customStyle="1" w:styleId="Review">
    <w:name w:val="Review"/>
    <w:basedOn w:val="Subheadings"/>
    <w:autoRedefine/>
    <w:rsid w:val="00963E5F"/>
  </w:style>
  <w:style w:type="paragraph" w:customStyle="1" w:styleId="Diagram">
    <w:name w:val="Diagram"/>
    <w:basedOn w:val="Normal"/>
    <w:autoRedefine/>
    <w:rsid w:val="00963E5F"/>
    <w:pPr>
      <w:spacing w:before="240" w:after="48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paragraph" w:styleId="Legenda">
    <w:name w:val="caption"/>
    <w:basedOn w:val="Normal"/>
    <w:next w:val="Normal"/>
    <w:qFormat/>
    <w:locked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BodyTextKeep">
    <w:name w:val="Body Text Keep"/>
    <w:basedOn w:val="Corpodetexto"/>
    <w:rsid w:val="00963E5F"/>
    <w:pPr>
      <w:keepNext/>
      <w:spacing w:before="240"/>
      <w:jc w:val="left"/>
    </w:pPr>
    <w:rPr>
      <w:rFonts w:cs="Times New Roman"/>
      <w:b w:val="0"/>
      <w:bCs w:val="0"/>
      <w:color w:val="auto"/>
      <w:sz w:val="20"/>
      <w:szCs w:val="20"/>
      <w:lang w:val="en-AU" w:eastAsia="en-US"/>
    </w:rPr>
  </w:style>
  <w:style w:type="paragraph" w:customStyle="1" w:styleId="dia">
    <w:name w:val="dia"/>
    <w:basedOn w:val="NormalClose"/>
    <w:rsid w:val="00963E5F"/>
    <w:pPr>
      <w:spacing w:before="0" w:after="120"/>
    </w:pPr>
    <w:rPr>
      <w:rFonts w:ascii="Arial" w:hAnsi="Arial"/>
    </w:rPr>
  </w:style>
  <w:style w:type="paragraph" w:styleId="Textoembloco">
    <w:name w:val="Block Text"/>
    <w:basedOn w:val="Normal"/>
    <w:rsid w:val="00963E5F"/>
    <w:pPr>
      <w:spacing w:after="120" w:line="240" w:lineRule="auto"/>
      <w:ind w:left="2268" w:right="1417" w:firstLine="0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styleId="Recuodecorpodetexto2">
    <w:name w:val="Body Text Indent 2"/>
    <w:basedOn w:val="Normal"/>
    <w:link w:val="Recuodecorpodetexto2Char"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character" w:customStyle="1" w:styleId="Recuodecorpodetexto2Char">
    <w:name w:val="Recuo de corpo de texto 2 Char"/>
    <w:link w:val="Recuodecorpodetexto2"/>
    <w:rsid w:val="00963E5F"/>
    <w:rPr>
      <w:b/>
      <w:i/>
      <w:sz w:val="22"/>
      <w:lang w:val="en-AU" w:eastAsia="en-US"/>
    </w:rPr>
  </w:style>
  <w:style w:type="paragraph" w:styleId="Recuodecorpodetexto3">
    <w:name w:val="Body Text Indent 3"/>
    <w:basedOn w:val="Normal"/>
    <w:link w:val="Recuodecorpodetexto3Char"/>
    <w:rsid w:val="00963E5F"/>
    <w:pPr>
      <w:spacing w:after="120" w:line="240" w:lineRule="auto"/>
      <w:ind w:left="2880"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character" w:customStyle="1" w:styleId="Recuodecorpodetexto3Char">
    <w:name w:val="Recuo de corpo de texto 3 Char"/>
    <w:link w:val="Recuodecorpodetexto3"/>
    <w:rsid w:val="00963E5F"/>
    <w:rPr>
      <w:sz w:val="22"/>
      <w:lang w:val="en-AU" w:eastAsia="en-US"/>
    </w:rPr>
  </w:style>
  <w:style w:type="paragraph" w:styleId="Recuonormal">
    <w:name w:val="Normal Indent"/>
    <w:basedOn w:val="Normal"/>
    <w:rsid w:val="00963E5F"/>
    <w:pPr>
      <w:spacing w:line="240" w:lineRule="auto"/>
      <w:ind w:left="720" w:firstLine="0"/>
      <w:jc w:val="left"/>
    </w:pPr>
    <w:rPr>
      <w:rFonts w:ascii="Times New Roman" w:hAnsi="Times New Roman" w:cs="Times New Roman"/>
      <w:sz w:val="24"/>
      <w:szCs w:val="20"/>
      <w:lang w:val="en-AU" w:eastAsia="en-US"/>
    </w:rPr>
  </w:style>
  <w:style w:type="paragraph" w:customStyle="1" w:styleId="Head3">
    <w:name w:val="Head3"/>
    <w:basedOn w:val="Ttulo3"/>
    <w:next w:val="Normal"/>
    <w:rsid w:val="00963E5F"/>
    <w:pPr>
      <w:keepLines/>
      <w:numPr>
        <w:ilvl w:val="0"/>
        <w:numId w:val="0"/>
      </w:numPr>
      <w:tabs>
        <w:tab w:val="left" w:pos="800"/>
      </w:tabs>
      <w:spacing w:after="120" w:line="240" w:lineRule="auto"/>
      <w:ind w:left="799" w:hanging="799"/>
      <w:jc w:val="left"/>
      <w:outlineLvl w:val="9"/>
    </w:pPr>
    <w:rPr>
      <w:rFonts w:ascii="Times New Roman" w:hAnsi="Times New Roman" w:cs="Times New Roman"/>
      <w:bCs w:val="0"/>
      <w:i/>
      <w:sz w:val="28"/>
      <w:szCs w:val="20"/>
      <w:lang w:val="en-US" w:eastAsia="en-US"/>
    </w:rPr>
  </w:style>
  <w:style w:type="paragraph" w:customStyle="1" w:styleId="FooterTopCentre">
    <w:name w:val="Footer Top Centre"/>
    <w:basedOn w:val="Rodap"/>
    <w:rsid w:val="00963E5F"/>
    <w:pPr>
      <w:pBdr>
        <w:top w:val="single" w:sz="6" w:space="1" w:color="auto"/>
      </w:pBd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center"/>
    </w:pPr>
    <w:rPr>
      <w:rFonts w:ascii="Helvetica" w:hAnsi="Helvetica" w:cs="Times New Roman"/>
      <w:b/>
      <w:i/>
      <w:sz w:val="16"/>
      <w:szCs w:val="20"/>
      <w:lang w:val="en-GB" w:eastAsia="en-US"/>
    </w:rPr>
  </w:style>
  <w:style w:type="paragraph" w:customStyle="1" w:styleId="FooterLeft">
    <w:name w:val="Footer Left"/>
    <w:basedOn w:val="Rodap"/>
    <w:autoRedefine/>
    <w:rsid w:val="00963E5F"/>
    <w:pP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left"/>
    </w:pPr>
    <w:rPr>
      <w:rFonts w:ascii="Helvetica" w:hAnsi="Helvetica" w:cs="Times New Roman"/>
      <w:i/>
      <w:sz w:val="16"/>
      <w:szCs w:val="20"/>
      <w:lang w:val="en-GB" w:eastAsia="en-US"/>
    </w:rPr>
  </w:style>
  <w:style w:type="paragraph" w:customStyle="1" w:styleId="FooterRight">
    <w:name w:val="Footer Right"/>
    <w:basedOn w:val="FooterLeft"/>
    <w:autoRedefine/>
    <w:rsid w:val="00963E5F"/>
  </w:style>
  <w:style w:type="paragraph" w:customStyle="1" w:styleId="FooterCentre">
    <w:name w:val="Footer Centre"/>
    <w:basedOn w:val="FooterLeft"/>
    <w:autoRedefine/>
    <w:rsid w:val="00963E5F"/>
    <w:pPr>
      <w:jc w:val="center"/>
    </w:pPr>
  </w:style>
  <w:style w:type="paragraph" w:styleId="Lista">
    <w:name w:val="List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48" w:right="288" w:hanging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Lista2">
    <w:name w:val="List 2"/>
    <w:basedOn w:val="Lista"/>
    <w:rsid w:val="00963E5F"/>
    <w:pPr>
      <w:ind w:left="1008" w:right="576"/>
    </w:pPr>
  </w:style>
  <w:style w:type="paragraph" w:styleId="Lista3">
    <w:name w:val="List 3"/>
    <w:basedOn w:val="Lista2"/>
    <w:rsid w:val="00963E5F"/>
    <w:pPr>
      <w:ind w:left="1368" w:right="864"/>
    </w:pPr>
  </w:style>
  <w:style w:type="paragraph" w:styleId="Listadecontinuao">
    <w:name w:val="List Continue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52" w:right="284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Listadecontinuao2">
    <w:name w:val="List Continue 2"/>
    <w:basedOn w:val="Listadecontinuao"/>
    <w:rsid w:val="00963E5F"/>
    <w:pPr>
      <w:ind w:left="1008" w:right="288"/>
    </w:pPr>
  </w:style>
  <w:style w:type="paragraph" w:styleId="Listadecontinuao3">
    <w:name w:val="List Continue 3"/>
    <w:basedOn w:val="Normal"/>
    <w:rsid w:val="00963E5F"/>
    <w:pPr>
      <w:tabs>
        <w:tab w:val="left" w:pos="652"/>
      </w:tabs>
      <w:autoSpaceDE w:val="0"/>
      <w:autoSpaceDN w:val="0"/>
      <w:spacing w:before="60" w:after="120" w:line="240" w:lineRule="auto"/>
      <w:ind w:left="1368" w:right="288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character" w:customStyle="1" w:styleId="UserInput">
    <w:name w:val="User Input"/>
    <w:rsid w:val="00963E5F"/>
    <w:rPr>
      <w:rFonts w:ascii="Courier New" w:hAnsi="Courier New" w:cs="Courier New"/>
      <w:b/>
      <w:bCs/>
      <w:sz w:val="20"/>
      <w:szCs w:val="20"/>
    </w:rPr>
  </w:style>
  <w:style w:type="character" w:customStyle="1" w:styleId="TextodemacroChar">
    <w:name w:val="Texto de macro Char"/>
    <w:link w:val="Textodemacro"/>
    <w:semiHidden/>
    <w:rsid w:val="00963E5F"/>
    <w:rPr>
      <w:rFonts w:ascii="Courier New" w:hAnsi="Courier New" w:cs="Courier New"/>
      <w:sz w:val="16"/>
      <w:szCs w:val="16"/>
      <w:lang w:val="en-US" w:eastAsia="en-US" w:bidi="ar-SA"/>
    </w:rPr>
  </w:style>
  <w:style w:type="paragraph" w:styleId="Textodemacro">
    <w:name w:val="macro"/>
    <w:link w:val="TextodemacroChar"/>
    <w:semiHidden/>
    <w:rsid w:val="00963E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ind w:right="-2880"/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HTMLTag">
    <w:name w:val="HTMLTag"/>
    <w:rsid w:val="00963E5F"/>
    <w:rPr>
      <w:vanish/>
      <w:color w:val="auto"/>
      <w:u w:val="none"/>
    </w:rPr>
  </w:style>
  <w:style w:type="paragraph" w:customStyle="1" w:styleId="HIDEHTML">
    <w:name w:val="HIDEHTML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284" w:right="284" w:firstLine="0"/>
      <w:jc w:val="left"/>
    </w:pPr>
    <w:rPr>
      <w:rFonts w:ascii="Arial" w:hAnsi="Arial" w:cs="Arial"/>
      <w:vanish/>
      <w:sz w:val="20"/>
      <w:szCs w:val="20"/>
      <w:lang w:val="en-US" w:eastAsia="en-US"/>
    </w:rPr>
  </w:style>
  <w:style w:type="paragraph" w:customStyle="1" w:styleId="tabela0">
    <w:name w:val="tabela0"/>
    <w:rsid w:val="00963E5F"/>
    <w:pPr>
      <w:widowControl w:val="0"/>
      <w:jc w:val="both"/>
    </w:pPr>
    <w:rPr>
      <w:snapToGrid w:val="0"/>
      <w:color w:val="000000"/>
      <w:sz w:val="16"/>
    </w:rPr>
  </w:style>
  <w:style w:type="paragraph" w:styleId="Commarcadores2">
    <w:name w:val="List Bullet 2"/>
    <w:basedOn w:val="Normal"/>
    <w:autoRedefine/>
    <w:rsid w:val="00963E5F"/>
    <w:pPr>
      <w:tabs>
        <w:tab w:val="num" w:pos="643"/>
      </w:tabs>
      <w:spacing w:line="240" w:lineRule="auto"/>
      <w:ind w:left="1080" w:hanging="360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styleId="Corpodetexto3">
    <w:name w:val="Body Text 3"/>
    <w:basedOn w:val="Normal"/>
    <w:link w:val="Corpodetexto3Char"/>
    <w:rsid w:val="00963E5F"/>
    <w:pPr>
      <w:spacing w:after="120" w:line="240" w:lineRule="auto"/>
      <w:ind w:firstLine="0"/>
      <w:jc w:val="left"/>
    </w:pPr>
    <w:rPr>
      <w:rFonts w:ascii="Times New Roman" w:hAnsi="Times New Roman" w:cs="Times New Roman"/>
      <w:sz w:val="16"/>
      <w:szCs w:val="16"/>
      <w:lang w:val="en-AU" w:eastAsia="en-US"/>
    </w:rPr>
  </w:style>
  <w:style w:type="character" w:customStyle="1" w:styleId="Corpodetexto3Char">
    <w:name w:val="Corpo de texto 3 Char"/>
    <w:link w:val="Corpodetexto3"/>
    <w:rsid w:val="00963E5F"/>
    <w:rPr>
      <w:sz w:val="16"/>
      <w:szCs w:val="16"/>
      <w:lang w:val="en-AU" w:eastAsia="en-US"/>
    </w:rPr>
  </w:style>
  <w:style w:type="paragraph" w:customStyle="1" w:styleId="Reference">
    <w:name w:val="Reference"/>
    <w:basedOn w:val="Normal"/>
    <w:next w:val="ProjectName"/>
    <w:rsid w:val="00963E5F"/>
    <w:pPr>
      <w:shd w:val="clear" w:color="auto" w:fill="008080"/>
      <w:spacing w:line="240" w:lineRule="auto"/>
      <w:ind w:firstLine="0"/>
      <w:jc w:val="right"/>
    </w:pPr>
    <w:rPr>
      <w:rFonts w:ascii="Arial" w:hAnsi="Arial" w:cs="Times New Roman"/>
      <w:color w:val="FFFFFF"/>
      <w:sz w:val="24"/>
      <w:szCs w:val="20"/>
      <w:lang w:val="pt-BR"/>
    </w:rPr>
  </w:style>
  <w:style w:type="paragraph" w:customStyle="1" w:styleId="ProjectName">
    <w:name w:val="Project Name"/>
    <w:basedOn w:val="Normal"/>
    <w:next w:val="Documentmaintitle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36"/>
      <w:szCs w:val="20"/>
      <w:lang w:val="en-US"/>
    </w:rPr>
  </w:style>
  <w:style w:type="paragraph" w:customStyle="1" w:styleId="Documentmaintitle">
    <w:name w:val="Document main title"/>
    <w:basedOn w:val="Normal"/>
    <w:next w:val="Documentsub-title"/>
    <w:rsid w:val="00963E5F"/>
    <w:pPr>
      <w:spacing w:line="240" w:lineRule="auto"/>
      <w:ind w:firstLine="0"/>
      <w:jc w:val="left"/>
    </w:pPr>
    <w:rPr>
      <w:rFonts w:ascii="Arial" w:hAnsi="Arial" w:cs="Times New Roman"/>
      <w:sz w:val="32"/>
      <w:szCs w:val="20"/>
      <w:lang w:val="en-US"/>
    </w:rPr>
  </w:style>
  <w:style w:type="paragraph" w:customStyle="1" w:styleId="Documentsub-title">
    <w:name w:val="Document sub-title"/>
    <w:basedOn w:val="Normal"/>
    <w:next w:val="FileNameandVersion"/>
    <w:rsid w:val="00963E5F"/>
    <w:pPr>
      <w:spacing w:line="240" w:lineRule="auto"/>
      <w:ind w:firstLine="0"/>
      <w:jc w:val="left"/>
    </w:pPr>
    <w:rPr>
      <w:rFonts w:ascii="Arial" w:hAnsi="Arial" w:cs="Times New Roman"/>
      <w:sz w:val="24"/>
      <w:szCs w:val="20"/>
      <w:lang w:val="en-US"/>
    </w:rPr>
  </w:style>
  <w:style w:type="paragraph" w:customStyle="1" w:styleId="FileNameandVersion">
    <w:name w:val="File Name and Version"/>
    <w:basedOn w:val="Normal"/>
    <w:rsid w:val="00963E5F"/>
    <w:pPr>
      <w:pBdr>
        <w:bottom w:val="single" w:sz="4" w:space="1" w:color="auto"/>
      </w:pBdr>
      <w:spacing w:line="240" w:lineRule="auto"/>
      <w:ind w:firstLine="0"/>
      <w:jc w:val="right"/>
    </w:pPr>
    <w:rPr>
      <w:rFonts w:ascii="Arial" w:hAnsi="Arial" w:cs="Times New Roman"/>
      <w:sz w:val="16"/>
      <w:szCs w:val="20"/>
      <w:lang w:val="en-US"/>
    </w:rPr>
  </w:style>
  <w:style w:type="paragraph" w:customStyle="1" w:styleId="Releasedate">
    <w:name w:val="Release date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24"/>
      <w:szCs w:val="20"/>
      <w:lang w:val="en-US"/>
    </w:rPr>
  </w:style>
  <w:style w:type="paragraph" w:customStyle="1" w:styleId="Releasedescription">
    <w:name w:val="Release description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sz w:val="20"/>
      <w:szCs w:val="20"/>
      <w:lang w:val="en-US"/>
    </w:rPr>
  </w:style>
  <w:style w:type="paragraph" w:customStyle="1" w:styleId="Slide">
    <w:name w:val="Slide"/>
    <w:basedOn w:val="Ttulo2"/>
    <w:next w:val="Normal"/>
    <w:rsid w:val="00963E5F"/>
    <w:pPr>
      <w:keepLines/>
      <w:widowControl w:val="0"/>
      <w:numPr>
        <w:ilvl w:val="12"/>
        <w:numId w:val="0"/>
      </w:numPr>
      <w:spacing w:after="480" w:line="240" w:lineRule="auto"/>
      <w:jc w:val="center"/>
      <w:outlineLvl w:val="9"/>
    </w:pPr>
    <w:rPr>
      <w:rFonts w:ascii="Arial" w:hAnsi="Arial" w:cs="Times New Roman"/>
      <w:bCs w:val="0"/>
      <w:iCs w:val="0"/>
      <w:sz w:val="32"/>
      <w:szCs w:val="20"/>
      <w:lang w:val="en-US"/>
    </w:rPr>
  </w:style>
  <w:style w:type="paragraph" w:customStyle="1" w:styleId="StandardPara">
    <w:name w:val="Standard Para"/>
    <w:basedOn w:val="Normal"/>
    <w:rsid w:val="00963E5F"/>
    <w:pPr>
      <w:keepLines/>
      <w:widowControl w:val="0"/>
      <w:spacing w:after="240" w:line="240" w:lineRule="auto"/>
      <w:ind w:left="720" w:firstLine="0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StandardParaLast">
    <w:name w:val="Standard Para Last"/>
    <w:basedOn w:val="StandardPara"/>
    <w:rsid w:val="00963E5F"/>
    <w:pPr>
      <w:spacing w:after="360"/>
    </w:pPr>
  </w:style>
  <w:style w:type="paragraph" w:customStyle="1" w:styleId="Heading-Page">
    <w:name w:val="Heading-Page"/>
    <w:basedOn w:val="Ttulo1"/>
    <w:rsid w:val="00963E5F"/>
    <w:pPr>
      <w:keepLines w:val="0"/>
      <w:numPr>
        <w:numId w:val="0"/>
      </w:numPr>
      <w:spacing w:before="240" w:line="240" w:lineRule="auto"/>
      <w:jc w:val="left"/>
      <w:outlineLvl w:val="9"/>
    </w:pPr>
    <w:rPr>
      <w:rFonts w:ascii="Arial" w:hAnsi="Arial" w:cs="Times New Roman"/>
      <w:bCs w:val="0"/>
      <w:color w:val="auto"/>
      <w:kern w:val="28"/>
      <w:sz w:val="28"/>
      <w:szCs w:val="20"/>
      <w:lang w:val="pt-BR"/>
    </w:rPr>
  </w:style>
  <w:style w:type="paragraph" w:customStyle="1" w:styleId="SubBullet">
    <w:name w:val="Sub Bullet"/>
    <w:basedOn w:val="Normal"/>
    <w:rsid w:val="00963E5F"/>
    <w:pPr>
      <w:keepLines/>
      <w:widowControl w:val="0"/>
      <w:spacing w:after="120" w:line="240" w:lineRule="auto"/>
      <w:ind w:left="1886" w:hanging="288"/>
      <w:jc w:val="left"/>
    </w:pPr>
    <w:rPr>
      <w:rFonts w:ascii="Times New Roman" w:hAnsi="Times New Roman" w:cs="Times New Roman"/>
      <w:sz w:val="20"/>
      <w:szCs w:val="20"/>
      <w:lang w:val="pt-BR"/>
    </w:rPr>
  </w:style>
  <w:style w:type="paragraph" w:customStyle="1" w:styleId="Titulo1">
    <w:name w:val="Titulo1"/>
    <w:basedOn w:val="Ttulo"/>
    <w:rsid w:val="00963E5F"/>
    <w:pPr>
      <w:spacing w:line="240" w:lineRule="auto"/>
      <w:ind w:left="0" w:firstLine="0"/>
      <w:jc w:val="right"/>
    </w:pPr>
    <w:rPr>
      <w:rFonts w:ascii="Arial" w:hAnsi="Arial" w:cs="Arial"/>
      <w:color w:val="auto"/>
      <w:sz w:val="32"/>
      <w:szCs w:val="32"/>
      <w:lang w:val="pt-BR"/>
    </w:rPr>
  </w:style>
  <w:style w:type="paragraph" w:customStyle="1" w:styleId="sistema">
    <w:name w:val="sistema"/>
    <w:basedOn w:val="Normal"/>
    <w:rsid w:val="00963E5F"/>
    <w:pPr>
      <w:spacing w:after="240" w:line="240" w:lineRule="auto"/>
      <w:ind w:firstLine="0"/>
      <w:jc w:val="right"/>
    </w:pPr>
    <w:rPr>
      <w:rFonts w:ascii="Arial" w:hAnsi="Arial" w:cs="Times New Roman"/>
      <w:b/>
      <w:i/>
      <w:sz w:val="36"/>
      <w:szCs w:val="20"/>
      <w:lang w:val="pt-BR"/>
    </w:rPr>
  </w:style>
  <w:style w:type="paragraph" w:customStyle="1" w:styleId="Tabletext">
    <w:name w:val="Tabletext"/>
    <w:basedOn w:val="Normal"/>
    <w:rsid w:val="00963E5F"/>
    <w:pPr>
      <w:keepLines/>
      <w:widowControl w:val="0"/>
      <w:spacing w:before="60" w:after="60" w:line="240" w:lineRule="atLeast"/>
      <w:ind w:left="284" w:firstLine="0"/>
      <w:jc w:val="left"/>
    </w:pPr>
    <w:rPr>
      <w:rFonts w:ascii="Arial" w:hAnsi="Arial" w:cs="Times New Roman"/>
      <w:sz w:val="20"/>
      <w:szCs w:val="20"/>
      <w:lang w:val="en-US"/>
    </w:rPr>
  </w:style>
  <w:style w:type="character" w:customStyle="1" w:styleId="fcorpodotexto">
    <w:name w:val="f_corpodotexto"/>
    <w:rsid w:val="00E60358"/>
    <w:rPr>
      <w:rFonts w:ascii="Verdana" w:hAnsi="Verdana" w:hint="default"/>
      <w:color w:val="515151"/>
      <w:sz w:val="16"/>
      <w:szCs w:val="16"/>
    </w:rPr>
  </w:style>
  <w:style w:type="paragraph" w:customStyle="1" w:styleId="pcorpodotexto">
    <w:name w:val="p_corpodotexto"/>
    <w:basedOn w:val="Normal"/>
    <w:rsid w:val="00E60358"/>
    <w:pPr>
      <w:spacing w:after="165" w:line="240" w:lineRule="auto"/>
      <w:ind w:left="570" w:firstLine="0"/>
    </w:pPr>
    <w:rPr>
      <w:rFonts w:ascii="Times New Roman" w:hAnsi="Times New Roman" w:cs="Times New Roman"/>
      <w:sz w:val="24"/>
      <w:szCs w:val="24"/>
      <w:lang w:val="pt-BR"/>
    </w:rPr>
  </w:style>
  <w:style w:type="paragraph" w:customStyle="1" w:styleId="dica-texto">
    <w:name w:val="dica-texto"/>
    <w:basedOn w:val="Normal"/>
    <w:rsid w:val="0017356F"/>
    <w:pPr>
      <w:spacing w:after="200" w:line="240" w:lineRule="atLeast"/>
      <w:ind w:left="840" w:firstLine="0"/>
    </w:pPr>
    <w:rPr>
      <w:rFonts w:ascii="Verdana" w:hAnsi="Verdana" w:cs="Times New Roman"/>
      <w:color w:val="000000"/>
      <w:sz w:val="16"/>
      <w:szCs w:val="16"/>
      <w:lang w:val="pt-BR"/>
    </w:rPr>
  </w:style>
  <w:style w:type="paragraph" w:customStyle="1" w:styleId="pimportante">
    <w:name w:val="p_importante"/>
    <w:basedOn w:val="Normal"/>
    <w:rsid w:val="00797654"/>
    <w:pPr>
      <w:spacing w:before="60" w:after="60" w:line="240" w:lineRule="auto"/>
      <w:ind w:left="525" w:right="120" w:firstLine="0"/>
    </w:pPr>
    <w:rPr>
      <w:rFonts w:ascii="Times New Roman" w:hAnsi="Times New Roman" w:cs="Times New Roman"/>
      <w:sz w:val="24"/>
      <w:szCs w:val="24"/>
      <w:lang w:val="pt-BR"/>
    </w:rPr>
  </w:style>
  <w:style w:type="character" w:customStyle="1" w:styleId="ffontedatabela">
    <w:name w:val="f_fontedatabela"/>
    <w:rsid w:val="00BB112B"/>
    <w:rPr>
      <w:rFonts w:ascii="Verdana" w:hAnsi="Verdana" w:hint="default"/>
      <w:color w:val="4B4E79"/>
      <w:sz w:val="16"/>
      <w:szCs w:val="16"/>
    </w:rPr>
  </w:style>
  <w:style w:type="paragraph" w:customStyle="1" w:styleId="pfontedatabela">
    <w:name w:val="p_fontedatabela"/>
    <w:basedOn w:val="Normal"/>
    <w:rsid w:val="00803E81"/>
    <w:pPr>
      <w:spacing w:before="60" w:after="60" w:line="240" w:lineRule="auto"/>
      <w:ind w:left="120" w:right="120" w:firstLine="0"/>
    </w:pPr>
    <w:rPr>
      <w:rFonts w:ascii="Times New Roman" w:hAnsi="Times New Roman" w:cs="Times New Roman"/>
      <w:sz w:val="24"/>
      <w:szCs w:val="24"/>
      <w:lang w:val="pt-BR"/>
    </w:rPr>
  </w:style>
  <w:style w:type="paragraph" w:customStyle="1" w:styleId="DatasNotas">
    <w:name w:val="Datas/Notas"/>
    <w:basedOn w:val="Normal"/>
    <w:rsid w:val="00803E81"/>
    <w:pPr>
      <w:spacing w:line="240" w:lineRule="auto"/>
      <w:ind w:firstLine="0"/>
      <w:jc w:val="left"/>
    </w:pPr>
    <w:rPr>
      <w:rFonts w:ascii="Arial" w:hAnsi="Arial" w:cs="Arial"/>
      <w:b/>
      <w:color w:val="000000"/>
      <w:sz w:val="20"/>
      <w:szCs w:val="20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9749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749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74947"/>
    <w:rPr>
      <w:rFonts w:ascii="Calibri" w:hAnsi="Calibri" w:cs="Calibri"/>
      <w:lang w:val="es-E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749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74947"/>
    <w:rPr>
      <w:rFonts w:ascii="Calibri" w:hAnsi="Calibri" w:cs="Calibri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tvs.com/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rres-note/portuguese/ctba010_periodos_contabei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javascript:void(0);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A1472-DE56-4454-B636-24DCFAFF4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2584</Words>
  <Characters>13958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MIT041 - Especificação de Processos  Private</vt:lpstr>
    </vt:vector>
  </TitlesOfParts>
  <Company>TOTVS</Company>
  <LinksUpToDate>false</LinksUpToDate>
  <CharactersWithSpaces>16509</CharactersWithSpaces>
  <SharedDoc>false</SharedDoc>
  <HLinks>
    <vt:vector size="210" baseType="variant">
      <vt:variant>
        <vt:i4>6946905</vt:i4>
      </vt:variant>
      <vt:variant>
        <vt:i4>183</vt:i4>
      </vt:variant>
      <vt:variant>
        <vt:i4>0</vt:i4>
      </vt:variant>
      <vt:variant>
        <vt:i4>5</vt:i4>
      </vt:variant>
      <vt:variant>
        <vt:lpwstr>C:\Users\Rosi\Documents\Totvs\Clientes\Ativos\EletroZema (T61972)\TOTVS 11\Microsiga\Help OnLine\portuguese\sigactb_c.htm</vt:lpwstr>
      </vt:variant>
      <vt:variant>
        <vt:lpwstr/>
      </vt:variant>
      <vt:variant>
        <vt:i4>5111879</vt:i4>
      </vt:variant>
      <vt:variant>
        <vt:i4>180</vt:i4>
      </vt:variant>
      <vt:variant>
        <vt:i4>0</vt:i4>
      </vt:variant>
      <vt:variant>
        <vt:i4>5</vt:i4>
      </vt:variant>
      <vt:variant>
        <vt:lpwstr>http://torres-note/portuguese/ctba101.htm</vt:lpwstr>
      </vt:variant>
      <vt:variant>
        <vt:lpwstr/>
      </vt:variant>
      <vt:variant>
        <vt:i4>5111878</vt:i4>
      </vt:variant>
      <vt:variant>
        <vt:i4>177</vt:i4>
      </vt:variant>
      <vt:variant>
        <vt:i4>0</vt:i4>
      </vt:variant>
      <vt:variant>
        <vt:i4>5</vt:i4>
      </vt:variant>
      <vt:variant>
        <vt:lpwstr>http://torres-note/portuguese/ctba100.htm</vt:lpwstr>
      </vt:variant>
      <vt:variant>
        <vt:lpwstr/>
      </vt:variant>
      <vt:variant>
        <vt:i4>4587591</vt:i4>
      </vt:variant>
      <vt:variant>
        <vt:i4>174</vt:i4>
      </vt:variant>
      <vt:variant>
        <vt:i4>0</vt:i4>
      </vt:variant>
      <vt:variant>
        <vt:i4>5</vt:i4>
      </vt:variant>
      <vt:variant>
        <vt:lpwstr>http://torres-note/portuguese/ctba080.htm</vt:lpwstr>
      </vt:variant>
      <vt:variant>
        <vt:lpwstr/>
      </vt:variant>
      <vt:variant>
        <vt:i4>3014712</vt:i4>
      </vt:variant>
      <vt:variant>
        <vt:i4>171</vt:i4>
      </vt:variant>
      <vt:variant>
        <vt:i4>0</vt:i4>
      </vt:variant>
      <vt:variant>
        <vt:i4>5</vt:i4>
      </vt:variant>
      <vt:variant>
        <vt:lpwstr>http://torres-note/portuguese/ctba010_periodos_contabeis.htm</vt:lpwstr>
      </vt:variant>
      <vt:variant>
        <vt:lpwstr/>
      </vt:variant>
      <vt:variant>
        <vt:i4>6291564</vt:i4>
      </vt:variant>
      <vt:variant>
        <vt:i4>168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1900572</vt:i4>
      </vt:variant>
      <vt:variant>
        <vt:i4>165</vt:i4>
      </vt:variant>
      <vt:variant>
        <vt:i4>0</vt:i4>
      </vt:variant>
      <vt:variant>
        <vt:i4>5</vt:i4>
      </vt:variant>
      <vt:variant>
        <vt:lpwstr>http://torres-note/portuguese/ctba020_conta_contabil.htm</vt:lpwstr>
      </vt:variant>
      <vt:variant>
        <vt:lpwstr/>
      </vt:variant>
      <vt:variant>
        <vt:i4>4653162</vt:i4>
      </vt:variant>
      <vt:variant>
        <vt:i4>162</vt:i4>
      </vt:variant>
      <vt:variant>
        <vt:i4>0</vt:i4>
      </vt:variant>
      <vt:variant>
        <vt:i4>5</vt:i4>
      </vt:variant>
      <vt:variant>
        <vt:lpwstr>http://torres-note/portuguese/ctba020_plano_de_contas.htm</vt:lpwstr>
      </vt:variant>
      <vt:variant>
        <vt:lpwstr/>
      </vt:variant>
      <vt:variant>
        <vt:i4>1900572</vt:i4>
      </vt:variant>
      <vt:variant>
        <vt:i4>159</vt:i4>
      </vt:variant>
      <vt:variant>
        <vt:i4>0</vt:i4>
      </vt:variant>
      <vt:variant>
        <vt:i4>5</vt:i4>
      </vt:variant>
      <vt:variant>
        <vt:lpwstr>http://torres-note/portuguese/ctba020_conta_contabil.htm</vt:lpwstr>
      </vt:variant>
      <vt:variant>
        <vt:lpwstr/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_Toc343261809</vt:lpwstr>
      </vt:variant>
      <vt:variant>
        <vt:i4>1048638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_Toc343261808</vt:lpwstr>
      </vt:variant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_Toc343261807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_Toc343261806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_Toc343261805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_Toc343261804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_Toc343261803</vt:lpwstr>
      </vt:variant>
      <vt:variant>
        <vt:i4>1048638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_Toc343261802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_Toc343261801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_Toc343261800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_Toc343261799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_Toc343261798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_Toc343261797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_Toc343261796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_Toc343261795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_Toc343261794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_Toc343261793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_Toc343261792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_Toc343261791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_Toc343261790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_Toc343261789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_Toc343261788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_Toc343261787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_Toc343261786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_Toc343261785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_Toc343261784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MIT041 - Especificação de Processos  Private</dc:title>
  <dc:subject>Metodologia de Implantação TOTVS</dc:subject>
  <dc:creator>Comitê Metodologia</dc:creator>
  <cp:keywords>PRIVATE</cp:keywords>
  <cp:lastModifiedBy>Gisele Maria Vallim Nunes</cp:lastModifiedBy>
  <cp:revision>6</cp:revision>
  <cp:lastPrinted>2008-05-20T17:25:00Z</cp:lastPrinted>
  <dcterms:created xsi:type="dcterms:W3CDTF">2015-09-25T11:02:00Z</dcterms:created>
  <dcterms:modified xsi:type="dcterms:W3CDTF">2015-09-25T11:13:00Z</dcterms:modified>
</cp:coreProperties>
</file>