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right="49" w:hanging="43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Identificación de requerimientos arquitecturalmente significativos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right="49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Motivadores y 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Tecnológicos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buq7hmv3abu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Atributos de Calidad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576"/>
      </w:pPr>
      <w:r w:rsidDel="00000000" w:rsidR="00000000" w:rsidRPr="00000000">
        <w:rPr>
          <w:rtl w:val="0"/>
        </w:rPr>
        <w:t xml:space="preserve">Rendimiento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Tiempo de respuesta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Sobre el/los de catalogo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49"/>
        <w:rPr>
          <w:rFonts w:ascii="Times New Roman" w:cs="Times New Roman" w:eastAsia="Times New Roman" w:hAnsi="Times New Roman"/>
          <w:color w:val="000000"/>
        </w:rPr>
      </w:pPr>
      <w:bookmarkStart w:colFirst="0" w:colLast="0" w:name="_23nb5soij8o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Visión de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Árbol de Utilidad (SMART - Specific - Measurable - Achievable - Real - Time Constraint)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1.05875152998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1.7148102815179"/>
        <w:gridCol w:w="1347.8812729498165"/>
        <w:gridCol w:w="1140"/>
        <w:gridCol w:w="4140"/>
        <w:gridCol w:w="493.12729498164015"/>
        <w:gridCol w:w="438.3353733170135"/>
        <w:tblGridChange w:id="0">
          <w:tblGrid>
            <w:gridCol w:w="1391.7148102815179"/>
            <w:gridCol w:w="1347.8812729498165"/>
            <w:gridCol w:w="1140"/>
            <w:gridCol w:w="4140"/>
            <w:gridCol w:w="493.12729498164015"/>
            <w:gridCol w:w="438.3353733170135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Atributo de Calidad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Escenario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Descripción Escenario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Imp.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Dif.</w:t>
            </w:r>
          </w:p>
        </w:tc>
      </w:tr>
      <w:tr>
        <w:trPr>
          <w:trHeight w:val="840" w:hRule="atLeast"/>
        </w:trPr>
        <w:tc>
          <w:tcPr>
            <w:vMerge w:val="restart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Replicación de sesiones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AC0001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debe garantizar que la sesión se puede replicar entre las diferentes instancias del clúster, y que sin un nodo que mantiene un número de sesiones queda indisponible, otro nodo pueda procesar las solicitudes sin pérdidas del estado de sesión.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trHeight w:val="1420" w:hRule="atLeast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Uptime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 es una aplicación que debe contar con una disponibilidad inherente del  95%. Por lo que solo toma en cuenta el tiempo en que se encuentra operativo y el tiempo de mantenimiento correctivo. Se ignora el  tiempo asociado a mantenimiento administrativo. Se tienen en cuenta que para satisfacer este atributo se va a depender de la actual disponibilidad de los sistemas.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trHeight w:val="560" w:hRule="atLeast"/>
        </w:trPr>
        <w:tc>
          <w:tcPr>
            <w:vMerge w:val="restart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Autenticación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autenticación de los usuarios se realizará a través de LDAP.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Confidencialidad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Confidencialidad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306124" cy="3058565"/>
            <wp:effectExtent b="0" l="0" r="0" t="0"/>
            <wp:docPr descr="ttp://cdn.infoq.com/statics_s2_20151125-0108-1/resource/articles/softwarearch-assessment/en/resources/Ut" id="1" name="image1.png"/>
            <a:graphic>
              <a:graphicData uri="http://schemas.openxmlformats.org/drawingml/2006/picture">
                <pic:pic>
                  <pic:nvPicPr>
                    <pic:cNvPr descr="ttp://cdn.infoq.com/statics_s2_20151125-0108-1/resource/articles/softwarearch-assessment/en/resources/U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124" cy="305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0s7rkr3ewvo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Definición de ambientes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Ambiente operación normal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Ambiente operación baja carga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Ambiente operación alta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Escenarios 1 - 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864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Estímulo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864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Fuente del estímulo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864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Ambiente de operación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864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864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Medición de la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Evaluación ATAM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Escenarios 1 - 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864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Decisiones de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864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Puntos de sensibilidad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864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Trade-off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864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64" w:hanging="864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rtl w:val="0"/>
        </w:rPr>
        <w:t xml:space="preserve">No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43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613kwrxe779q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Proceso de Negocio TO-BE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/>
        <w:rPr>
          <w:rFonts w:ascii="Times New Roman" w:cs="Times New Roman" w:eastAsia="Times New Roman" w:hAnsi="Times New Roman"/>
          <w:color w:val="000000"/>
        </w:rPr>
      </w:pPr>
      <w:bookmarkStart w:colFirst="0" w:colLast="0" w:name="_4oi9gbk9z0fl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Identificación de Servicios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Inventario de Servicios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Detalle de Servicios (Ver plantilla service_model_template para mas info)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Modelo de servicios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Definición de esquemas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Definición de contratos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Definición de políticas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Composiciones significativas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Patrones de Servicios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Tipo de Inventario(s)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43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5nkun2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Implementación 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Vistas de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ksv4uv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Vista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4sinio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Escenarios de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jxsxqh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Arquitectura 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337ya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Vista activa, comportamientos y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Módulos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j2qqm3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Despliegue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6" w:hanging="576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y810tw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Despliegue físico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43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i7ojhp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Glosario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hanging="43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xcytpi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left="432" w:hanging="432"/>
      <w:jc w:val="both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ind w:left="576" w:hanging="576"/>
      <w:jc w:val="both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720" w:hanging="720"/>
      <w:jc w:val="both"/>
    </w:pPr>
    <w:rPr>
      <w:rFonts w:ascii="Calibri" w:cs="Calibri" w:eastAsia="Calibri" w:hAnsi="Calibri"/>
      <w:b w:val="1"/>
      <w:color w:val="5b9bd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864" w:hanging="864"/>
      <w:jc w:val="both"/>
    </w:pPr>
    <w:rPr>
      <w:rFonts w:ascii="Calibri" w:cs="Calibri" w:eastAsia="Calibri" w:hAnsi="Calibri"/>
      <w:b w:val="1"/>
      <w:i w:val="1"/>
      <w:color w:val="5b9bd5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  <w:ind w:left="1008" w:hanging="1008"/>
      <w:jc w:val="both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  <w:jc w:val="both"/>
    </w:pPr>
    <w:rPr>
      <w:rFonts w:ascii="Calibri" w:cs="Calibri" w:eastAsia="Calibri" w:hAnsi="Calibri"/>
      <w:b w:val="0"/>
      <w:i w:val="1"/>
      <w:color w:val="1e4d78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F32062E12BE44B8FDBA1809BF2BEE0" ma:contentTypeVersion="2" ma:contentTypeDescription="Crear nuevo documento." ma:contentTypeScope="" ma:versionID="5d19f0bdf3bbee45b675a3f7e7426b0a">
  <xsd:schema xmlns:xsd="http://www.w3.org/2001/XMLSchema" xmlns:xs="http://www.w3.org/2001/XMLSchema" xmlns:p="http://schemas.microsoft.com/office/2006/metadata/properties" xmlns:ns2="353f4c72-d6e4-4c74-b139-81868cd893fb" targetNamespace="http://schemas.microsoft.com/office/2006/metadata/properties" ma:root="true" ma:fieldsID="1ad793b3f3ef9657ca335d2b4053cfc5" ns2:_="">
    <xsd:import namespace="353f4c72-d6e4-4c74-b139-81868cd893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f4c72-d6e4-4c74-b139-81868cd89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5AB667-9466-4D4B-8CE3-B31200B974CC}"/>
</file>

<file path=customXml/itemProps2.xml><?xml version="1.0" encoding="utf-8"?>
<ds:datastoreItem xmlns:ds="http://schemas.openxmlformats.org/officeDocument/2006/customXml" ds:itemID="{DC59CE65-0CFD-4FCC-9528-71EC80AEEFC6}"/>
</file>

<file path=customXml/itemProps3.xml><?xml version="1.0" encoding="utf-8"?>
<ds:datastoreItem xmlns:ds="http://schemas.openxmlformats.org/officeDocument/2006/customXml" ds:itemID="{00286876-12E8-4688-A802-35665AA903A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0x010100D2F32062E12BE44B8FDBA1809BF2BEE0</vt:lpwstr>
  </property>
</Properties>
</file>