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351A" w14:textId="150CFB89" w:rsidR="00B45371" w:rsidRDefault="00B45371" w:rsidP="00B45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5371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the provided data, what are three conclusions we can draw about Kickstarter campaigns?</w:t>
      </w:r>
    </w:p>
    <w:p w14:paraId="2E1A67C6" w14:textId="17B88401" w:rsidR="002F4F39" w:rsidRDefault="002F4F39" w:rsidP="002F4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Category Theater has the biggest successful projects (see 1. Category worksheet)</w:t>
      </w:r>
    </w:p>
    <w:p w14:paraId="384F30CE" w14:textId="2C0B7804" w:rsidR="002F4F39" w:rsidRDefault="002F4F39" w:rsidP="002F4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Category Technology has the most profitable projects in average (see 7. </w:t>
      </w:r>
      <w:r w:rsidRPr="002F4F39">
        <w:rPr>
          <w:rFonts w:ascii="Times New Roman" w:eastAsia="Times New Roman" w:hAnsi="Times New Roman" w:cs="Times New Roman"/>
          <w:sz w:val="24"/>
          <w:szCs w:val="24"/>
          <w:lang w:eastAsia="en-CA"/>
        </w:rPr>
        <w:t>Profitability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worksheet)</w:t>
      </w:r>
    </w:p>
    <w:p w14:paraId="4F080440" w14:textId="5C870BE2" w:rsidR="002F4F39" w:rsidRPr="00B45371" w:rsidRDefault="002F4F39" w:rsidP="002F4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2015 most project was created, but the year 2016 was the best performance in term of financial results (see </w:t>
      </w:r>
      <w:r w:rsidRPr="002F4F39">
        <w:rPr>
          <w:rFonts w:ascii="Times New Roman" w:eastAsia="Times New Roman" w:hAnsi="Times New Roman" w:cs="Times New Roman"/>
          <w:sz w:val="24"/>
          <w:szCs w:val="24"/>
          <w:lang w:eastAsia="en-CA"/>
        </w:rPr>
        <w:t>6. Seasonality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worksheet)</w:t>
      </w:r>
    </w:p>
    <w:p w14:paraId="4CC5E742" w14:textId="43DFBFB5" w:rsidR="00B45371" w:rsidRDefault="00B45371" w:rsidP="00B45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5371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limitations of this dataset?</w:t>
      </w:r>
    </w:p>
    <w:p w14:paraId="68072577" w14:textId="53AF3C1B" w:rsidR="0081095B" w:rsidRDefault="0081095B" w:rsidP="002F4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Data for 2017 contain results for Q1 only thus they can not to be used directly on YoY analysis</w:t>
      </w:r>
    </w:p>
    <w:p w14:paraId="04A1B878" w14:textId="168963FA" w:rsidR="0081095B" w:rsidRDefault="0081095B" w:rsidP="002F4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There is no clear information about goal and pledged currencies and exchange rate thus the totals may be affected and the whole analysis</w:t>
      </w:r>
    </w:p>
    <w:p w14:paraId="5F45AD62" w14:textId="364A11FC" w:rsidR="00B45371" w:rsidRDefault="00B45371" w:rsidP="00B45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5371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other possible tables and/or graphs that we could create?</w:t>
      </w:r>
    </w:p>
    <w:p w14:paraId="52A0CE22" w14:textId="64E0B86D" w:rsidR="002F4F39" w:rsidRDefault="002F4F39" w:rsidP="002F4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Please check worksheets: </w:t>
      </w:r>
      <w:r w:rsidRPr="002F4F39">
        <w:rPr>
          <w:rFonts w:ascii="Times New Roman" w:eastAsia="Times New Roman" w:hAnsi="Times New Roman" w:cs="Times New Roman"/>
          <w:sz w:val="24"/>
          <w:szCs w:val="24"/>
          <w:lang w:eastAsia="en-CA"/>
        </w:rPr>
        <w:t>6. Seasonality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2F4F39">
        <w:rPr>
          <w:rFonts w:ascii="Times New Roman" w:eastAsia="Times New Roman" w:hAnsi="Times New Roman" w:cs="Times New Roman"/>
          <w:sz w:val="24"/>
          <w:szCs w:val="24"/>
          <w:lang w:eastAsia="en-CA"/>
        </w:rPr>
        <w:t>7. Profitability</w:t>
      </w:r>
    </w:p>
    <w:p w14:paraId="1C890BD1" w14:textId="77777777" w:rsidR="00B45371" w:rsidRPr="00B45371" w:rsidRDefault="00B45371" w:rsidP="00B4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87FB22" w14:textId="77777777" w:rsidR="001A67F7" w:rsidRDefault="001A67F7"/>
    <w:sectPr w:rsidR="001A6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D4B0D"/>
    <w:multiLevelType w:val="multilevel"/>
    <w:tmpl w:val="063C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71"/>
    <w:rsid w:val="001A67F7"/>
    <w:rsid w:val="002F4F39"/>
    <w:rsid w:val="0081095B"/>
    <w:rsid w:val="00B45371"/>
    <w:rsid w:val="00EB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2475"/>
  <w15:chartTrackingRefBased/>
  <w15:docId w15:val="{14A03BF1-C904-4066-AED4-74C34E36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Emilka Lubańska</dc:creator>
  <cp:keywords/>
  <dc:description/>
  <cp:lastModifiedBy>Emilka Lubańska</cp:lastModifiedBy>
  <cp:revision>2</cp:revision>
  <dcterms:created xsi:type="dcterms:W3CDTF">2020-09-25T18:22:00Z</dcterms:created>
  <dcterms:modified xsi:type="dcterms:W3CDTF">2020-09-25T18:22:00Z</dcterms:modified>
</cp:coreProperties>
</file>