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300" w:after="160"/>
      </w:pPr>
      <w:r>
        <w:rPr>
          <w:rFonts w:ascii="Calibri" w:hAnsi="Calibri"/>
          <w:b/>
          <w:color w:val="31469A"/>
          <w:sz w:val="24"/>
        </w:rPr>
        <w:t>CYBERERP / SRMS</w:t>
      </w:r>
    </w:p>
    <w:p>
      <w:pPr>
        <w:widowControl/>
        <w:spacing w:after="160"/>
      </w:pPr>
      <w:r>
        <w:rPr>
          <w:rFonts w:ascii="Calibri" w:hAnsi="Calibri"/>
          <w:b/>
          <w:color w:val="172554"/>
          <w:sz w:val="54"/>
        </w:rPr>
        <w:t>Multi-Tenant Architecture and Implementation Plan</w:t>
      </w:r>
    </w:p>
    <w:p>
      <w:pPr>
        <w:widowControl/>
        <w:spacing w:after="480"/>
      </w:pPr>
      <w:r>
        <w:rPr>
          <w:rFonts w:ascii="Calibri" w:hAnsi="Calibri"/>
          <w:b w:val="0"/>
          <w:color w:val="667085"/>
          <w:sz w:val="26"/>
        </w:rPr>
        <w:t>ERP-level catalogs, tenant subscriptions, global identity, role templates, authorization, database migration, API refactoring, and frontend delivery</w:t>
      </w: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trPr>
        <w:tc>
          <w:tcPr>
            <w:tcW w:type="dxa" w:w="2232"/>
            <w:shd w:fill="31469A"/>
            <w:tcMar>
              <w:top w:w="80" w:type="dxa"/>
              <w:start w:w="120" w:type="dxa"/>
              <w:bottom w:w="80" w:type="dxa"/>
              <w:end w:w="120" w:type="dxa"/>
            </w:tcMar>
            <w:vAlign w:val="center"/>
          </w:tcPr>
          <w:p>
            <w:pPr>
              <w:spacing w:after="0"/>
            </w:pPr>
            <w:r>
              <w:rPr>
                <w:rFonts w:ascii="Calibri" w:hAnsi="Calibri"/>
                <w:b/>
                <w:color w:val="FFFFFF"/>
                <w:sz w:val="18"/>
              </w:rPr>
              <w:t>Document</w:t>
            </w:r>
          </w:p>
        </w:tc>
        <w:tc>
          <w:tcPr>
            <w:tcW w:type="dxa" w:w="7416"/>
            <w:shd w:fill="31469A"/>
            <w:tcMar>
              <w:top w:w="80" w:type="dxa"/>
              <w:start w:w="120" w:type="dxa"/>
              <w:bottom w:w="80" w:type="dxa"/>
              <w:end w:w="120" w:type="dxa"/>
            </w:tcMar>
            <w:vAlign w:val="center"/>
          </w:tcPr>
          <w:p>
            <w:pPr>
              <w:spacing w:after="0"/>
            </w:pPr>
            <w:r>
              <w:rPr>
                <w:rFonts w:ascii="Calibri" w:hAnsi="Calibri"/>
                <w:b/>
                <w:color w:val="FFFFFF"/>
                <w:sz w:val="18"/>
              </w:rPr>
              <w:t>Value</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Purpose</w:t>
            </w:r>
          </w:p>
        </w:tc>
        <w:tc>
          <w:tcPr>
            <w:tcW w:type="dxa" w:w="7416"/>
            <w:tcMar>
              <w:top w:w="80" w:type="dxa"/>
              <w:start w:w="120" w:type="dxa"/>
              <w:bottom w:w="80" w:type="dxa"/>
              <w:end w:w="120" w:type="dxa"/>
            </w:tcMar>
            <w:vAlign w:val="center"/>
          </w:tcPr>
          <w:p>
            <w:pPr>
              <w:spacing w:after="0"/>
            </w:pPr>
            <w:r>
              <w:rPr>
                <w:rFonts w:ascii="Calibri" w:hAnsi="Calibri"/>
                <w:b w:val="0"/>
                <w:color w:val="111827"/>
                <w:sz w:val="17"/>
              </w:rPr>
              <w:t>Technical architecture and executable delivery specification</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Application</w:t>
            </w:r>
          </w:p>
        </w:tc>
        <w:tc>
          <w:tcPr>
            <w:tcW w:type="dxa" w:w="7416"/>
            <w:shd w:fill="F8FAFC"/>
            <w:tcMar>
              <w:top w:w="80" w:type="dxa"/>
              <w:start w:w="120" w:type="dxa"/>
              <w:bottom w:w="80" w:type="dxa"/>
              <w:end w:w="120" w:type="dxa"/>
            </w:tcMar>
            <w:vAlign w:val="center"/>
          </w:tcPr>
          <w:p>
            <w:pPr>
              <w:spacing w:after="0"/>
            </w:pPr>
            <w:r>
              <w:rPr>
                <w:rFonts w:ascii="Calibri" w:hAnsi="Calibri"/>
                <w:b w:val="0"/>
                <w:color w:val="111827"/>
                <w:sz w:val="17"/>
              </w:rPr>
              <w:t>SRMS - System Resource Management System</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Platform</w:t>
            </w:r>
          </w:p>
        </w:tc>
        <w:tc>
          <w:tcPr>
            <w:tcW w:type="dxa" w:w="7416"/>
            <w:tcMar>
              <w:top w:w="80" w:type="dxa"/>
              <w:start w:w="120" w:type="dxa"/>
              <w:bottom w:w="80" w:type="dxa"/>
              <w:end w:w="120" w:type="dxa"/>
            </w:tcMar>
            <w:vAlign w:val="center"/>
          </w:tcPr>
          <w:p>
            <w:pPr>
              <w:spacing w:after="0"/>
            </w:pPr>
            <w:r>
              <w:rPr>
                <w:rFonts w:ascii="Calibri" w:hAnsi="Calibri"/>
                <w:b w:val="0"/>
                <w:color w:val="111827"/>
                <w:sz w:val="17"/>
              </w:rPr>
              <w:t>CyberERP</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Status</w:t>
            </w:r>
          </w:p>
        </w:tc>
        <w:tc>
          <w:tcPr>
            <w:tcW w:type="dxa" w:w="7416"/>
            <w:shd w:fill="F8FAFC"/>
            <w:tcMar>
              <w:top w:w="80" w:type="dxa"/>
              <w:start w:w="120" w:type="dxa"/>
              <w:bottom w:w="80" w:type="dxa"/>
              <w:end w:w="120" w:type="dxa"/>
            </w:tcMar>
            <w:vAlign w:val="center"/>
          </w:tcPr>
          <w:p>
            <w:pPr>
              <w:spacing w:after="0"/>
            </w:pPr>
            <w:r>
              <w:rPr>
                <w:rFonts w:ascii="Calibri" w:hAnsi="Calibri"/>
                <w:b w:val="0"/>
                <w:color w:val="111827"/>
                <w:sz w:val="17"/>
              </w:rPr>
              <w:t>Proposed target architecture</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Prepared</w:t>
            </w:r>
          </w:p>
        </w:tc>
        <w:tc>
          <w:tcPr>
            <w:tcW w:type="dxa" w:w="7416"/>
            <w:tcMar>
              <w:top w:w="80" w:type="dxa"/>
              <w:start w:w="120" w:type="dxa"/>
              <w:bottom w:w="80" w:type="dxa"/>
              <w:end w:w="120" w:type="dxa"/>
            </w:tcMar>
            <w:vAlign w:val="center"/>
          </w:tcPr>
          <w:p>
            <w:pPr>
              <w:spacing w:after="0"/>
            </w:pPr>
            <w:r>
              <w:rPr>
                <w:rFonts w:ascii="Calibri" w:hAnsi="Calibri"/>
                <w:b w:val="0"/>
                <w:color w:val="111827"/>
                <w:sz w:val="17"/>
              </w:rPr>
              <w:t>July 2026</w:t>
            </w:r>
          </w:p>
        </w:tc>
      </w:tr>
    </w:tbl>
    <w:p>
      <w:pPr>
        <w:widowControl/>
        <w:spacing w:after="0"/>
      </w:pPr>
    </w:p>
    <w:tbl>
      <w:tblPr>
        <w:tblW w:type="dxa" w:w="9648"/>
        <w:jc w:val="left"/>
        <w:tblLayout w:type="fixed"/>
        <w:tblLook w:firstColumn="1" w:firstRow="1" w:lastColumn="0" w:lastRow="0" w:noHBand="0" w:noVBand="1" w:val="04A0"/>
        <w:tblInd w:w="120" w:type="dxa"/>
      </w:tblPr>
      <w:tblGrid>
        <w:gridCol w:w="9648"/>
      </w:tblGrid>
      <w:tr>
        <w:tc>
          <w:tcPr>
            <w:tcW w:type="dxa" w:w="9648"/>
            <w:shd w:fill="E8EEF8"/>
            <w:tcMar>
              <w:top w:w="80" w:type="dxa"/>
              <w:start w:w="120" w:type="dxa"/>
              <w:bottom w:w="80" w:type="dxa"/>
              <w:end w:w="120" w:type="dxa"/>
            </w:tcMar>
            <w:vAlign w:val="center"/>
          </w:tcPr>
          <w:p>
            <w:pPr>
              <w:spacing w:after="0"/>
            </w:pPr>
            <w:r>
              <w:rPr>
                <w:rFonts w:ascii="Calibri" w:hAnsi="Calibri"/>
                <w:b/>
                <w:color w:val="31469A"/>
                <w:sz w:val="20"/>
              </w:rPr>
              <w:t xml:space="preserve">Primary decision  </w:t>
            </w:r>
            <w:r>
              <w:rPr>
                <w:rFonts w:ascii="Calibri" w:hAnsi="Calibri"/>
                <w:b w:val="0"/>
                <w:color w:val="111827"/>
                <w:sz w:val="19"/>
              </w:rPr>
              <w:t>An Organization is the customer/account boundary and must exist before a Tenant. Modules, Operations, Subscription Plans, and Standard Role Templates are ERP-level records. Users are global identities. Tenants, entitlements, tenant roles, and user-role assignments operate beneath an Organization.</w:t>
            </w:r>
          </w:p>
        </w:tc>
      </w:tr>
    </w:tbl>
    <w:p>
      <w:pPr>
        <w:widowControl/>
        <w:spacing w:after="0"/>
      </w:pPr>
    </w:p>
    <w:p>
      <w:pPr>
        <w:widowControl/>
        <w:spacing w:before="1800"/>
        <w:jc w:val="center"/>
      </w:pPr>
      <w:r>
        <w:rPr>
          <w:rFonts w:ascii="Calibri" w:hAnsi="Calibri"/>
          <w:b w:val="0"/>
          <w:i/>
          <w:color w:val="667085"/>
          <w:sz w:val="18"/>
        </w:rPr>
        <w:t>Confidential - Internal Architecture and Delivery Guide</w:t>
      </w:r>
    </w:p>
    <w:p>
      <w:pPr>
        <w:widowControl/>
      </w:pPr>
      <w:r>
        <w:br w:type="page"/>
      </w:r>
    </w:p>
    <w:p>
      <w:pPr>
        <w:pStyle w:val="Heading1"/>
        <w:keepNext/>
        <w:widowControl/>
      </w:pPr>
      <w:r>
        <w:t>1. Executive summary</w:t>
      </w:r>
    </w:p>
    <w:p>
      <w:pPr>
        <w:widowControl/>
      </w:pPr>
      <w:r>
        <w:t>CyberERP requires a control-plane architecture that can support a single tenant, multiple tenants, and people who participate in more than one tenant. The current SRMS implementation places TenantId on most entities, including User, Module, Operation, Role, UserRole, and RolePermission. That design isolates data, but it duplicates ERP product definitions and makes cross-tenant identity and subscription-based module access difficult.</w:t>
      </w:r>
    </w:p>
    <w:p>
      <w:pPr>
        <w:widowControl/>
      </w:pPr>
      <w:r>
        <w:t>The target design separates stable ERP definitions from organization and tenant assignments. An Organization represents the customer, legal entity, or account owner and must be created before any Tenant. Modules, Operations, Subscription Plans, and Standard Role Templates are maintained once at platform level. Tenants belong to an Organization and receive time-bound module entitlements from organization subscriptions or tenant add-ons. People authenticate through a global User identity and gain organization and tenant access through explicit memberships.</w:t>
      </w:r>
    </w:p>
    <w:p>
      <w:pPr>
        <w:pStyle w:val="Heading2"/>
        <w:keepNext/>
        <w:widowControl/>
      </w:pPr>
      <w:r>
        <w:t>1.1 Required outcome</w:t>
      </w:r>
    </w:p>
    <w:p>
      <w:pPr>
        <w:pStyle w:val="ListBullet"/>
        <w:widowControl/>
        <w:spacing w:after="60"/>
      </w:pPr>
      <w:r>
        <w:t>A platform administrator can maintain the ERP catalog and create an Organization before any Tenant exists.</w:t>
      </w:r>
    </w:p>
    <w:p>
      <w:pPr>
        <w:pStyle w:val="ListBullet"/>
        <w:widowControl/>
        <w:spacing w:after="60"/>
      </w:pPr>
      <w:r>
        <w:t>Every Tenant belongs to exactly one Organization; an Organization may contain multiple Tenants.</w:t>
      </w:r>
    </w:p>
    <w:p>
      <w:pPr>
        <w:pStyle w:val="ListBullet"/>
        <w:widowControl/>
        <w:spacing w:after="60"/>
      </w:pPr>
      <w:r>
        <w:t>Organization administrators can manage the Organization and its authorized Tenants.</w:t>
      </w:r>
    </w:p>
    <w:p>
      <w:pPr>
        <w:pStyle w:val="ListBullet"/>
        <w:widowControl/>
        <w:spacing w:after="60"/>
      </w:pPr>
      <w:r>
        <w:t>A person can belong to multiple tenants and hold different roles in each tenant.</w:t>
      </w:r>
    </w:p>
    <w:p>
      <w:pPr>
        <w:pStyle w:val="ListBullet"/>
        <w:widowControl/>
        <w:spacing w:after="60"/>
      </w:pPr>
      <w:r>
        <w:t>A tenant can subscribe to different modules at different times.</w:t>
      </w:r>
    </w:p>
    <w:p>
      <w:pPr>
        <w:pStyle w:val="ListBullet"/>
        <w:widowControl/>
        <w:spacing w:after="60"/>
      </w:pPr>
      <w:r>
        <w:t>A tenant administrator can manage tenant users and roles without altering ERP-level templates.</w:t>
      </w:r>
    </w:p>
    <w:p>
      <w:pPr>
        <w:pStyle w:val="ListBullet"/>
        <w:widowControl/>
        <w:spacing w:after="60"/>
      </w:pPr>
      <w:r>
        <w:t>Every API request enforces tenant membership, module entitlement, and operation permission.</w:t>
      </w:r>
    </w:p>
    <w:p>
      <w:pPr>
        <w:pStyle w:val="ListBullet"/>
        <w:widowControl/>
        <w:spacing w:after="60"/>
      </w:pPr>
      <w:r>
        <w:t>Single-tenant installations use the same model while hiding unnecessary tenant-selection UI.</w:t>
      </w:r>
    </w:p>
    <w:p>
      <w:pPr>
        <w:pStyle w:val="Heading2"/>
        <w:keepNext/>
        <w:widowControl/>
      </w:pPr>
      <w:r>
        <w:t>1.2 Scope</w:t>
      </w: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trPr>
        <w:tc>
          <w:tcPr>
            <w:tcW w:type="dxa" w:w="4824"/>
            <w:shd w:fill="31469A"/>
            <w:tcMar>
              <w:top w:w="80" w:type="dxa"/>
              <w:start w:w="120" w:type="dxa"/>
              <w:bottom w:w="80" w:type="dxa"/>
              <w:end w:w="120" w:type="dxa"/>
            </w:tcMar>
            <w:vAlign w:val="center"/>
          </w:tcPr>
          <w:p>
            <w:pPr>
              <w:spacing w:after="0"/>
            </w:pPr>
            <w:r>
              <w:rPr>
                <w:rFonts w:ascii="Calibri" w:hAnsi="Calibri"/>
                <w:b/>
                <w:color w:val="FFFFFF"/>
                <w:sz w:val="18"/>
              </w:rPr>
              <w:t>Included</w:t>
            </w:r>
          </w:p>
        </w:tc>
        <w:tc>
          <w:tcPr>
            <w:tcW w:type="dxa" w:w="4824"/>
            <w:shd w:fill="31469A"/>
            <w:tcMar>
              <w:top w:w="80" w:type="dxa"/>
              <w:start w:w="120" w:type="dxa"/>
              <w:bottom w:w="80" w:type="dxa"/>
              <w:end w:w="120" w:type="dxa"/>
            </w:tcMar>
            <w:vAlign w:val="center"/>
          </w:tcPr>
          <w:p>
            <w:pPr>
              <w:spacing w:after="0"/>
            </w:pPr>
            <w:r>
              <w:rPr>
                <w:rFonts w:ascii="Calibri" w:hAnsi="Calibri"/>
                <w:b/>
                <w:color w:val="FFFFFF"/>
                <w:sz w:val="18"/>
              </w:rPr>
              <w:t>Excluded or deferred</w:t>
            </w:r>
          </w:p>
        </w:tc>
      </w:tr>
      <w:tr>
        <w:tc>
          <w:tcPr>
            <w:tcW w:type="dxa" w:w="4824"/>
            <w:tcMar>
              <w:top w:w="80" w:type="dxa"/>
              <w:start w:w="120" w:type="dxa"/>
              <w:bottom w:w="80" w:type="dxa"/>
              <w:end w:w="120" w:type="dxa"/>
            </w:tcMar>
            <w:vAlign w:val="center"/>
          </w:tcPr>
          <w:p>
            <w:pPr>
              <w:spacing w:after="0"/>
            </w:pPr>
            <w:r>
              <w:rPr>
                <w:rFonts w:ascii="Calibri" w:hAnsi="Calibri"/>
                <w:b w:val="0"/>
                <w:color w:val="111827"/>
                <w:sz w:val="17"/>
              </w:rPr>
              <w:t>Database schema and migrations</w:t>
            </w:r>
          </w:p>
        </w:tc>
        <w:tc>
          <w:tcPr>
            <w:tcW w:type="dxa" w:w="4824"/>
            <w:tcMar>
              <w:top w:w="80" w:type="dxa"/>
              <w:start w:w="120" w:type="dxa"/>
              <w:bottom w:w="80" w:type="dxa"/>
              <w:end w:w="120" w:type="dxa"/>
            </w:tcMar>
            <w:vAlign w:val="center"/>
          </w:tcPr>
          <w:p>
            <w:pPr>
              <w:spacing w:after="0"/>
            </w:pPr>
            <w:r>
              <w:rPr>
                <w:rFonts w:ascii="Calibri" w:hAnsi="Calibri"/>
                <w:b w:val="0"/>
                <w:color w:val="111827"/>
                <w:sz w:val="17"/>
              </w:rPr>
              <w:t>Payment gateway implementation</w:t>
            </w:r>
          </w:p>
        </w:tc>
      </w:tr>
      <w:tr>
        <w:tc>
          <w:tcPr>
            <w:tcW w:type="dxa" w:w="4824"/>
            <w:shd w:fill="F8FAFC"/>
            <w:tcMar>
              <w:top w:w="80" w:type="dxa"/>
              <w:start w:w="120" w:type="dxa"/>
              <w:bottom w:w="80" w:type="dxa"/>
              <w:end w:w="120" w:type="dxa"/>
            </w:tcMar>
            <w:vAlign w:val="center"/>
          </w:tcPr>
          <w:p>
            <w:pPr>
              <w:spacing w:after="0"/>
            </w:pPr>
            <w:r>
              <w:rPr>
                <w:rFonts w:ascii="Calibri" w:hAnsi="Calibri"/>
                <w:b w:val="0"/>
                <w:color w:val="111827"/>
                <w:sz w:val="17"/>
              </w:rPr>
              <w:t>API domain and feature refactoring</w:t>
            </w:r>
          </w:p>
        </w:tc>
        <w:tc>
          <w:tcPr>
            <w:tcW w:type="dxa" w:w="4824"/>
            <w:shd w:fill="F8FAFC"/>
            <w:tcMar>
              <w:top w:w="80" w:type="dxa"/>
              <w:start w:w="120" w:type="dxa"/>
              <w:bottom w:w="80" w:type="dxa"/>
              <w:end w:w="120" w:type="dxa"/>
            </w:tcMar>
            <w:vAlign w:val="center"/>
          </w:tcPr>
          <w:p>
            <w:pPr>
              <w:spacing w:after="0"/>
            </w:pPr>
            <w:r>
              <w:rPr>
                <w:rFonts w:ascii="Calibri" w:hAnsi="Calibri"/>
                <w:b w:val="0"/>
                <w:color w:val="111827"/>
                <w:sz w:val="17"/>
              </w:rPr>
              <w:t>Vendor-specific infrastructure provisioning</w:t>
            </w:r>
          </w:p>
        </w:tc>
      </w:tr>
      <w:tr>
        <w:tc>
          <w:tcPr>
            <w:tcW w:type="dxa" w:w="4824"/>
            <w:tcMar>
              <w:top w:w="80" w:type="dxa"/>
              <w:start w:w="120" w:type="dxa"/>
              <w:bottom w:w="80" w:type="dxa"/>
              <w:end w:w="120" w:type="dxa"/>
            </w:tcMar>
            <w:vAlign w:val="center"/>
          </w:tcPr>
          <w:p>
            <w:pPr>
              <w:spacing w:after="0"/>
            </w:pPr>
            <w:r>
              <w:rPr>
                <w:rFonts w:ascii="Calibri" w:hAnsi="Calibri"/>
                <w:b w:val="0"/>
                <w:color w:val="111827"/>
                <w:sz w:val="17"/>
              </w:rPr>
              <w:t>Authentication and tenant selection</w:t>
            </w:r>
          </w:p>
        </w:tc>
        <w:tc>
          <w:tcPr>
            <w:tcW w:type="dxa" w:w="4824"/>
            <w:tcMar>
              <w:top w:w="80" w:type="dxa"/>
              <w:start w:w="120" w:type="dxa"/>
              <w:bottom w:w="80" w:type="dxa"/>
              <w:end w:w="120" w:type="dxa"/>
            </w:tcMar>
            <w:vAlign w:val="center"/>
          </w:tcPr>
          <w:p>
            <w:pPr>
              <w:spacing w:after="0"/>
            </w:pPr>
            <w:r>
              <w:rPr>
                <w:rFonts w:ascii="Calibri" w:hAnsi="Calibri"/>
                <w:b w:val="0"/>
                <w:color w:val="111827"/>
                <w:sz w:val="17"/>
              </w:rPr>
              <w:t>Final commercial pricing decisions</w:t>
            </w:r>
          </w:p>
        </w:tc>
      </w:tr>
      <w:tr>
        <w:tc>
          <w:tcPr>
            <w:tcW w:type="dxa" w:w="4824"/>
            <w:shd w:fill="F8FAFC"/>
            <w:tcMar>
              <w:top w:w="80" w:type="dxa"/>
              <w:start w:w="120" w:type="dxa"/>
              <w:bottom w:w="80" w:type="dxa"/>
              <w:end w:w="120" w:type="dxa"/>
            </w:tcMar>
            <w:vAlign w:val="center"/>
          </w:tcPr>
          <w:p>
            <w:pPr>
              <w:spacing w:after="0"/>
            </w:pPr>
            <w:r>
              <w:rPr>
                <w:rFonts w:ascii="Calibri" w:hAnsi="Calibri"/>
                <w:b w:val="0"/>
                <w:color w:val="111827"/>
                <w:sz w:val="17"/>
              </w:rPr>
              <w:t>Subscriptions and module entitlements</w:t>
            </w:r>
          </w:p>
        </w:tc>
        <w:tc>
          <w:tcPr>
            <w:tcW w:type="dxa" w:w="4824"/>
            <w:shd w:fill="F8FAFC"/>
            <w:tcMar>
              <w:top w:w="80" w:type="dxa"/>
              <w:start w:w="120" w:type="dxa"/>
              <w:bottom w:w="80" w:type="dxa"/>
              <w:end w:w="120" w:type="dxa"/>
            </w:tcMar>
            <w:vAlign w:val="center"/>
          </w:tcPr>
          <w:p>
            <w:pPr>
              <w:spacing w:after="0"/>
            </w:pPr>
            <w:r>
              <w:rPr>
                <w:rFonts w:ascii="Calibri" w:hAnsi="Calibri"/>
                <w:b w:val="0"/>
                <w:color w:val="111827"/>
                <w:sz w:val="17"/>
              </w:rPr>
              <w:t>Tenant-specific custom modules unless explicitly enabled</w:t>
            </w:r>
          </w:p>
        </w:tc>
      </w:tr>
      <w:tr>
        <w:tc>
          <w:tcPr>
            <w:tcW w:type="dxa" w:w="4824"/>
            <w:tcMar>
              <w:top w:w="80" w:type="dxa"/>
              <w:start w:w="120" w:type="dxa"/>
              <w:bottom w:w="80" w:type="dxa"/>
              <w:end w:w="120" w:type="dxa"/>
            </w:tcMar>
            <w:vAlign w:val="center"/>
          </w:tcPr>
          <w:p>
            <w:pPr>
              <w:spacing w:after="0"/>
            </w:pPr>
            <w:r>
              <w:rPr>
                <w:rFonts w:ascii="Calibri" w:hAnsi="Calibri"/>
                <w:b w:val="0"/>
                <w:color w:val="111827"/>
                <w:sz w:val="17"/>
              </w:rPr>
              <w:t>ERP role templates and tenant role assignment</w:t>
            </w:r>
          </w:p>
        </w:tc>
        <w:tc>
          <w:tcPr>
            <w:tcW w:type="dxa" w:w="4824"/>
            <w:tcMar>
              <w:top w:w="80" w:type="dxa"/>
              <w:start w:w="120" w:type="dxa"/>
              <w:bottom w:w="80" w:type="dxa"/>
              <w:end w:w="120" w:type="dxa"/>
            </w:tcMar>
            <w:vAlign w:val="center"/>
          </w:tcPr>
          <w:p>
            <w:pPr>
              <w:spacing w:after="0"/>
            </w:pPr>
            <w:r>
              <w:rPr>
                <w:rFonts w:ascii="Calibri" w:hAnsi="Calibri"/>
                <w:b w:val="0"/>
                <w:color w:val="111827"/>
                <w:sz w:val="17"/>
              </w:rPr>
              <w:t>Full UI visual design specifications</w:t>
            </w:r>
          </w:p>
        </w:tc>
      </w:tr>
      <w:tr>
        <w:tc>
          <w:tcPr>
            <w:tcW w:type="dxa" w:w="4824"/>
            <w:shd w:fill="F8FAFC"/>
            <w:tcMar>
              <w:top w:w="80" w:type="dxa"/>
              <w:start w:w="120" w:type="dxa"/>
              <w:bottom w:w="80" w:type="dxa"/>
              <w:end w:w="120" w:type="dxa"/>
            </w:tcMar>
            <w:vAlign w:val="center"/>
          </w:tcPr>
          <w:p>
            <w:pPr>
              <w:spacing w:after="0"/>
            </w:pPr>
            <w:r>
              <w:rPr>
                <w:rFonts w:ascii="Calibri" w:hAnsi="Calibri"/>
                <w:b w:val="0"/>
                <w:color w:val="111827"/>
                <w:sz w:val="17"/>
              </w:rPr>
              <w:t>Frontend platform and tenant administration flows</w:t>
            </w:r>
          </w:p>
        </w:tc>
        <w:tc>
          <w:tcPr>
            <w:tcW w:type="dxa" w:w="4824"/>
            <w:shd w:fill="F8FAFC"/>
            <w:tcMar>
              <w:top w:w="80" w:type="dxa"/>
              <w:start w:w="120" w:type="dxa"/>
              <w:bottom w:w="80" w:type="dxa"/>
              <w:end w:w="120" w:type="dxa"/>
            </w:tcMar>
            <w:vAlign w:val="center"/>
          </w:tcPr>
          <w:p>
            <w:pPr>
              <w:spacing w:after="0"/>
            </w:pPr>
            <w:r>
              <w:rPr>
                <w:rFonts w:ascii="Calibri" w:hAnsi="Calibri"/>
                <w:b w:val="0"/>
                <w:color w:val="111827"/>
                <w:sz w:val="17"/>
              </w:rPr>
              <w:t>Production deployment execution</w:t>
            </w:r>
          </w:p>
        </w:tc>
      </w:tr>
    </w:tbl>
    <w:p>
      <w:pPr>
        <w:widowControl/>
        <w:spacing w:after="0"/>
      </w:pPr>
    </w:p>
    <w:p>
      <w:pPr>
        <w:pStyle w:val="Heading1"/>
        <w:keepNext/>
        <w:widowControl/>
      </w:pPr>
      <w:r>
        <w:t>2. Current-state assessment</w:t>
      </w:r>
    </w:p>
    <w:p>
      <w:pPr>
        <w:widowControl/>
      </w:pPr>
      <w:r>
        <w:t>The following findings are based on the current SRMS domain entities, EF Core configurations, generic repository, login repository, tenant seed service, and frontend tenant context.</w:t>
      </w:r>
    </w:p>
    <w:tbl>
      <w:tblPr>
        <w:tblStyle w:val="TableGrid"/>
        <w:tblW w:type="dxa" w:w="9647"/>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1655"/>
            <w:shd w:fill="31469A"/>
            <w:tcMar>
              <w:top w:w="80" w:type="dxa"/>
              <w:start w:w="120" w:type="dxa"/>
              <w:bottom w:w="80" w:type="dxa"/>
              <w:end w:w="120" w:type="dxa"/>
            </w:tcMar>
            <w:vAlign w:val="center"/>
          </w:tcPr>
          <w:p>
            <w:pPr>
              <w:spacing w:after="0"/>
            </w:pPr>
            <w:r>
              <w:rPr>
                <w:rFonts w:ascii="Calibri" w:hAnsi="Calibri"/>
                <w:b/>
                <w:color w:val="FFFFFF"/>
                <w:sz w:val="18"/>
              </w:rPr>
              <w:t>Area</w:t>
            </w:r>
          </w:p>
        </w:tc>
        <w:tc>
          <w:tcPr>
            <w:tcW w:type="dxa" w:w="3960"/>
            <w:shd w:fill="31469A"/>
            <w:tcMar>
              <w:top w:w="80" w:type="dxa"/>
              <w:start w:w="120" w:type="dxa"/>
              <w:bottom w:w="80" w:type="dxa"/>
              <w:end w:w="120" w:type="dxa"/>
            </w:tcMar>
            <w:vAlign w:val="center"/>
          </w:tcPr>
          <w:p>
            <w:pPr>
              <w:spacing w:after="0"/>
            </w:pPr>
            <w:r>
              <w:rPr>
                <w:rFonts w:ascii="Calibri" w:hAnsi="Calibri"/>
                <w:b/>
                <w:color w:val="FFFFFF"/>
                <w:sz w:val="18"/>
              </w:rPr>
              <w:t>Current behavior</w:t>
            </w:r>
          </w:p>
        </w:tc>
        <w:tc>
          <w:tcPr>
            <w:tcW w:type="dxa" w:w="4031"/>
            <w:shd w:fill="31469A"/>
            <w:tcMar>
              <w:top w:w="80" w:type="dxa"/>
              <w:start w:w="120" w:type="dxa"/>
              <w:bottom w:w="80" w:type="dxa"/>
              <w:end w:w="120" w:type="dxa"/>
            </w:tcMar>
            <w:vAlign w:val="center"/>
          </w:tcPr>
          <w:p>
            <w:pPr>
              <w:spacing w:after="0"/>
            </w:pPr>
            <w:r>
              <w:rPr>
                <w:rFonts w:ascii="Calibri" w:hAnsi="Calibri"/>
                <w:b/>
                <w:color w:val="FFFFFF"/>
                <w:sz w:val="18"/>
              </w:rPr>
              <w:t>Risk</w:t>
            </w:r>
          </w:p>
        </w:tc>
      </w:tr>
      <w:tr>
        <w:tc>
          <w:tcPr>
            <w:tcW w:type="dxa" w:w="1655"/>
            <w:tcMar>
              <w:top w:w="80" w:type="dxa"/>
              <w:start w:w="120" w:type="dxa"/>
              <w:bottom w:w="80" w:type="dxa"/>
              <w:end w:w="120" w:type="dxa"/>
            </w:tcMar>
            <w:vAlign w:val="center"/>
          </w:tcPr>
          <w:p>
            <w:pPr>
              <w:spacing w:after="0"/>
            </w:pPr>
            <w:r>
              <w:rPr>
                <w:rFonts w:ascii="Calibri" w:hAnsi="Calibri"/>
                <w:b w:val="0"/>
                <w:color w:val="111827"/>
                <w:sz w:val="17"/>
              </w:rPr>
              <w:t>User identity</w:t>
            </w:r>
          </w:p>
        </w:tc>
        <w:tc>
          <w:tcPr>
            <w:tcW w:type="dxa" w:w="3960"/>
            <w:tcMar>
              <w:top w:w="80" w:type="dxa"/>
              <w:start w:w="120" w:type="dxa"/>
              <w:bottom w:w="80" w:type="dxa"/>
              <w:end w:w="120" w:type="dxa"/>
            </w:tcMar>
            <w:vAlign w:val="center"/>
          </w:tcPr>
          <w:p>
            <w:pPr>
              <w:spacing w:after="0"/>
            </w:pPr>
            <w:r>
              <w:rPr>
                <w:rFonts w:ascii="Calibri" w:hAnsi="Calibri"/>
                <w:b w:val="0"/>
                <w:color w:val="111827"/>
                <w:sz w:val="17"/>
              </w:rPr>
              <w:t>User inherits string TenantId</w:t>
            </w:r>
          </w:p>
        </w:tc>
        <w:tc>
          <w:tcPr>
            <w:tcW w:type="dxa" w:w="4031"/>
            <w:tcMar>
              <w:top w:w="80" w:type="dxa"/>
              <w:start w:w="120" w:type="dxa"/>
              <w:bottom w:w="80" w:type="dxa"/>
              <w:end w:w="120" w:type="dxa"/>
            </w:tcMar>
            <w:vAlign w:val="center"/>
          </w:tcPr>
          <w:p>
            <w:pPr>
              <w:spacing w:after="0"/>
            </w:pPr>
            <w:r>
              <w:rPr>
                <w:rFonts w:ascii="Calibri" w:hAnsi="Calibri"/>
                <w:b w:val="0"/>
                <w:color w:val="111827"/>
                <w:sz w:val="17"/>
              </w:rPr>
              <w:t>One person must be duplicated across tenants</w:t>
            </w:r>
          </w:p>
        </w:tc>
      </w:tr>
      <w:tr>
        <w:tc>
          <w:tcPr>
            <w:tcW w:type="dxa" w:w="1655"/>
            <w:shd w:fill="F8FAFC"/>
            <w:tcMar>
              <w:top w:w="80" w:type="dxa"/>
              <w:start w:w="120" w:type="dxa"/>
              <w:bottom w:w="80" w:type="dxa"/>
              <w:end w:w="120" w:type="dxa"/>
            </w:tcMar>
            <w:vAlign w:val="center"/>
          </w:tcPr>
          <w:p>
            <w:pPr>
              <w:spacing w:after="0"/>
            </w:pPr>
            <w:r>
              <w:rPr>
                <w:rFonts w:ascii="Calibri" w:hAnsi="Calibri"/>
                <w:b w:val="0"/>
                <w:color w:val="111827"/>
                <w:sz w:val="17"/>
              </w:rPr>
              <w:t>Login</w:t>
            </w:r>
          </w:p>
        </w:tc>
        <w:tc>
          <w:tcPr>
            <w:tcW w:type="dxa" w:w="3960"/>
            <w:shd w:fill="F8FAFC"/>
            <w:tcMar>
              <w:top w:w="80" w:type="dxa"/>
              <w:start w:w="120" w:type="dxa"/>
              <w:bottom w:w="80" w:type="dxa"/>
              <w:end w:w="120" w:type="dxa"/>
            </w:tcMar>
            <w:vAlign w:val="center"/>
          </w:tcPr>
          <w:p>
            <w:pPr>
              <w:spacing w:after="0"/>
            </w:pPr>
            <w:r>
              <w:rPr>
                <w:rFonts w:ascii="Calibri" w:hAnsi="Calibri"/>
                <w:b w:val="0"/>
                <w:color w:val="111827"/>
                <w:sz w:val="17"/>
              </w:rPr>
              <w:t>Searches all users by username, then chooses first matching password</w:t>
            </w:r>
          </w:p>
        </w:tc>
        <w:tc>
          <w:tcPr>
            <w:tcW w:type="dxa" w:w="4031"/>
            <w:shd w:fill="F8FAFC"/>
            <w:tcMar>
              <w:top w:w="80" w:type="dxa"/>
              <w:start w:w="120" w:type="dxa"/>
              <w:bottom w:w="80" w:type="dxa"/>
              <w:end w:w="120" w:type="dxa"/>
            </w:tcMar>
            <w:vAlign w:val="center"/>
          </w:tcPr>
          <w:p>
            <w:pPr>
              <w:spacing w:after="0"/>
            </w:pPr>
            <w:r>
              <w:rPr>
                <w:rFonts w:ascii="Calibri" w:hAnsi="Calibri"/>
                <w:b w:val="0"/>
                <w:color w:val="111827"/>
                <w:sz w:val="17"/>
              </w:rPr>
              <w:t>Duplicate usernames/passwords can select an arbitrary tenant</w:t>
            </w:r>
          </w:p>
        </w:tc>
      </w:tr>
      <w:tr>
        <w:tc>
          <w:tcPr>
            <w:tcW w:type="dxa" w:w="1655"/>
            <w:tcMar>
              <w:top w:w="80" w:type="dxa"/>
              <w:start w:w="120" w:type="dxa"/>
              <w:bottom w:w="80" w:type="dxa"/>
              <w:end w:w="120" w:type="dxa"/>
            </w:tcMar>
            <w:vAlign w:val="center"/>
          </w:tcPr>
          <w:p>
            <w:pPr>
              <w:spacing w:after="0"/>
            </w:pPr>
            <w:r>
              <w:rPr>
                <w:rFonts w:ascii="Calibri" w:hAnsi="Calibri"/>
                <w:b w:val="0"/>
                <w:color w:val="111827"/>
                <w:sz w:val="17"/>
              </w:rPr>
              <w:t>Module</w:t>
            </w:r>
          </w:p>
        </w:tc>
        <w:tc>
          <w:tcPr>
            <w:tcW w:type="dxa" w:w="3960"/>
            <w:tcMar>
              <w:top w:w="80" w:type="dxa"/>
              <w:start w:w="120" w:type="dxa"/>
              <w:bottom w:w="80" w:type="dxa"/>
              <w:end w:w="120" w:type="dxa"/>
            </w:tcMar>
            <w:vAlign w:val="center"/>
          </w:tcPr>
          <w:p>
            <w:pPr>
              <w:spacing w:after="0"/>
            </w:pPr>
            <w:r>
              <w:rPr>
                <w:rFonts w:ascii="Calibri" w:hAnsi="Calibri"/>
                <w:b w:val="0"/>
                <w:color w:val="111827"/>
                <w:sz w:val="17"/>
              </w:rPr>
              <w:t>Tenant-scoped and unique by TenantId + Code</w:t>
            </w:r>
          </w:p>
        </w:tc>
        <w:tc>
          <w:tcPr>
            <w:tcW w:type="dxa" w:w="4031"/>
            <w:tcMar>
              <w:top w:w="80" w:type="dxa"/>
              <w:start w:w="120" w:type="dxa"/>
              <w:bottom w:w="80" w:type="dxa"/>
              <w:end w:w="120" w:type="dxa"/>
            </w:tcMar>
            <w:vAlign w:val="center"/>
          </w:tcPr>
          <w:p>
            <w:pPr>
              <w:spacing w:after="0"/>
            </w:pPr>
            <w:r>
              <w:rPr>
                <w:rFonts w:ascii="Calibri" w:hAnsi="Calibri"/>
                <w:b w:val="0"/>
                <w:color w:val="111827"/>
                <w:sz w:val="17"/>
              </w:rPr>
              <w:t>ERP modules and operations are copied per tenant</w:t>
            </w:r>
          </w:p>
        </w:tc>
      </w:tr>
      <w:tr>
        <w:tc>
          <w:tcPr>
            <w:tcW w:type="dxa" w:w="1655"/>
            <w:shd w:fill="F8FAFC"/>
            <w:tcMar>
              <w:top w:w="80" w:type="dxa"/>
              <w:start w:w="120" w:type="dxa"/>
              <w:bottom w:w="80" w:type="dxa"/>
              <w:end w:w="120" w:type="dxa"/>
            </w:tcMar>
            <w:vAlign w:val="center"/>
          </w:tcPr>
          <w:p>
            <w:pPr>
              <w:spacing w:after="0"/>
            </w:pPr>
            <w:r>
              <w:rPr>
                <w:rFonts w:ascii="Calibri" w:hAnsi="Calibri"/>
                <w:b w:val="0"/>
                <w:color w:val="111827"/>
                <w:sz w:val="17"/>
              </w:rPr>
              <w:t>Operation</w:t>
            </w:r>
          </w:p>
        </w:tc>
        <w:tc>
          <w:tcPr>
            <w:tcW w:type="dxa" w:w="3960"/>
            <w:shd w:fill="F8FAFC"/>
            <w:tcMar>
              <w:top w:w="80" w:type="dxa"/>
              <w:start w:w="120" w:type="dxa"/>
              <w:bottom w:w="80" w:type="dxa"/>
              <w:end w:w="120" w:type="dxa"/>
            </w:tcMar>
            <w:vAlign w:val="center"/>
          </w:tcPr>
          <w:p>
            <w:pPr>
              <w:spacing w:after="0"/>
            </w:pPr>
            <w:r>
              <w:rPr>
                <w:rFonts w:ascii="Calibri" w:hAnsi="Calibri"/>
                <w:b w:val="0"/>
                <w:color w:val="111827"/>
                <w:sz w:val="17"/>
              </w:rPr>
              <w:t>Tenant-scoped and belongs to tenant Module</w:t>
            </w:r>
          </w:p>
        </w:tc>
        <w:tc>
          <w:tcPr>
            <w:tcW w:type="dxa" w:w="4031"/>
            <w:shd w:fill="F8FAFC"/>
            <w:tcMar>
              <w:top w:w="80" w:type="dxa"/>
              <w:start w:w="120" w:type="dxa"/>
              <w:bottom w:w="80" w:type="dxa"/>
              <w:end w:w="120" w:type="dxa"/>
            </w:tcMar>
            <w:vAlign w:val="center"/>
          </w:tcPr>
          <w:p>
            <w:pPr>
              <w:spacing w:after="0"/>
            </w:pPr>
            <w:r>
              <w:rPr>
                <w:rFonts w:ascii="Calibri" w:hAnsi="Calibri"/>
                <w:b w:val="0"/>
                <w:color w:val="111827"/>
                <w:sz w:val="17"/>
              </w:rPr>
              <w:t>Operation IDs differ between tenants</w:t>
            </w:r>
          </w:p>
        </w:tc>
      </w:tr>
      <w:tr>
        <w:tc>
          <w:tcPr>
            <w:tcW w:type="dxa" w:w="1655"/>
            <w:tcMar>
              <w:top w:w="80" w:type="dxa"/>
              <w:start w:w="120" w:type="dxa"/>
              <w:bottom w:w="80" w:type="dxa"/>
              <w:end w:w="120" w:type="dxa"/>
            </w:tcMar>
            <w:vAlign w:val="center"/>
          </w:tcPr>
          <w:p>
            <w:pPr>
              <w:spacing w:after="0"/>
            </w:pPr>
            <w:r>
              <w:rPr>
                <w:rFonts w:ascii="Calibri" w:hAnsi="Calibri"/>
                <w:b w:val="0"/>
                <w:color w:val="111827"/>
                <w:sz w:val="17"/>
              </w:rPr>
              <w:t>Role</w:t>
            </w:r>
          </w:p>
        </w:tc>
        <w:tc>
          <w:tcPr>
            <w:tcW w:type="dxa" w:w="3960"/>
            <w:tcMar>
              <w:top w:w="80" w:type="dxa"/>
              <w:start w:w="120" w:type="dxa"/>
              <w:bottom w:w="80" w:type="dxa"/>
              <w:end w:w="120" w:type="dxa"/>
            </w:tcMar>
            <w:vAlign w:val="center"/>
          </w:tcPr>
          <w:p>
            <w:pPr>
              <w:spacing w:after="0"/>
            </w:pPr>
            <w:r>
              <w:rPr>
                <w:rFonts w:ascii="Calibri" w:hAnsi="Calibri"/>
                <w:b w:val="0"/>
                <w:color w:val="111827"/>
                <w:sz w:val="17"/>
              </w:rPr>
              <w:t>Tenant-scoped</w:t>
            </w:r>
          </w:p>
        </w:tc>
        <w:tc>
          <w:tcPr>
            <w:tcW w:type="dxa" w:w="4031"/>
            <w:tcMar>
              <w:top w:w="80" w:type="dxa"/>
              <w:start w:w="120" w:type="dxa"/>
              <w:bottom w:w="80" w:type="dxa"/>
              <w:end w:w="120" w:type="dxa"/>
            </w:tcMar>
            <w:vAlign w:val="center"/>
          </w:tcPr>
          <w:p>
            <w:pPr>
              <w:spacing w:after="0"/>
            </w:pPr>
            <w:r>
              <w:rPr>
                <w:rFonts w:ascii="Calibri" w:hAnsi="Calibri"/>
                <w:b w:val="0"/>
                <w:color w:val="111827"/>
                <w:sz w:val="17"/>
              </w:rPr>
              <w:t>Appropriate for assignments, but no ERP role template</w:t>
            </w:r>
          </w:p>
        </w:tc>
      </w:tr>
      <w:tr>
        <w:tc>
          <w:tcPr>
            <w:tcW w:type="dxa" w:w="1655"/>
            <w:shd w:fill="F8FAFC"/>
            <w:tcMar>
              <w:top w:w="80" w:type="dxa"/>
              <w:start w:w="120" w:type="dxa"/>
              <w:bottom w:w="80" w:type="dxa"/>
              <w:end w:w="120" w:type="dxa"/>
            </w:tcMar>
            <w:vAlign w:val="center"/>
          </w:tcPr>
          <w:p>
            <w:pPr>
              <w:spacing w:after="0"/>
            </w:pPr>
            <w:r>
              <w:rPr>
                <w:rFonts w:ascii="Calibri" w:hAnsi="Calibri"/>
                <w:b w:val="0"/>
                <w:color w:val="111827"/>
                <w:sz w:val="17"/>
              </w:rPr>
              <w:t>RolePermission</w:t>
            </w:r>
          </w:p>
        </w:tc>
        <w:tc>
          <w:tcPr>
            <w:tcW w:type="dxa" w:w="3960"/>
            <w:shd w:fill="F8FAFC"/>
            <w:tcMar>
              <w:top w:w="80" w:type="dxa"/>
              <w:start w:w="120" w:type="dxa"/>
              <w:bottom w:w="80" w:type="dxa"/>
              <w:end w:w="120" w:type="dxa"/>
            </w:tcMar>
            <w:vAlign w:val="center"/>
          </w:tcPr>
          <w:p>
            <w:pPr>
              <w:spacing w:after="0"/>
            </w:pPr>
            <w:r>
              <w:rPr>
                <w:rFonts w:ascii="Calibri" w:hAnsi="Calibri"/>
                <w:b w:val="0"/>
                <w:color w:val="111827"/>
                <w:sz w:val="17"/>
              </w:rPr>
              <w:t>Tenant-scoped and linked to Operation</w:t>
            </w:r>
          </w:p>
        </w:tc>
        <w:tc>
          <w:tcPr>
            <w:tcW w:type="dxa" w:w="4031"/>
            <w:shd w:fill="F8FAFC"/>
            <w:tcMar>
              <w:top w:w="80" w:type="dxa"/>
              <w:start w:w="120" w:type="dxa"/>
              <w:bottom w:w="80" w:type="dxa"/>
              <w:end w:w="120" w:type="dxa"/>
            </w:tcMar>
            <w:vAlign w:val="center"/>
          </w:tcPr>
          <w:p>
            <w:pPr>
              <w:spacing w:after="0"/>
            </w:pPr>
            <w:r>
              <w:rPr>
                <w:rFonts w:ascii="Calibri" w:hAnsi="Calibri"/>
                <w:b w:val="0"/>
                <w:color w:val="111827"/>
                <w:sz w:val="17"/>
              </w:rPr>
              <w:t>Cross-tenant links are not prevented by composite FKs</w:t>
            </w:r>
          </w:p>
        </w:tc>
      </w:tr>
      <w:tr>
        <w:tc>
          <w:tcPr>
            <w:tcW w:type="dxa" w:w="1655"/>
            <w:tcMar>
              <w:top w:w="80" w:type="dxa"/>
              <w:start w:w="120" w:type="dxa"/>
              <w:bottom w:w="80" w:type="dxa"/>
              <w:end w:w="120" w:type="dxa"/>
            </w:tcMar>
            <w:vAlign w:val="center"/>
          </w:tcPr>
          <w:p>
            <w:pPr>
              <w:spacing w:after="0"/>
            </w:pPr>
            <w:r>
              <w:rPr>
                <w:rFonts w:ascii="Calibri" w:hAnsi="Calibri"/>
                <w:b w:val="0"/>
                <w:color w:val="111827"/>
                <w:sz w:val="17"/>
              </w:rPr>
              <w:t>Subscription</w:t>
            </w:r>
          </w:p>
        </w:tc>
        <w:tc>
          <w:tcPr>
            <w:tcW w:type="dxa" w:w="3960"/>
            <w:tcMar>
              <w:top w:w="80" w:type="dxa"/>
              <w:start w:w="120" w:type="dxa"/>
              <w:bottom w:w="80" w:type="dxa"/>
              <w:end w:w="120" w:type="dxa"/>
            </w:tcMar>
            <w:vAlign w:val="center"/>
          </w:tcPr>
          <w:p>
            <w:pPr>
              <w:spacing w:after="0"/>
            </w:pPr>
            <w:r>
              <w:rPr>
                <w:rFonts w:ascii="Calibri" w:hAnsi="Calibri"/>
                <w:b w:val="0"/>
                <w:color w:val="111827"/>
                <w:sz w:val="17"/>
              </w:rPr>
              <w:t>TenantSubscription points to one plan</w:t>
            </w:r>
          </w:p>
        </w:tc>
        <w:tc>
          <w:tcPr>
            <w:tcW w:type="dxa" w:w="4031"/>
            <w:tcMar>
              <w:top w:w="80" w:type="dxa"/>
              <w:start w:w="120" w:type="dxa"/>
              <w:bottom w:w="80" w:type="dxa"/>
              <w:end w:w="120" w:type="dxa"/>
            </w:tcMar>
            <w:vAlign w:val="center"/>
          </w:tcPr>
          <w:p>
            <w:pPr>
              <w:spacing w:after="0"/>
            </w:pPr>
            <w:r>
              <w:rPr>
                <w:rFonts w:ascii="Calibri" w:hAnsi="Calibri"/>
                <w:b w:val="0"/>
                <w:color w:val="111827"/>
                <w:sz w:val="17"/>
              </w:rPr>
              <w:t>No independent module start/end periods</w:t>
            </w:r>
          </w:p>
        </w:tc>
      </w:tr>
      <w:tr>
        <w:tc>
          <w:tcPr>
            <w:tcW w:type="dxa" w:w="1655"/>
            <w:shd w:fill="F8FAFC"/>
            <w:tcMar>
              <w:top w:w="80" w:type="dxa"/>
              <w:start w:w="120" w:type="dxa"/>
              <w:bottom w:w="80" w:type="dxa"/>
              <w:end w:w="120" w:type="dxa"/>
            </w:tcMar>
            <w:vAlign w:val="center"/>
          </w:tcPr>
          <w:p>
            <w:pPr>
              <w:spacing w:after="0"/>
            </w:pPr>
            <w:r>
              <w:rPr>
                <w:rFonts w:ascii="Calibri" w:hAnsi="Calibri"/>
                <w:b w:val="0"/>
                <w:color w:val="111827"/>
                <w:sz w:val="17"/>
              </w:rPr>
              <w:t>Organization</w:t>
            </w:r>
          </w:p>
        </w:tc>
        <w:tc>
          <w:tcPr>
            <w:tcW w:type="dxa" w:w="3960"/>
            <w:shd w:fill="F8FAFC"/>
            <w:tcMar>
              <w:top w:w="80" w:type="dxa"/>
              <w:start w:w="120" w:type="dxa"/>
              <w:bottom w:w="80" w:type="dxa"/>
              <w:end w:w="120" w:type="dxa"/>
            </w:tcMar>
            <w:vAlign w:val="center"/>
          </w:tcPr>
          <w:p>
            <w:pPr>
              <w:spacing w:after="0"/>
            </w:pPr>
            <w:r>
              <w:rPr>
                <w:rFonts w:ascii="Calibri" w:hAnsi="Calibri"/>
                <w:b w:val="0"/>
                <w:color w:val="111827"/>
                <w:sz w:val="17"/>
              </w:rPr>
              <w:t>No domain entity; Security Settings uses mock company state</w:t>
            </w:r>
          </w:p>
        </w:tc>
        <w:tc>
          <w:tcPr>
            <w:tcW w:type="dxa" w:w="4031"/>
            <w:shd w:fill="F8FAFC"/>
            <w:tcMar>
              <w:top w:w="80" w:type="dxa"/>
              <w:start w:w="120" w:type="dxa"/>
              <w:bottom w:w="80" w:type="dxa"/>
              <w:end w:w="120" w:type="dxa"/>
            </w:tcMar>
            <w:vAlign w:val="center"/>
          </w:tcPr>
          <w:p>
            <w:pPr>
              <w:spacing w:after="0"/>
            </w:pPr>
            <w:r>
              <w:rPr>
                <w:rFonts w:ascii="Calibri" w:hAnsi="Calibri"/>
                <w:b w:val="0"/>
                <w:color w:val="111827"/>
                <w:sz w:val="17"/>
              </w:rPr>
              <w:t>No persisted parent account exists before tenant creation</w:t>
            </w:r>
          </w:p>
        </w:tc>
      </w:tr>
      <w:tr>
        <w:tc>
          <w:tcPr>
            <w:tcW w:type="dxa" w:w="1655"/>
            <w:tcMar>
              <w:top w:w="80" w:type="dxa"/>
              <w:start w:w="120" w:type="dxa"/>
              <w:bottom w:w="80" w:type="dxa"/>
              <w:end w:w="120" w:type="dxa"/>
            </w:tcMar>
            <w:vAlign w:val="center"/>
          </w:tcPr>
          <w:p>
            <w:pPr>
              <w:spacing w:after="0"/>
            </w:pPr>
            <w:r>
              <w:rPr>
                <w:rFonts w:ascii="Calibri" w:hAnsi="Calibri"/>
                <w:b w:val="0"/>
                <w:color w:val="111827"/>
                <w:sz w:val="17"/>
              </w:rPr>
              <w:t>Tenant</w:t>
            </w:r>
          </w:p>
        </w:tc>
        <w:tc>
          <w:tcPr>
            <w:tcW w:type="dxa" w:w="3960"/>
            <w:tcMar>
              <w:top w:w="80" w:type="dxa"/>
              <w:start w:w="120" w:type="dxa"/>
              <w:bottom w:w="80" w:type="dxa"/>
              <w:end w:w="120" w:type="dxa"/>
            </w:tcMar>
            <w:vAlign w:val="center"/>
          </w:tcPr>
          <w:p>
            <w:pPr>
              <w:spacing w:after="0"/>
            </w:pPr>
            <w:r>
              <w:rPr>
                <w:rFonts w:ascii="Calibri" w:hAnsi="Calibri"/>
                <w:b w:val="0"/>
                <w:color w:val="111827"/>
                <w:sz w:val="17"/>
              </w:rPr>
              <w:t>No required Organization parent; also stores subscription dates</w:t>
            </w:r>
          </w:p>
        </w:tc>
        <w:tc>
          <w:tcPr>
            <w:tcW w:type="dxa" w:w="4031"/>
            <w:tcMar>
              <w:top w:w="80" w:type="dxa"/>
              <w:start w:w="120" w:type="dxa"/>
              <w:bottom w:w="80" w:type="dxa"/>
              <w:end w:w="120" w:type="dxa"/>
            </w:tcMar>
            <w:vAlign w:val="center"/>
          </w:tcPr>
          <w:p>
            <w:pPr>
              <w:spacing w:after="0"/>
            </w:pPr>
            <w:r>
              <w:rPr>
                <w:rFonts w:ascii="Calibri" w:hAnsi="Calibri"/>
                <w:b w:val="0"/>
                <w:color w:val="111827"/>
                <w:sz w:val="17"/>
              </w:rPr>
              <w:t>Hierarchy is missing and subscription truth can diverge</w:t>
            </w:r>
          </w:p>
        </w:tc>
      </w:tr>
      <w:tr>
        <w:tc>
          <w:tcPr>
            <w:tcW w:type="dxa" w:w="1655"/>
            <w:shd w:fill="F8FAFC"/>
            <w:tcMar>
              <w:top w:w="80" w:type="dxa"/>
              <w:start w:w="120" w:type="dxa"/>
              <w:bottom w:w="80" w:type="dxa"/>
              <w:end w:w="120" w:type="dxa"/>
            </w:tcMar>
            <w:vAlign w:val="center"/>
          </w:tcPr>
          <w:p>
            <w:pPr>
              <w:spacing w:after="0"/>
            </w:pPr>
            <w:r>
              <w:rPr>
                <w:rFonts w:ascii="Calibri" w:hAnsi="Calibri"/>
                <w:b w:val="0"/>
                <w:color w:val="111827"/>
                <w:sz w:val="17"/>
              </w:rPr>
              <w:t>Frontend</w:t>
            </w:r>
          </w:p>
        </w:tc>
        <w:tc>
          <w:tcPr>
            <w:tcW w:type="dxa" w:w="3960"/>
            <w:shd w:fill="F8FAFC"/>
            <w:tcMar>
              <w:top w:w="80" w:type="dxa"/>
              <w:start w:w="120" w:type="dxa"/>
              <w:bottom w:w="80" w:type="dxa"/>
              <w:end w:w="120" w:type="dxa"/>
            </w:tcMar>
            <w:vAlign w:val="center"/>
          </w:tcPr>
          <w:p>
            <w:pPr>
              <w:spacing w:after="0"/>
            </w:pPr>
            <w:r>
              <w:rPr>
                <w:rFonts w:ascii="Calibri" w:hAnsi="Calibri"/>
                <w:b w:val="0"/>
                <w:color w:val="111827"/>
                <w:sz w:val="17"/>
              </w:rPr>
              <w:t>TenantContext and Company Settings contain mock data</w:t>
            </w:r>
          </w:p>
        </w:tc>
        <w:tc>
          <w:tcPr>
            <w:tcW w:type="dxa" w:w="4031"/>
            <w:shd w:fill="F8FAFC"/>
            <w:tcMar>
              <w:top w:w="80" w:type="dxa"/>
              <w:start w:w="120" w:type="dxa"/>
              <w:bottom w:w="80" w:type="dxa"/>
              <w:end w:w="120" w:type="dxa"/>
            </w:tcMar>
            <w:vAlign w:val="center"/>
          </w:tcPr>
          <w:p>
            <w:pPr>
              <w:spacing w:after="0"/>
            </w:pPr>
            <w:r>
              <w:rPr>
                <w:rFonts w:ascii="Calibri" w:hAnsi="Calibri"/>
                <w:b w:val="0"/>
                <w:color w:val="111827"/>
                <w:sz w:val="17"/>
              </w:rPr>
              <w:t>UI is not driven by persisted organization or memberships</w:t>
            </w:r>
          </w:p>
        </w:tc>
      </w:tr>
    </w:tbl>
    <w:p>
      <w:pPr>
        <w:widowControl/>
        <w:spacing w:after="0"/>
      </w:pPr>
    </w:p>
    <w:tbl>
      <w:tblPr>
        <w:tblW w:type="dxa" w:w="9648"/>
        <w:jc w:val="left"/>
        <w:tblLayout w:type="fixed"/>
        <w:tblLook w:firstColumn="1" w:firstRow="1" w:lastColumn="0" w:lastRow="0" w:noHBand="0" w:noVBand="1" w:val="04A0"/>
        <w:tblInd w:w="120" w:type="dxa"/>
      </w:tblPr>
      <w:tblGrid>
        <w:gridCol w:w="9648"/>
      </w:tblGrid>
      <w:tr>
        <w:tc>
          <w:tcPr>
            <w:tcW w:type="dxa" w:w="9648"/>
            <w:shd w:fill="FDECEC"/>
            <w:tcMar>
              <w:top w:w="80" w:type="dxa"/>
              <w:start w:w="120" w:type="dxa"/>
              <w:bottom w:w="80" w:type="dxa"/>
              <w:end w:w="120" w:type="dxa"/>
            </w:tcMar>
            <w:vAlign w:val="center"/>
          </w:tcPr>
          <w:p>
            <w:pPr>
              <w:spacing w:after="0"/>
            </w:pPr>
            <w:r>
              <w:rPr>
                <w:rFonts w:ascii="Calibri" w:hAnsi="Calibri"/>
                <w:b/>
                <w:color w:val="9B1C1C"/>
                <w:sz w:val="20"/>
              </w:rPr>
              <w:t xml:space="preserve">Security priority  </w:t>
            </w:r>
            <w:r>
              <w:rPr>
                <w:rFonts w:ascii="Calibri" w:hAnsi="Calibri"/>
                <w:b w:val="0"/>
                <w:color w:val="111827"/>
                <w:sz w:val="19"/>
              </w:rPr>
              <w:t>The current default tenant seeding creates the same admin username and password for every tenant. Combined with cross-tenant username lookup, this is unsafe for multi-tenant operation and must be replaced before rollout.</w:t>
            </w:r>
          </w:p>
        </w:tc>
      </w:tr>
    </w:tbl>
    <w:p>
      <w:pPr>
        <w:widowControl/>
        <w:spacing w:after="0"/>
      </w:pPr>
    </w:p>
    <w:p>
      <w:pPr>
        <w:pStyle w:val="Heading1"/>
        <w:keepNext/>
        <w:widowControl/>
      </w:pPr>
      <w:r>
        <w:t>3. Architectural principles</w:t>
      </w:r>
    </w:p>
    <w:p>
      <w:pPr>
        <w:pStyle w:val="ListBullet"/>
        <w:widowControl/>
        <w:spacing w:after="60"/>
      </w:pPr>
      <w:r>
        <w:t>Global identity: a User represents one person across the platform.</w:t>
      </w:r>
    </w:p>
    <w:p>
      <w:pPr>
        <w:pStyle w:val="ListBullet"/>
        <w:widowControl/>
        <w:spacing w:after="60"/>
      </w:pPr>
      <w:r>
        <w:t>Organization first: an Organization must exist before any Tenant can be provisioned.</w:t>
      </w:r>
    </w:p>
    <w:p>
      <w:pPr>
        <w:pStyle w:val="ListBullet"/>
        <w:widowControl/>
        <w:spacing w:after="60"/>
      </w:pPr>
      <w:r>
        <w:t>Explicit membership: OrganizationUser and TenantUser connect a person to each administrative scope.</w:t>
      </w:r>
    </w:p>
    <w:p>
      <w:pPr>
        <w:pStyle w:val="ListBullet"/>
        <w:widowControl/>
        <w:spacing w:after="60"/>
      </w:pPr>
      <w:r>
        <w:t>Platform catalog: ERP Modules and Operations are defined once.</w:t>
      </w:r>
    </w:p>
    <w:p>
      <w:pPr>
        <w:pStyle w:val="ListBullet"/>
        <w:widowControl/>
        <w:spacing w:after="60"/>
      </w:pPr>
      <w:r>
        <w:t>Commercial entitlement: subscriptions determine which modules a tenant can use and when.</w:t>
      </w:r>
    </w:p>
    <w:p>
      <w:pPr>
        <w:pStyle w:val="ListBullet"/>
        <w:widowControl/>
        <w:spacing w:after="60"/>
      </w:pPr>
      <w:r>
        <w:t>Tenant authorization: tenant roles determine which operations a member may perform.</w:t>
      </w:r>
    </w:p>
    <w:p>
      <w:pPr>
        <w:pStyle w:val="ListBullet"/>
        <w:widowControl/>
        <w:spacing w:after="60"/>
      </w:pPr>
      <w:r>
        <w:t>Template-based security: ERP standard roles are templates, not directly assigned global roles.</w:t>
      </w:r>
    </w:p>
    <w:p>
      <w:pPr>
        <w:pStyle w:val="ListBullet"/>
        <w:widowControl/>
        <w:spacing w:after="60"/>
      </w:pPr>
      <w:r>
        <w:t>Server-side enforcement: UI visibility is never the sole security boundary.</w:t>
      </w:r>
    </w:p>
    <w:p>
      <w:pPr>
        <w:pStyle w:val="ListBullet"/>
        <w:widowControl/>
        <w:spacing w:after="60"/>
      </w:pPr>
      <w:r>
        <w:t>History preservation: subscription, membership, and authorization history is retained.</w:t>
      </w:r>
    </w:p>
    <w:p>
      <w:pPr>
        <w:pStyle w:val="ListBullet"/>
        <w:widowControl/>
        <w:spacing w:after="60"/>
      </w:pPr>
      <w:r>
        <w:t>Consistent identifiers: TenantId and related foreign keys use uniqueidentifier/Guid.</w:t>
      </w:r>
    </w:p>
    <w:p>
      <w:pPr>
        <w:pStyle w:val="Heading1"/>
        <w:keepNext/>
        <w:widowControl/>
      </w:pPr>
      <w:r>
        <w:t>4. Target logical architecture</w:t>
      </w:r>
    </w:p>
    <w:p>
      <w:pPr>
        <w:pStyle w:val="CodeBlock"/>
        <w:widowControl/>
        <w:shd w:fill="F3F4F6"/>
      </w:pPr>
      <w:r>
        <w:t>CYBERERP PLATFORM / CONTROL PLANE</w:t>
        <w:br/>
        <w:t xml:space="preserve">  PlatformUser and PlatformAdministrator</w:t>
        <w:br/>
        <w:t xml:space="preserve">  Module -&gt; Operation</w:t>
        <w:br/>
        <w:t xml:space="preserve">  SubscriptionPlan -&gt; SubscriptionPlanModule -&gt; Module</w:t>
        <w:br/>
        <w:t xml:space="preserve">  StandardRoleTemplate -&gt; StandardRolePermission -&gt; Operation</w:t>
        <w:br/>
        <w:br/>
        <w:t>ORGANIZATION CONTROL</w:t>
        <w:br/>
        <w:t xml:space="preserve">  Organization -&gt; OrganizationUser -&gt; User</w:t>
        <w:br/>
        <w:t xml:space="preserve">  Organization -&gt; OrganizationSubscription</w:t>
        <w:br/>
        <w:t xml:space="preserve">  Organization -&gt; Tenant</w:t>
        <w:br/>
        <w:br/>
        <w:t>TENANT CONTROL</w:t>
        <w:br/>
        <w:t xml:space="preserve">  Tenant -&gt; TenantModuleEntitlement -&gt; Module</w:t>
        <w:br/>
        <w:t xml:space="preserve">  Tenant -&gt; TenantUser -&gt; User</w:t>
        <w:br/>
        <w:t xml:space="preserve">  Tenant -&gt; TenantRole -&gt; TenantRolePermission -&gt; Operation</w:t>
        <w:br/>
        <w:t xml:space="preserve">  TenantUser -&gt; TenantUserRole -&gt; TenantRole</w:t>
        <w:br/>
        <w:br/>
        <w:t>REQUEST AUTHORIZATION</w:t>
        <w:br/>
        <w:t xml:space="preserve">  Global User + Selected Tenant + Active Membership</w:t>
        <w:br/>
        <w:t xml:space="preserve">  + Active Module Entitlement + Tenant Role Permission</w:t>
      </w:r>
    </w:p>
    <w:p>
      <w:pPr>
        <w:pStyle w:val="Heading2"/>
        <w:keepNext/>
        <w:widowControl/>
      </w:pPr>
      <w:r>
        <w:t>4.1 Access decision</w:t>
      </w:r>
    </w:p>
    <w:p>
      <w:pPr>
        <w:pStyle w:val="CodeBlock"/>
        <w:widowControl/>
        <w:shd w:fill="F3F4F6"/>
      </w:pPr>
      <w:r>
        <w:t>ALLOW request only when:</w:t>
        <w:br/>
        <w:t xml:space="preserve">  user is authenticated</w:t>
        <w:br/>
        <w:t xml:space="preserve">  AND selected tenant is active</w:t>
        <w:br/>
        <w:t xml:space="preserve">  AND user has an active TenantUser membership</w:t>
        <w:br/>
        <w:t xml:space="preserve">  AND target module has an active TenantModuleEntitlement</w:t>
        <w:br/>
        <w:t xml:space="preserve">  AND an assigned TenantRole grants the required Operation permission</w:t>
      </w:r>
    </w:p>
    <w:p>
      <w:pPr>
        <w:widowControl/>
      </w:pPr>
      <w:r>
        <w:br w:type="page"/>
      </w:r>
    </w:p>
    <w:p>
      <w:pPr>
        <w:pStyle w:val="Heading1"/>
        <w:keepNext/>
        <w:widowControl/>
      </w:pPr>
      <w:r>
        <w:t>5. Target database design</w:t>
      </w:r>
    </w:p>
    <w:p>
      <w:pPr>
        <w:pStyle w:val="Heading2"/>
        <w:keepNext/>
        <w:widowControl/>
      </w:pPr>
      <w:r>
        <w:t>5.1 Platform schema</w:t>
      </w:r>
    </w:p>
    <w:p>
      <w:pPr>
        <w:widowControl/>
      </w:pPr>
      <w:r>
        <w:t>Create a Platform schema in the shared control database. These tables are not tenant-filtered.</w:t>
      </w:r>
    </w:p>
    <w:tbl>
      <w:tblPr>
        <w:tblStyle w:val="TableGrid"/>
        <w:tblW w:type="dxa" w:w="9647"/>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2808"/>
            <w:shd w:fill="31469A"/>
            <w:tcMar>
              <w:top w:w="80" w:type="dxa"/>
              <w:start w:w="120" w:type="dxa"/>
              <w:bottom w:w="80" w:type="dxa"/>
              <w:end w:w="120" w:type="dxa"/>
            </w:tcMar>
            <w:vAlign w:val="center"/>
          </w:tcPr>
          <w:p>
            <w:pPr>
              <w:spacing w:after="0"/>
            </w:pPr>
            <w:r>
              <w:rPr>
                <w:rFonts w:ascii="Calibri" w:hAnsi="Calibri"/>
                <w:b/>
                <w:color w:val="FFFFFF"/>
                <w:sz w:val="18"/>
              </w:rPr>
              <w:t>Table</w:t>
            </w:r>
          </w:p>
        </w:tc>
        <w:tc>
          <w:tcPr>
            <w:tcW w:type="dxa" w:w="4031"/>
            <w:shd w:fill="31469A"/>
            <w:tcMar>
              <w:top w:w="80" w:type="dxa"/>
              <w:start w:w="120" w:type="dxa"/>
              <w:bottom w:w="80" w:type="dxa"/>
              <w:end w:w="120" w:type="dxa"/>
            </w:tcMar>
            <w:vAlign w:val="center"/>
          </w:tcPr>
          <w:p>
            <w:pPr>
              <w:spacing w:after="0"/>
            </w:pPr>
            <w:r>
              <w:rPr>
                <w:rFonts w:ascii="Calibri" w:hAnsi="Calibri"/>
                <w:b/>
                <w:color w:val="FFFFFF"/>
                <w:sz w:val="18"/>
              </w:rPr>
              <w:t>Purpose</w:t>
            </w:r>
          </w:p>
        </w:tc>
        <w:tc>
          <w:tcPr>
            <w:tcW w:type="dxa" w:w="2808"/>
            <w:shd w:fill="31469A"/>
            <w:tcMar>
              <w:top w:w="80" w:type="dxa"/>
              <w:start w:w="120" w:type="dxa"/>
              <w:bottom w:w="80" w:type="dxa"/>
              <w:end w:w="120" w:type="dxa"/>
            </w:tcMar>
            <w:vAlign w:val="center"/>
          </w:tcPr>
          <w:p>
            <w:pPr>
              <w:spacing w:after="0"/>
            </w:pPr>
            <w:r>
              <w:rPr>
                <w:rFonts w:ascii="Calibri" w:hAnsi="Calibri"/>
                <w:b/>
                <w:color w:val="FFFFFF"/>
                <w:sz w:val="18"/>
              </w:rPr>
              <w:t>Key constraints</w:t>
            </w:r>
          </w:p>
        </w:tc>
      </w:tr>
      <w:tr>
        <w:tc>
          <w:tcPr>
            <w:tcW w:type="dxa" w:w="2808"/>
            <w:tcMar>
              <w:top w:w="80" w:type="dxa"/>
              <w:start w:w="120" w:type="dxa"/>
              <w:bottom w:w="80" w:type="dxa"/>
              <w:end w:w="120" w:type="dxa"/>
            </w:tcMar>
            <w:vAlign w:val="center"/>
          </w:tcPr>
          <w:p>
            <w:pPr>
              <w:spacing w:after="0"/>
            </w:pPr>
            <w:r>
              <w:rPr>
                <w:rFonts w:ascii="Calibri" w:hAnsi="Calibri"/>
                <w:b w:val="0"/>
                <w:color w:val="111827"/>
                <w:sz w:val="17"/>
              </w:rPr>
              <w:t>Platform.Module</w:t>
            </w:r>
          </w:p>
        </w:tc>
        <w:tc>
          <w:tcPr>
            <w:tcW w:type="dxa" w:w="4031"/>
            <w:tcMar>
              <w:top w:w="80" w:type="dxa"/>
              <w:start w:w="120" w:type="dxa"/>
              <w:bottom w:w="80" w:type="dxa"/>
              <w:end w:w="120" w:type="dxa"/>
            </w:tcMar>
            <w:vAlign w:val="center"/>
          </w:tcPr>
          <w:p>
            <w:pPr>
              <w:spacing w:after="0"/>
            </w:pPr>
            <w:r>
              <w:rPr>
                <w:rFonts w:ascii="Calibri" w:hAnsi="Calibri"/>
                <w:b w:val="0"/>
                <w:color w:val="111827"/>
                <w:sz w:val="17"/>
              </w:rPr>
              <w:t>Stable ERP module catalog</w:t>
            </w:r>
          </w:p>
        </w:tc>
        <w:tc>
          <w:tcPr>
            <w:tcW w:type="dxa" w:w="2808"/>
            <w:tcMar>
              <w:top w:w="80" w:type="dxa"/>
              <w:start w:w="120" w:type="dxa"/>
              <w:bottom w:w="80" w:type="dxa"/>
              <w:end w:w="120" w:type="dxa"/>
            </w:tcMar>
            <w:vAlign w:val="center"/>
          </w:tcPr>
          <w:p>
            <w:pPr>
              <w:spacing w:after="0"/>
            </w:pPr>
            <w:r>
              <w:rPr>
                <w:rFonts w:ascii="Calibri" w:hAnsi="Calibri"/>
                <w:b w:val="0"/>
                <w:color w:val="111827"/>
                <w:sz w:val="17"/>
              </w:rPr>
              <w:t>Unique Code</w:t>
            </w:r>
          </w:p>
        </w:tc>
      </w:tr>
      <w:tr>
        <w:tc>
          <w:tcPr>
            <w:tcW w:type="dxa" w:w="2808"/>
            <w:shd w:fill="F8FAFC"/>
            <w:tcMar>
              <w:top w:w="80" w:type="dxa"/>
              <w:start w:w="120" w:type="dxa"/>
              <w:bottom w:w="80" w:type="dxa"/>
              <w:end w:w="120" w:type="dxa"/>
            </w:tcMar>
            <w:vAlign w:val="center"/>
          </w:tcPr>
          <w:p>
            <w:pPr>
              <w:spacing w:after="0"/>
            </w:pPr>
            <w:r>
              <w:rPr>
                <w:rFonts w:ascii="Calibri" w:hAnsi="Calibri"/>
                <w:b w:val="0"/>
                <w:color w:val="111827"/>
                <w:sz w:val="17"/>
              </w:rPr>
              <w:t>Platform.Operation</w:t>
            </w:r>
          </w:p>
        </w:tc>
        <w:tc>
          <w:tcPr>
            <w:tcW w:type="dxa" w:w="4031"/>
            <w:shd w:fill="F8FAFC"/>
            <w:tcMar>
              <w:top w:w="80" w:type="dxa"/>
              <w:start w:w="120" w:type="dxa"/>
              <w:bottom w:w="80" w:type="dxa"/>
              <w:end w:w="120" w:type="dxa"/>
            </w:tcMar>
            <w:vAlign w:val="center"/>
          </w:tcPr>
          <w:p>
            <w:pPr>
              <w:spacing w:after="0"/>
            </w:pPr>
            <w:r>
              <w:rPr>
                <w:rFonts w:ascii="Calibri" w:hAnsi="Calibri"/>
                <w:b w:val="0"/>
                <w:color w:val="111827"/>
                <w:sz w:val="17"/>
              </w:rPr>
              <w:t>Stable actions/routes within a module</w:t>
            </w:r>
          </w:p>
        </w:tc>
        <w:tc>
          <w:tcPr>
            <w:tcW w:type="dxa" w:w="2808"/>
            <w:shd w:fill="F8FAFC"/>
            <w:tcMar>
              <w:top w:w="80" w:type="dxa"/>
              <w:start w:w="120" w:type="dxa"/>
              <w:bottom w:w="80" w:type="dxa"/>
              <w:end w:w="120" w:type="dxa"/>
            </w:tcMar>
            <w:vAlign w:val="center"/>
          </w:tcPr>
          <w:p>
            <w:pPr>
              <w:spacing w:after="0"/>
            </w:pPr>
            <w:r>
              <w:rPr>
                <w:rFonts w:ascii="Calibri" w:hAnsi="Calibri"/>
                <w:b w:val="0"/>
                <w:color w:val="111827"/>
                <w:sz w:val="17"/>
              </w:rPr>
              <w:t>Unique ModuleId + Code</w:t>
            </w:r>
          </w:p>
        </w:tc>
      </w:tr>
      <w:tr>
        <w:tc>
          <w:tcPr>
            <w:tcW w:type="dxa" w:w="2808"/>
            <w:tcMar>
              <w:top w:w="80" w:type="dxa"/>
              <w:start w:w="120" w:type="dxa"/>
              <w:bottom w:w="80" w:type="dxa"/>
              <w:end w:w="120" w:type="dxa"/>
            </w:tcMar>
            <w:vAlign w:val="center"/>
          </w:tcPr>
          <w:p>
            <w:pPr>
              <w:spacing w:after="0"/>
            </w:pPr>
            <w:r>
              <w:rPr>
                <w:rFonts w:ascii="Calibri" w:hAnsi="Calibri"/>
                <w:b w:val="0"/>
                <w:color w:val="111827"/>
                <w:sz w:val="17"/>
              </w:rPr>
              <w:t>Platform.SubscriptionPlan</w:t>
            </w:r>
          </w:p>
        </w:tc>
        <w:tc>
          <w:tcPr>
            <w:tcW w:type="dxa" w:w="4031"/>
            <w:tcMar>
              <w:top w:w="80" w:type="dxa"/>
              <w:start w:w="120" w:type="dxa"/>
              <w:bottom w:w="80" w:type="dxa"/>
              <w:end w:w="120" w:type="dxa"/>
            </w:tcMar>
            <w:vAlign w:val="center"/>
          </w:tcPr>
          <w:p>
            <w:pPr>
              <w:spacing w:after="0"/>
            </w:pPr>
            <w:r>
              <w:rPr>
                <w:rFonts w:ascii="Calibri" w:hAnsi="Calibri"/>
                <w:b w:val="0"/>
                <w:color w:val="111827"/>
                <w:sz w:val="17"/>
              </w:rPr>
              <w:t>Commercial plan definition</w:t>
            </w:r>
          </w:p>
        </w:tc>
        <w:tc>
          <w:tcPr>
            <w:tcW w:type="dxa" w:w="2808"/>
            <w:tcMar>
              <w:top w:w="80" w:type="dxa"/>
              <w:start w:w="120" w:type="dxa"/>
              <w:bottom w:w="80" w:type="dxa"/>
              <w:end w:w="120" w:type="dxa"/>
            </w:tcMar>
            <w:vAlign w:val="center"/>
          </w:tcPr>
          <w:p>
            <w:pPr>
              <w:spacing w:after="0"/>
            </w:pPr>
            <w:r>
              <w:rPr>
                <w:rFonts w:ascii="Calibri" w:hAnsi="Calibri"/>
                <w:b w:val="0"/>
                <w:color w:val="111827"/>
                <w:sz w:val="17"/>
              </w:rPr>
              <w:t>Unique Code; controlled BillingCycle</w:t>
            </w:r>
          </w:p>
        </w:tc>
      </w:tr>
      <w:tr>
        <w:tc>
          <w:tcPr>
            <w:tcW w:type="dxa" w:w="2808"/>
            <w:shd w:fill="F8FAFC"/>
            <w:tcMar>
              <w:top w:w="80" w:type="dxa"/>
              <w:start w:w="120" w:type="dxa"/>
              <w:bottom w:w="80" w:type="dxa"/>
              <w:end w:w="120" w:type="dxa"/>
            </w:tcMar>
            <w:vAlign w:val="center"/>
          </w:tcPr>
          <w:p>
            <w:pPr>
              <w:spacing w:after="0"/>
            </w:pPr>
            <w:r>
              <w:rPr>
                <w:rFonts w:ascii="Calibri" w:hAnsi="Calibri"/>
                <w:b w:val="0"/>
                <w:color w:val="111827"/>
                <w:sz w:val="17"/>
              </w:rPr>
              <w:t>Platform.SubscriptionPlanModule</w:t>
            </w:r>
          </w:p>
        </w:tc>
        <w:tc>
          <w:tcPr>
            <w:tcW w:type="dxa" w:w="4031"/>
            <w:shd w:fill="F8FAFC"/>
            <w:tcMar>
              <w:top w:w="80" w:type="dxa"/>
              <w:start w:w="120" w:type="dxa"/>
              <w:bottom w:w="80" w:type="dxa"/>
              <w:end w:w="120" w:type="dxa"/>
            </w:tcMar>
            <w:vAlign w:val="center"/>
          </w:tcPr>
          <w:p>
            <w:pPr>
              <w:spacing w:after="0"/>
            </w:pPr>
            <w:r>
              <w:rPr>
                <w:rFonts w:ascii="Calibri" w:hAnsi="Calibri"/>
                <w:b w:val="0"/>
                <w:color w:val="111827"/>
                <w:sz w:val="17"/>
              </w:rPr>
              <w:t>Modules bundled in a plan</w:t>
            </w:r>
          </w:p>
        </w:tc>
        <w:tc>
          <w:tcPr>
            <w:tcW w:type="dxa" w:w="2808"/>
            <w:shd w:fill="F8FAFC"/>
            <w:tcMar>
              <w:top w:w="80" w:type="dxa"/>
              <w:start w:w="120" w:type="dxa"/>
              <w:bottom w:w="80" w:type="dxa"/>
              <w:end w:w="120" w:type="dxa"/>
            </w:tcMar>
            <w:vAlign w:val="center"/>
          </w:tcPr>
          <w:p>
            <w:pPr>
              <w:spacing w:after="0"/>
            </w:pPr>
            <w:r>
              <w:rPr>
                <w:rFonts w:ascii="Calibri" w:hAnsi="Calibri"/>
                <w:b w:val="0"/>
                <w:color w:val="111827"/>
                <w:sz w:val="17"/>
              </w:rPr>
              <w:t>Unique PlanId + ModuleId</w:t>
            </w:r>
          </w:p>
        </w:tc>
      </w:tr>
      <w:tr>
        <w:tc>
          <w:tcPr>
            <w:tcW w:type="dxa" w:w="2808"/>
            <w:tcMar>
              <w:top w:w="80" w:type="dxa"/>
              <w:start w:w="120" w:type="dxa"/>
              <w:bottom w:w="80" w:type="dxa"/>
              <w:end w:w="120" w:type="dxa"/>
            </w:tcMar>
            <w:vAlign w:val="center"/>
          </w:tcPr>
          <w:p>
            <w:pPr>
              <w:spacing w:after="0"/>
            </w:pPr>
            <w:r>
              <w:rPr>
                <w:rFonts w:ascii="Calibri" w:hAnsi="Calibri"/>
                <w:b w:val="0"/>
                <w:color w:val="111827"/>
                <w:sz w:val="17"/>
              </w:rPr>
              <w:t>Platform.StandardRoleTemplate</w:t>
            </w:r>
          </w:p>
        </w:tc>
        <w:tc>
          <w:tcPr>
            <w:tcW w:type="dxa" w:w="4031"/>
            <w:tcMar>
              <w:top w:w="80" w:type="dxa"/>
              <w:start w:w="120" w:type="dxa"/>
              <w:bottom w:w="80" w:type="dxa"/>
              <w:end w:w="120" w:type="dxa"/>
            </w:tcMar>
            <w:vAlign w:val="center"/>
          </w:tcPr>
          <w:p>
            <w:pPr>
              <w:spacing w:after="0"/>
            </w:pPr>
            <w:r>
              <w:rPr>
                <w:rFonts w:ascii="Calibri" w:hAnsi="Calibri"/>
                <w:b w:val="0"/>
                <w:color w:val="111827"/>
                <w:sz w:val="17"/>
              </w:rPr>
              <w:t>Reusable ERP role definition</w:t>
            </w:r>
          </w:p>
        </w:tc>
        <w:tc>
          <w:tcPr>
            <w:tcW w:type="dxa" w:w="2808"/>
            <w:tcMar>
              <w:top w:w="80" w:type="dxa"/>
              <w:start w:w="120" w:type="dxa"/>
              <w:bottom w:w="80" w:type="dxa"/>
              <w:end w:w="120" w:type="dxa"/>
            </w:tcMar>
            <w:vAlign w:val="center"/>
          </w:tcPr>
          <w:p>
            <w:pPr>
              <w:spacing w:after="0"/>
            </w:pPr>
            <w:r>
              <w:rPr>
                <w:rFonts w:ascii="Calibri" w:hAnsi="Calibri"/>
                <w:b w:val="0"/>
                <w:color w:val="111827"/>
                <w:sz w:val="17"/>
              </w:rPr>
              <w:t>Unique Code</w:t>
            </w:r>
          </w:p>
        </w:tc>
      </w:tr>
      <w:tr>
        <w:tc>
          <w:tcPr>
            <w:tcW w:type="dxa" w:w="2808"/>
            <w:shd w:fill="F8FAFC"/>
            <w:tcMar>
              <w:top w:w="80" w:type="dxa"/>
              <w:start w:w="120" w:type="dxa"/>
              <w:bottom w:w="80" w:type="dxa"/>
              <w:end w:w="120" w:type="dxa"/>
            </w:tcMar>
            <w:vAlign w:val="center"/>
          </w:tcPr>
          <w:p>
            <w:pPr>
              <w:spacing w:after="0"/>
            </w:pPr>
            <w:r>
              <w:rPr>
                <w:rFonts w:ascii="Calibri" w:hAnsi="Calibri"/>
                <w:b w:val="0"/>
                <w:color w:val="111827"/>
                <w:sz w:val="17"/>
              </w:rPr>
              <w:t>Platform.StandardRolePermission</w:t>
            </w:r>
          </w:p>
        </w:tc>
        <w:tc>
          <w:tcPr>
            <w:tcW w:type="dxa" w:w="4031"/>
            <w:shd w:fill="F8FAFC"/>
            <w:tcMar>
              <w:top w:w="80" w:type="dxa"/>
              <w:start w:w="120" w:type="dxa"/>
              <w:bottom w:w="80" w:type="dxa"/>
              <w:end w:w="120" w:type="dxa"/>
            </w:tcMar>
            <w:vAlign w:val="center"/>
          </w:tcPr>
          <w:p>
            <w:pPr>
              <w:spacing w:after="0"/>
            </w:pPr>
            <w:r>
              <w:rPr>
                <w:rFonts w:ascii="Calibri" w:hAnsi="Calibri"/>
                <w:b w:val="0"/>
                <w:color w:val="111827"/>
                <w:sz w:val="17"/>
              </w:rPr>
              <w:t>Template permissions over Operations</w:t>
            </w:r>
          </w:p>
        </w:tc>
        <w:tc>
          <w:tcPr>
            <w:tcW w:type="dxa" w:w="2808"/>
            <w:shd w:fill="F8FAFC"/>
            <w:tcMar>
              <w:top w:w="80" w:type="dxa"/>
              <w:start w:w="120" w:type="dxa"/>
              <w:bottom w:w="80" w:type="dxa"/>
              <w:end w:w="120" w:type="dxa"/>
            </w:tcMar>
            <w:vAlign w:val="center"/>
          </w:tcPr>
          <w:p>
            <w:pPr>
              <w:spacing w:after="0"/>
            </w:pPr>
            <w:r>
              <w:rPr>
                <w:rFonts w:ascii="Calibri" w:hAnsi="Calibri"/>
                <w:b w:val="0"/>
                <w:color w:val="111827"/>
                <w:sz w:val="17"/>
              </w:rPr>
              <w:t>Unique TemplateId + OperationId</w:t>
            </w:r>
          </w:p>
        </w:tc>
      </w:tr>
    </w:tbl>
    <w:p>
      <w:pPr>
        <w:widowControl/>
        <w:spacing w:after="0"/>
      </w:pPr>
    </w:p>
    <w:p>
      <w:pPr>
        <w:pStyle w:val="Heading2"/>
        <w:keepNext/>
        <w:widowControl/>
      </w:pPr>
      <w:r>
        <w:t>5.2 Global identity schema</w:t>
      </w:r>
    </w:p>
    <w:tbl>
      <w:tblPr>
        <w:tblStyle w:val="TableGrid"/>
        <w:tblW w:type="dxa" w:w="9648"/>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2232"/>
            <w:shd w:fill="31469A"/>
            <w:tcMar>
              <w:top w:w="80" w:type="dxa"/>
              <w:start w:w="120" w:type="dxa"/>
              <w:bottom w:w="80" w:type="dxa"/>
              <w:end w:w="120" w:type="dxa"/>
            </w:tcMar>
            <w:vAlign w:val="center"/>
          </w:tcPr>
          <w:p>
            <w:pPr>
              <w:spacing w:after="0"/>
            </w:pPr>
            <w:r>
              <w:rPr>
                <w:rFonts w:ascii="Calibri" w:hAnsi="Calibri"/>
                <w:b/>
                <w:color w:val="FFFFFF"/>
                <w:sz w:val="18"/>
              </w:rPr>
              <w:t>Table</w:t>
            </w:r>
          </w:p>
        </w:tc>
        <w:tc>
          <w:tcPr>
            <w:tcW w:type="dxa" w:w="4968"/>
            <w:shd w:fill="31469A"/>
            <w:tcMar>
              <w:top w:w="80" w:type="dxa"/>
              <w:start w:w="120" w:type="dxa"/>
              <w:bottom w:w="80" w:type="dxa"/>
              <w:end w:w="120" w:type="dxa"/>
            </w:tcMar>
            <w:vAlign w:val="center"/>
          </w:tcPr>
          <w:p>
            <w:pPr>
              <w:spacing w:after="0"/>
            </w:pPr>
            <w:r>
              <w:rPr>
                <w:rFonts w:ascii="Calibri" w:hAnsi="Calibri"/>
                <w:b/>
                <w:color w:val="FFFFFF"/>
                <w:sz w:val="18"/>
              </w:rPr>
              <w:t>Important columns</w:t>
            </w:r>
          </w:p>
        </w:tc>
        <w:tc>
          <w:tcPr>
            <w:tcW w:type="dxa" w:w="2448"/>
            <w:shd w:fill="31469A"/>
            <w:tcMar>
              <w:top w:w="80" w:type="dxa"/>
              <w:start w:w="120" w:type="dxa"/>
              <w:bottom w:w="80" w:type="dxa"/>
              <w:end w:w="120" w:type="dxa"/>
            </w:tcMar>
            <w:vAlign w:val="center"/>
          </w:tcPr>
          <w:p>
            <w:pPr>
              <w:spacing w:after="0"/>
            </w:pPr>
            <w:r>
              <w:rPr>
                <w:rFonts w:ascii="Calibri" w:hAnsi="Calibri"/>
                <w:b/>
                <w:color w:val="FFFFFF"/>
                <w:sz w:val="18"/>
              </w:rPr>
              <w:t>Notes</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Core.User</w:t>
            </w:r>
          </w:p>
        </w:tc>
        <w:tc>
          <w:tcPr>
            <w:tcW w:type="dxa" w:w="4968"/>
            <w:tcMar>
              <w:top w:w="80" w:type="dxa"/>
              <w:start w:w="120" w:type="dxa"/>
              <w:bottom w:w="80" w:type="dxa"/>
              <w:end w:w="120" w:type="dxa"/>
            </w:tcMar>
            <w:vAlign w:val="center"/>
          </w:tcPr>
          <w:p>
            <w:pPr>
              <w:spacing w:after="0"/>
            </w:pPr>
            <w:r>
              <w:rPr>
                <w:rFonts w:ascii="Calibri" w:hAnsi="Calibri"/>
                <w:b w:val="0"/>
                <w:color w:val="111827"/>
                <w:sz w:val="17"/>
              </w:rPr>
              <w:t>Id, UserName, NormalizedUserName, Email, PasswordHash, AccountStatus, IsPlatformAdministrator</w:t>
            </w:r>
          </w:p>
        </w:tc>
        <w:tc>
          <w:tcPr>
            <w:tcW w:type="dxa" w:w="2448"/>
            <w:tcMar>
              <w:top w:w="80" w:type="dxa"/>
              <w:start w:w="120" w:type="dxa"/>
              <w:bottom w:w="80" w:type="dxa"/>
              <w:end w:w="120" w:type="dxa"/>
            </w:tcMar>
            <w:vAlign w:val="center"/>
          </w:tcPr>
          <w:p>
            <w:pPr>
              <w:spacing w:after="0"/>
            </w:pPr>
            <w:r>
              <w:rPr>
                <w:rFonts w:ascii="Calibri" w:hAnsi="Calibri"/>
                <w:b w:val="0"/>
                <w:color w:val="111827"/>
                <w:sz w:val="17"/>
              </w:rPr>
              <w:t>No TenantId</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Core.TenantUser</w:t>
            </w:r>
          </w:p>
        </w:tc>
        <w:tc>
          <w:tcPr>
            <w:tcW w:type="dxa" w:w="4968"/>
            <w:shd w:fill="F8FAFC"/>
            <w:tcMar>
              <w:top w:w="80" w:type="dxa"/>
              <w:start w:w="120" w:type="dxa"/>
              <w:bottom w:w="80" w:type="dxa"/>
              <w:end w:w="120" w:type="dxa"/>
            </w:tcMar>
            <w:vAlign w:val="center"/>
          </w:tcPr>
          <w:p>
            <w:pPr>
              <w:spacing w:after="0"/>
            </w:pPr>
            <w:r>
              <w:rPr>
                <w:rFonts w:ascii="Calibri" w:hAnsi="Calibri"/>
                <w:b w:val="0"/>
                <w:color w:val="111827"/>
                <w:sz w:val="17"/>
              </w:rPr>
              <w:t>TenantId, UserId, Status, IsTenantAdministrator, IsDefaultTenant</w:t>
            </w:r>
          </w:p>
        </w:tc>
        <w:tc>
          <w:tcPr>
            <w:tcW w:type="dxa" w:w="2448"/>
            <w:shd w:fill="F8FAFC"/>
            <w:tcMar>
              <w:top w:w="80" w:type="dxa"/>
              <w:start w:w="120" w:type="dxa"/>
              <w:bottom w:w="80" w:type="dxa"/>
              <w:end w:w="120" w:type="dxa"/>
            </w:tcMar>
            <w:vAlign w:val="center"/>
          </w:tcPr>
          <w:p>
            <w:pPr>
              <w:spacing w:after="0"/>
            </w:pPr>
            <w:r>
              <w:rPr>
                <w:rFonts w:ascii="Calibri" w:hAnsi="Calibri"/>
                <w:b w:val="0"/>
                <w:color w:val="111827"/>
                <w:sz w:val="17"/>
              </w:rPr>
              <w:t>Unique TenantId + UserId</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Core.TenantUserRole</w:t>
            </w:r>
          </w:p>
        </w:tc>
        <w:tc>
          <w:tcPr>
            <w:tcW w:type="dxa" w:w="4968"/>
            <w:tcMar>
              <w:top w:w="80" w:type="dxa"/>
              <w:start w:w="120" w:type="dxa"/>
              <w:bottom w:w="80" w:type="dxa"/>
              <w:end w:w="120" w:type="dxa"/>
            </w:tcMar>
            <w:vAlign w:val="center"/>
          </w:tcPr>
          <w:p>
            <w:pPr>
              <w:spacing w:after="0"/>
            </w:pPr>
            <w:r>
              <w:rPr>
                <w:rFonts w:ascii="Calibri" w:hAnsi="Calibri"/>
                <w:b w:val="0"/>
                <w:color w:val="111827"/>
                <w:sz w:val="17"/>
              </w:rPr>
              <w:t>TenantUserId, TenantRoleId, AssignedAt, AssignedBy</w:t>
            </w:r>
          </w:p>
        </w:tc>
        <w:tc>
          <w:tcPr>
            <w:tcW w:type="dxa" w:w="2448"/>
            <w:tcMar>
              <w:top w:w="80" w:type="dxa"/>
              <w:start w:w="120" w:type="dxa"/>
              <w:bottom w:w="80" w:type="dxa"/>
              <w:end w:w="120" w:type="dxa"/>
            </w:tcMar>
            <w:vAlign w:val="center"/>
          </w:tcPr>
          <w:p>
            <w:pPr>
              <w:spacing w:after="0"/>
            </w:pPr>
            <w:r>
              <w:rPr>
                <w:rFonts w:ascii="Calibri" w:hAnsi="Calibri"/>
                <w:b w:val="0"/>
                <w:color w:val="111827"/>
                <w:sz w:val="17"/>
              </w:rPr>
              <w:t>Unique membership + role</w:t>
            </w:r>
          </w:p>
        </w:tc>
      </w:tr>
    </w:tbl>
    <w:p>
      <w:pPr>
        <w:widowControl/>
        <w:spacing w:after="0"/>
      </w:pPr>
    </w:p>
    <w:p>
      <w:pPr>
        <w:pStyle w:val="Heading2"/>
        <w:keepNext/>
        <w:widowControl/>
      </w:pPr>
      <w:r>
        <w:t>5.2A Organization hierarchy</w:t>
      </w:r>
    </w:p>
    <w:p>
      <w:pPr>
        <w:widowControl/>
      </w:pPr>
      <w:r>
        <w:t>Organization is the customer/account boundary above Tenant. The current mock Company Settings fields become persisted organization identity and defaults. Every Tenant requires OrganizationId; one Organization may contain multiple Tenants. Tenant settings inherit organization defaults unless an approved override is present.</w:t>
      </w:r>
    </w:p>
    <w:tbl>
      <w:tblPr>
        <w:tblStyle w:val="TableGrid"/>
        <w:tblW w:type="dxa" w:w="9647"/>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2520"/>
            <w:shd w:fill="31469A"/>
            <w:tcMar>
              <w:top w:w="80" w:type="dxa"/>
              <w:start w:w="120" w:type="dxa"/>
              <w:bottom w:w="80" w:type="dxa"/>
              <w:end w:w="120" w:type="dxa"/>
            </w:tcMar>
            <w:vAlign w:val="center"/>
          </w:tcPr>
          <w:p>
            <w:pPr>
              <w:spacing w:after="0"/>
            </w:pPr>
            <w:r>
              <w:rPr>
                <w:rFonts w:ascii="Calibri" w:hAnsi="Calibri"/>
                <w:b/>
                <w:color w:val="FFFFFF"/>
                <w:sz w:val="18"/>
              </w:rPr>
              <w:t>Table</w:t>
            </w:r>
          </w:p>
        </w:tc>
        <w:tc>
          <w:tcPr>
            <w:tcW w:type="dxa" w:w="5112"/>
            <w:shd w:fill="31469A"/>
            <w:tcMar>
              <w:top w:w="80" w:type="dxa"/>
              <w:start w:w="120" w:type="dxa"/>
              <w:bottom w:w="80" w:type="dxa"/>
              <w:end w:w="120" w:type="dxa"/>
            </w:tcMar>
            <w:vAlign w:val="center"/>
          </w:tcPr>
          <w:p>
            <w:pPr>
              <w:spacing w:after="0"/>
            </w:pPr>
            <w:r>
              <w:rPr>
                <w:rFonts w:ascii="Calibri" w:hAnsi="Calibri"/>
                <w:b/>
                <w:color w:val="FFFFFF"/>
                <w:sz w:val="18"/>
              </w:rPr>
              <w:t>Important columns</w:t>
            </w:r>
          </w:p>
        </w:tc>
        <w:tc>
          <w:tcPr>
            <w:tcW w:type="dxa" w:w="2015"/>
            <w:shd w:fill="31469A"/>
            <w:tcMar>
              <w:top w:w="80" w:type="dxa"/>
              <w:start w:w="120" w:type="dxa"/>
              <w:bottom w:w="80" w:type="dxa"/>
              <w:end w:w="120" w:type="dxa"/>
            </w:tcMar>
            <w:vAlign w:val="center"/>
          </w:tcPr>
          <w:p>
            <w:pPr>
              <w:spacing w:after="0"/>
            </w:pPr>
            <w:r>
              <w:rPr>
                <w:rFonts w:ascii="Calibri" w:hAnsi="Calibri"/>
                <w:b/>
                <w:color w:val="FFFFFF"/>
                <w:sz w:val="18"/>
              </w:rPr>
              <w:t>Notes</w:t>
            </w:r>
          </w:p>
        </w:tc>
      </w:tr>
      <w:tr>
        <w:tc>
          <w:tcPr>
            <w:tcW w:type="dxa" w:w="2520"/>
            <w:tcMar>
              <w:top w:w="80" w:type="dxa"/>
              <w:start w:w="120" w:type="dxa"/>
              <w:bottom w:w="80" w:type="dxa"/>
              <w:end w:w="120" w:type="dxa"/>
            </w:tcMar>
            <w:vAlign w:val="center"/>
          </w:tcPr>
          <w:p>
            <w:pPr>
              <w:spacing w:after="0"/>
            </w:pPr>
            <w:r>
              <w:rPr>
                <w:rFonts w:ascii="Calibri" w:hAnsi="Calibri"/>
                <w:b w:val="0"/>
                <w:color w:val="111827"/>
                <w:sz w:val="17"/>
              </w:rPr>
              <w:t>Core.Organization</w:t>
            </w:r>
          </w:p>
        </w:tc>
        <w:tc>
          <w:tcPr>
            <w:tcW w:type="dxa" w:w="5112"/>
            <w:tcMar>
              <w:top w:w="80" w:type="dxa"/>
              <w:start w:w="120" w:type="dxa"/>
              <w:bottom w:w="80" w:type="dxa"/>
              <w:end w:w="120" w:type="dxa"/>
            </w:tcMar>
            <w:vAlign w:val="center"/>
          </w:tcPr>
          <w:p>
            <w:pPr>
              <w:spacing w:after="0"/>
            </w:pPr>
            <w:r>
              <w:rPr>
                <w:rFonts w:ascii="Calibri" w:hAnsi="Calibri"/>
                <w:b w:val="0"/>
                <w:color w:val="111827"/>
                <w:sz w:val="17"/>
              </w:rPr>
              <w:t>Id, Code, LegalName, DisplayName, LogoUrl, address/contact, Currency, Timezone, Locale, DateFormat, IsActive</w:t>
            </w:r>
          </w:p>
        </w:tc>
        <w:tc>
          <w:tcPr>
            <w:tcW w:type="dxa" w:w="2015"/>
            <w:tcMar>
              <w:top w:w="80" w:type="dxa"/>
              <w:start w:w="120" w:type="dxa"/>
              <w:bottom w:w="80" w:type="dxa"/>
              <w:end w:w="120" w:type="dxa"/>
            </w:tcMar>
            <w:vAlign w:val="center"/>
          </w:tcPr>
          <w:p>
            <w:pPr>
              <w:spacing w:after="0"/>
            </w:pPr>
            <w:r>
              <w:rPr>
                <w:rFonts w:ascii="Calibri" w:hAnsi="Calibri"/>
                <w:b w:val="0"/>
                <w:color w:val="111827"/>
                <w:sz w:val="17"/>
              </w:rPr>
              <w:t>Created before Tenant; unique Code</w:t>
            </w:r>
          </w:p>
        </w:tc>
      </w:tr>
      <w:tr>
        <w:tc>
          <w:tcPr>
            <w:tcW w:type="dxa" w:w="2520"/>
            <w:shd w:fill="F8FAFC"/>
            <w:tcMar>
              <w:top w:w="80" w:type="dxa"/>
              <w:start w:w="120" w:type="dxa"/>
              <w:bottom w:w="80" w:type="dxa"/>
              <w:end w:w="120" w:type="dxa"/>
            </w:tcMar>
            <w:vAlign w:val="center"/>
          </w:tcPr>
          <w:p>
            <w:pPr>
              <w:spacing w:after="0"/>
            </w:pPr>
            <w:r>
              <w:rPr>
                <w:rFonts w:ascii="Calibri" w:hAnsi="Calibri"/>
                <w:b w:val="0"/>
                <w:color w:val="111827"/>
                <w:sz w:val="17"/>
              </w:rPr>
              <w:t>Core.OrganizationUser</w:t>
            </w:r>
          </w:p>
        </w:tc>
        <w:tc>
          <w:tcPr>
            <w:tcW w:type="dxa" w:w="5112"/>
            <w:shd w:fill="F8FAFC"/>
            <w:tcMar>
              <w:top w:w="80" w:type="dxa"/>
              <w:start w:w="120" w:type="dxa"/>
              <w:bottom w:w="80" w:type="dxa"/>
              <w:end w:w="120" w:type="dxa"/>
            </w:tcMar>
            <w:vAlign w:val="center"/>
          </w:tcPr>
          <w:p>
            <w:pPr>
              <w:spacing w:after="0"/>
            </w:pPr>
            <w:r>
              <w:rPr>
                <w:rFonts w:ascii="Calibri" w:hAnsi="Calibri"/>
                <w:b w:val="0"/>
                <w:color w:val="111827"/>
                <w:sz w:val="17"/>
              </w:rPr>
              <w:t>OrganizationId, UserId, Status, IsOrganizationAdministrator</w:t>
            </w:r>
          </w:p>
        </w:tc>
        <w:tc>
          <w:tcPr>
            <w:tcW w:type="dxa" w:w="2015"/>
            <w:shd w:fill="F8FAFC"/>
            <w:tcMar>
              <w:top w:w="80" w:type="dxa"/>
              <w:start w:w="120" w:type="dxa"/>
              <w:bottom w:w="80" w:type="dxa"/>
              <w:end w:w="120" w:type="dxa"/>
            </w:tcMar>
            <w:vAlign w:val="center"/>
          </w:tcPr>
          <w:p>
            <w:pPr>
              <w:spacing w:after="0"/>
            </w:pPr>
            <w:r>
              <w:rPr>
                <w:rFonts w:ascii="Calibri" w:hAnsi="Calibri"/>
                <w:b w:val="0"/>
                <w:color w:val="111827"/>
                <w:sz w:val="17"/>
              </w:rPr>
              <w:t>A person may administer several organizations</w:t>
            </w:r>
          </w:p>
        </w:tc>
      </w:tr>
      <w:tr>
        <w:tc>
          <w:tcPr>
            <w:tcW w:type="dxa" w:w="2520"/>
            <w:tcMar>
              <w:top w:w="80" w:type="dxa"/>
              <w:start w:w="120" w:type="dxa"/>
              <w:bottom w:w="80" w:type="dxa"/>
              <w:end w:w="120" w:type="dxa"/>
            </w:tcMar>
            <w:vAlign w:val="center"/>
          </w:tcPr>
          <w:p>
            <w:pPr>
              <w:spacing w:after="0"/>
            </w:pPr>
            <w:r>
              <w:rPr>
                <w:rFonts w:ascii="Calibri" w:hAnsi="Calibri"/>
                <w:b w:val="0"/>
                <w:color w:val="111827"/>
                <w:sz w:val="17"/>
              </w:rPr>
              <w:t>Core.Tenant</w:t>
            </w:r>
          </w:p>
        </w:tc>
        <w:tc>
          <w:tcPr>
            <w:tcW w:type="dxa" w:w="5112"/>
            <w:tcMar>
              <w:top w:w="80" w:type="dxa"/>
              <w:start w:w="120" w:type="dxa"/>
              <w:bottom w:w="80" w:type="dxa"/>
              <w:end w:w="120" w:type="dxa"/>
            </w:tcMar>
            <w:vAlign w:val="center"/>
          </w:tcPr>
          <w:p>
            <w:pPr>
              <w:spacing w:after="0"/>
            </w:pPr>
            <w:r>
              <w:rPr>
                <w:rFonts w:ascii="Calibri" w:hAnsi="Calibri"/>
                <w:b w:val="0"/>
                <w:color w:val="111827"/>
                <w:sz w:val="17"/>
              </w:rPr>
              <w:t>OrganizationId, Identifier, Name, IsActive, optional setting overrides</w:t>
            </w:r>
          </w:p>
        </w:tc>
        <w:tc>
          <w:tcPr>
            <w:tcW w:type="dxa" w:w="2015"/>
            <w:tcMar>
              <w:top w:w="80" w:type="dxa"/>
              <w:start w:w="120" w:type="dxa"/>
              <w:bottom w:w="80" w:type="dxa"/>
              <w:end w:w="120" w:type="dxa"/>
            </w:tcMar>
            <w:vAlign w:val="center"/>
          </w:tcPr>
          <w:p>
            <w:pPr>
              <w:spacing w:after="0"/>
            </w:pPr>
            <w:r>
              <w:rPr>
                <w:rFonts w:ascii="Calibri" w:hAnsi="Calibri"/>
                <w:b w:val="0"/>
                <w:color w:val="111827"/>
                <w:sz w:val="17"/>
              </w:rPr>
              <w:t>Required Organization FK; unique OrganizationId + Identifier</w:t>
            </w:r>
          </w:p>
        </w:tc>
      </w:tr>
    </w:tbl>
    <w:p>
      <w:pPr>
        <w:widowControl/>
        <w:spacing w:after="0"/>
      </w:pPr>
    </w:p>
    <w:p>
      <w:pPr>
        <w:pStyle w:val="Heading2"/>
        <w:keepNext/>
        <w:widowControl/>
      </w:pPr>
      <w:r>
        <w:t>5.3 Tenant subscription schema</w:t>
      </w:r>
    </w:p>
    <w:tbl>
      <w:tblPr>
        <w:tblStyle w:val="TableGrid"/>
        <w:tblW w:type="dxa" w:w="9648"/>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2376"/>
            <w:shd w:fill="31469A"/>
            <w:tcMar>
              <w:top w:w="80" w:type="dxa"/>
              <w:start w:w="120" w:type="dxa"/>
              <w:bottom w:w="80" w:type="dxa"/>
              <w:end w:w="120" w:type="dxa"/>
            </w:tcMar>
            <w:vAlign w:val="center"/>
          </w:tcPr>
          <w:p>
            <w:pPr>
              <w:spacing w:after="0"/>
            </w:pPr>
            <w:r>
              <w:rPr>
                <w:rFonts w:ascii="Calibri" w:hAnsi="Calibri"/>
                <w:b/>
                <w:color w:val="FFFFFF"/>
                <w:sz w:val="18"/>
              </w:rPr>
              <w:t>Table</w:t>
            </w:r>
          </w:p>
        </w:tc>
        <w:tc>
          <w:tcPr>
            <w:tcW w:type="dxa" w:w="5040"/>
            <w:shd w:fill="31469A"/>
            <w:tcMar>
              <w:top w:w="80" w:type="dxa"/>
              <w:start w:w="120" w:type="dxa"/>
              <w:bottom w:w="80" w:type="dxa"/>
              <w:end w:w="120" w:type="dxa"/>
            </w:tcMar>
            <w:vAlign w:val="center"/>
          </w:tcPr>
          <w:p>
            <w:pPr>
              <w:spacing w:after="0"/>
            </w:pPr>
            <w:r>
              <w:rPr>
                <w:rFonts w:ascii="Calibri" w:hAnsi="Calibri"/>
                <w:b/>
                <w:color w:val="FFFFFF"/>
                <w:sz w:val="18"/>
              </w:rPr>
              <w:t>Important columns</w:t>
            </w:r>
          </w:p>
        </w:tc>
        <w:tc>
          <w:tcPr>
            <w:tcW w:type="dxa" w:w="2232"/>
            <w:shd w:fill="31469A"/>
            <w:tcMar>
              <w:top w:w="80" w:type="dxa"/>
              <w:start w:w="120" w:type="dxa"/>
              <w:bottom w:w="80" w:type="dxa"/>
              <w:end w:w="120" w:type="dxa"/>
            </w:tcMar>
            <w:vAlign w:val="center"/>
          </w:tcPr>
          <w:p>
            <w:pPr>
              <w:spacing w:after="0"/>
            </w:pPr>
            <w:r>
              <w:rPr>
                <w:rFonts w:ascii="Calibri" w:hAnsi="Calibri"/>
                <w:b/>
                <w:color w:val="FFFFFF"/>
                <w:sz w:val="18"/>
              </w:rPr>
              <w:t>Notes</w:t>
            </w:r>
          </w:p>
        </w:tc>
      </w:tr>
      <w:tr>
        <w:tc>
          <w:tcPr>
            <w:tcW w:type="dxa" w:w="2376"/>
            <w:tcMar>
              <w:top w:w="80" w:type="dxa"/>
              <w:start w:w="120" w:type="dxa"/>
              <w:bottom w:w="80" w:type="dxa"/>
              <w:end w:w="120" w:type="dxa"/>
            </w:tcMar>
            <w:vAlign w:val="center"/>
          </w:tcPr>
          <w:p>
            <w:pPr>
              <w:spacing w:after="0"/>
            </w:pPr>
            <w:r>
              <w:rPr>
                <w:rFonts w:ascii="Calibri" w:hAnsi="Calibri"/>
                <w:b w:val="0"/>
                <w:color w:val="111827"/>
                <w:sz w:val="17"/>
              </w:rPr>
              <w:t>Core.OrganizationSubscription</w:t>
            </w:r>
          </w:p>
        </w:tc>
        <w:tc>
          <w:tcPr>
            <w:tcW w:type="dxa" w:w="5040"/>
            <w:tcMar>
              <w:top w:w="80" w:type="dxa"/>
              <w:start w:w="120" w:type="dxa"/>
              <w:bottom w:w="80" w:type="dxa"/>
              <w:end w:w="120" w:type="dxa"/>
            </w:tcMar>
            <w:vAlign w:val="center"/>
          </w:tcPr>
          <w:p>
            <w:pPr>
              <w:spacing w:after="0"/>
            </w:pPr>
            <w:r>
              <w:rPr>
                <w:rFonts w:ascii="Calibri" w:hAnsi="Calibri"/>
                <w:b w:val="0"/>
                <w:color w:val="111827"/>
                <w:sz w:val="17"/>
              </w:rPr>
              <w:t>OrganizationId, PlanId, Status, Currency, billing dates, AutoRenew</w:t>
            </w:r>
          </w:p>
        </w:tc>
        <w:tc>
          <w:tcPr>
            <w:tcW w:type="dxa" w:w="2232"/>
            <w:tcMar>
              <w:top w:w="80" w:type="dxa"/>
              <w:start w:w="120" w:type="dxa"/>
              <w:bottom w:w="80" w:type="dxa"/>
              <w:end w:w="120" w:type="dxa"/>
            </w:tcMar>
            <w:vAlign w:val="center"/>
          </w:tcPr>
          <w:p>
            <w:pPr>
              <w:spacing w:after="0"/>
            </w:pPr>
            <w:r>
              <w:rPr>
                <w:rFonts w:ascii="Calibri" w:hAnsi="Calibri"/>
                <w:b w:val="0"/>
                <w:color w:val="111827"/>
                <w:sz w:val="17"/>
              </w:rPr>
              <w:t>Primary commercial agreement and history</w:t>
            </w:r>
          </w:p>
        </w:tc>
      </w:tr>
      <w:tr>
        <w:tc>
          <w:tcPr>
            <w:tcW w:type="dxa" w:w="2376"/>
            <w:shd w:fill="F8FAFC"/>
            <w:tcMar>
              <w:top w:w="80" w:type="dxa"/>
              <w:start w:w="120" w:type="dxa"/>
              <w:bottom w:w="80" w:type="dxa"/>
              <w:end w:w="120" w:type="dxa"/>
            </w:tcMar>
            <w:vAlign w:val="center"/>
          </w:tcPr>
          <w:p>
            <w:pPr>
              <w:spacing w:after="0"/>
            </w:pPr>
            <w:r>
              <w:rPr>
                <w:rFonts w:ascii="Calibri" w:hAnsi="Calibri"/>
                <w:b w:val="0"/>
                <w:color w:val="111827"/>
                <w:sz w:val="17"/>
              </w:rPr>
              <w:t>Core.TenantModuleEntitlement</w:t>
            </w:r>
          </w:p>
        </w:tc>
        <w:tc>
          <w:tcPr>
            <w:tcW w:type="dxa" w:w="5040"/>
            <w:shd w:fill="F8FAFC"/>
            <w:tcMar>
              <w:top w:w="80" w:type="dxa"/>
              <w:start w:w="120" w:type="dxa"/>
              <w:bottom w:w="80" w:type="dxa"/>
              <w:end w:w="120" w:type="dxa"/>
            </w:tcMar>
            <w:vAlign w:val="center"/>
          </w:tcPr>
          <w:p>
            <w:pPr>
              <w:spacing w:after="0"/>
            </w:pPr>
            <w:r>
              <w:rPr>
                <w:rFonts w:ascii="Calibri" w:hAnsi="Calibri"/>
                <w:b w:val="0"/>
                <w:color w:val="111827"/>
                <w:sz w:val="17"/>
              </w:rPr>
              <w:t>OrganizationSubscriptionId, TenantId, ModuleId, SourceType, StartDate, EndDate, Status</w:t>
            </w:r>
          </w:p>
        </w:tc>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Allocates organization purchases to a Tenant</w:t>
            </w:r>
          </w:p>
        </w:tc>
      </w:tr>
      <w:tr>
        <w:tc>
          <w:tcPr>
            <w:tcW w:type="dxa" w:w="2376"/>
            <w:tcMar>
              <w:top w:w="80" w:type="dxa"/>
              <w:start w:w="120" w:type="dxa"/>
              <w:bottom w:w="80" w:type="dxa"/>
              <w:end w:w="120" w:type="dxa"/>
            </w:tcMar>
            <w:vAlign w:val="center"/>
          </w:tcPr>
          <w:p>
            <w:pPr>
              <w:spacing w:after="0"/>
            </w:pPr>
            <w:r>
              <w:rPr>
                <w:rFonts w:ascii="Calibri" w:hAnsi="Calibri"/>
                <w:b w:val="0"/>
                <w:color w:val="111827"/>
                <w:sz w:val="17"/>
              </w:rPr>
              <w:t>Core.TenantSubscriptionAddOn</w:t>
            </w:r>
          </w:p>
        </w:tc>
        <w:tc>
          <w:tcPr>
            <w:tcW w:type="dxa" w:w="5040"/>
            <w:tcMar>
              <w:top w:w="80" w:type="dxa"/>
              <w:start w:w="120" w:type="dxa"/>
              <w:bottom w:w="80" w:type="dxa"/>
              <w:end w:w="120" w:type="dxa"/>
            </w:tcMar>
            <w:vAlign w:val="center"/>
          </w:tcPr>
          <w:p>
            <w:pPr>
              <w:spacing w:after="0"/>
            </w:pPr>
            <w:r>
              <w:rPr>
                <w:rFonts w:ascii="Calibri" w:hAnsi="Calibri"/>
                <w:b w:val="0"/>
                <w:color w:val="111827"/>
                <w:sz w:val="17"/>
              </w:rPr>
              <w:t>TenantId, ModuleId, billing and lifecycle fields</w:t>
            </w:r>
          </w:p>
        </w:tc>
        <w:tc>
          <w:tcPr>
            <w:tcW w:type="dxa" w:w="2232"/>
            <w:tcMar>
              <w:top w:w="80" w:type="dxa"/>
              <w:start w:w="120" w:type="dxa"/>
              <w:bottom w:w="80" w:type="dxa"/>
              <w:end w:w="120" w:type="dxa"/>
            </w:tcMar>
            <w:vAlign w:val="center"/>
          </w:tcPr>
          <w:p>
            <w:pPr>
              <w:spacing w:after="0"/>
            </w:pPr>
            <w:r>
              <w:rPr>
                <w:rFonts w:ascii="Calibri" w:hAnsi="Calibri"/>
                <w:b w:val="0"/>
                <w:color w:val="111827"/>
                <w:sz w:val="17"/>
              </w:rPr>
              <w:t>Optional tenant add-on where policy allows</w:t>
            </w:r>
          </w:p>
        </w:tc>
      </w:tr>
    </w:tbl>
    <w:p>
      <w:pPr>
        <w:widowControl/>
        <w:spacing w:after="0"/>
      </w:pPr>
    </w:p>
    <w:p>
      <w:pPr>
        <w:pStyle w:val="Heading2"/>
        <w:keepNext/>
        <w:widowControl/>
      </w:pPr>
      <w:r>
        <w:t>5.4 Tenant role schema</w:t>
      </w:r>
    </w:p>
    <w:tbl>
      <w:tblPr>
        <w:tblStyle w:val="TableGrid"/>
        <w:tblW w:type="dxa" w:w="9648"/>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2592"/>
            <w:shd w:fill="31469A"/>
            <w:tcMar>
              <w:top w:w="80" w:type="dxa"/>
              <w:start w:w="120" w:type="dxa"/>
              <w:bottom w:w="80" w:type="dxa"/>
              <w:end w:w="120" w:type="dxa"/>
            </w:tcMar>
            <w:vAlign w:val="center"/>
          </w:tcPr>
          <w:p>
            <w:pPr>
              <w:spacing w:after="0"/>
            </w:pPr>
            <w:r>
              <w:rPr>
                <w:rFonts w:ascii="Calibri" w:hAnsi="Calibri"/>
                <w:b/>
                <w:color w:val="FFFFFF"/>
                <w:sz w:val="18"/>
              </w:rPr>
              <w:t>Table</w:t>
            </w:r>
          </w:p>
        </w:tc>
        <w:tc>
          <w:tcPr>
            <w:tcW w:type="dxa" w:w="4608"/>
            <w:shd w:fill="31469A"/>
            <w:tcMar>
              <w:top w:w="80" w:type="dxa"/>
              <w:start w:w="120" w:type="dxa"/>
              <w:bottom w:w="80" w:type="dxa"/>
              <w:end w:w="120" w:type="dxa"/>
            </w:tcMar>
            <w:vAlign w:val="center"/>
          </w:tcPr>
          <w:p>
            <w:pPr>
              <w:spacing w:after="0"/>
            </w:pPr>
            <w:r>
              <w:rPr>
                <w:rFonts w:ascii="Calibri" w:hAnsi="Calibri"/>
                <w:b/>
                <w:color w:val="FFFFFF"/>
                <w:sz w:val="18"/>
              </w:rPr>
              <w:t>Important columns</w:t>
            </w:r>
          </w:p>
        </w:tc>
        <w:tc>
          <w:tcPr>
            <w:tcW w:type="dxa" w:w="2448"/>
            <w:shd w:fill="31469A"/>
            <w:tcMar>
              <w:top w:w="80" w:type="dxa"/>
              <w:start w:w="120" w:type="dxa"/>
              <w:bottom w:w="80" w:type="dxa"/>
              <w:end w:w="120" w:type="dxa"/>
            </w:tcMar>
            <w:vAlign w:val="center"/>
          </w:tcPr>
          <w:p>
            <w:pPr>
              <w:spacing w:after="0"/>
            </w:pPr>
            <w:r>
              <w:rPr>
                <w:rFonts w:ascii="Calibri" w:hAnsi="Calibri"/>
                <w:b/>
                <w:color w:val="FFFFFF"/>
                <w:sz w:val="18"/>
              </w:rPr>
              <w:t>Notes</w:t>
            </w:r>
          </w:p>
        </w:tc>
      </w:tr>
      <w:tr>
        <w:tc>
          <w:tcPr>
            <w:tcW w:type="dxa" w:w="2592"/>
            <w:tcMar>
              <w:top w:w="80" w:type="dxa"/>
              <w:start w:w="120" w:type="dxa"/>
              <w:bottom w:w="80" w:type="dxa"/>
              <w:end w:w="120" w:type="dxa"/>
            </w:tcMar>
            <w:vAlign w:val="center"/>
          </w:tcPr>
          <w:p>
            <w:pPr>
              <w:spacing w:after="0"/>
            </w:pPr>
            <w:r>
              <w:rPr>
                <w:rFonts w:ascii="Calibri" w:hAnsi="Calibri"/>
                <w:b w:val="0"/>
                <w:color w:val="111827"/>
                <w:sz w:val="17"/>
              </w:rPr>
              <w:t>Core.TenantRole</w:t>
            </w:r>
          </w:p>
        </w:tc>
        <w:tc>
          <w:tcPr>
            <w:tcW w:type="dxa" w:w="4608"/>
            <w:tcMar>
              <w:top w:w="80" w:type="dxa"/>
              <w:start w:w="120" w:type="dxa"/>
              <w:bottom w:w="80" w:type="dxa"/>
              <w:end w:w="120" w:type="dxa"/>
            </w:tcMar>
            <w:vAlign w:val="center"/>
          </w:tcPr>
          <w:p>
            <w:pPr>
              <w:spacing w:after="0"/>
            </w:pPr>
            <w:r>
              <w:rPr>
                <w:rFonts w:ascii="Calibri" w:hAnsi="Calibri"/>
                <w:b w:val="0"/>
                <w:color w:val="111827"/>
                <w:sz w:val="17"/>
              </w:rPr>
              <w:t>TenantId, SourceTemplateId, Code, Name, IsCustomized</w:t>
            </w:r>
          </w:p>
        </w:tc>
        <w:tc>
          <w:tcPr>
            <w:tcW w:type="dxa" w:w="2448"/>
            <w:tcMar>
              <w:top w:w="80" w:type="dxa"/>
              <w:start w:w="120" w:type="dxa"/>
              <w:bottom w:w="80" w:type="dxa"/>
              <w:end w:w="120" w:type="dxa"/>
            </w:tcMar>
            <w:vAlign w:val="center"/>
          </w:tcPr>
          <w:p>
            <w:pPr>
              <w:spacing w:after="0"/>
            </w:pPr>
            <w:r>
              <w:rPr>
                <w:rFonts w:ascii="Calibri" w:hAnsi="Calibri"/>
                <w:b w:val="0"/>
                <w:color w:val="111827"/>
                <w:sz w:val="17"/>
              </w:rPr>
              <w:t>Instantiated from ERP template or created locally</w:t>
            </w:r>
          </w:p>
        </w:tc>
      </w:tr>
      <w:tr>
        <w:tc>
          <w:tcPr>
            <w:tcW w:type="dxa" w:w="2592"/>
            <w:shd w:fill="F8FAFC"/>
            <w:tcMar>
              <w:top w:w="80" w:type="dxa"/>
              <w:start w:w="120" w:type="dxa"/>
              <w:bottom w:w="80" w:type="dxa"/>
              <w:end w:w="120" w:type="dxa"/>
            </w:tcMar>
            <w:vAlign w:val="center"/>
          </w:tcPr>
          <w:p>
            <w:pPr>
              <w:spacing w:after="0"/>
            </w:pPr>
            <w:r>
              <w:rPr>
                <w:rFonts w:ascii="Calibri" w:hAnsi="Calibri"/>
                <w:b w:val="0"/>
                <w:color w:val="111827"/>
                <w:sz w:val="17"/>
              </w:rPr>
              <w:t>Core.TenantRolePermission</w:t>
            </w:r>
          </w:p>
        </w:tc>
        <w:tc>
          <w:tcPr>
            <w:tcW w:type="dxa" w:w="4608"/>
            <w:shd w:fill="F8FAFC"/>
            <w:tcMar>
              <w:top w:w="80" w:type="dxa"/>
              <w:start w:w="120" w:type="dxa"/>
              <w:bottom w:w="80" w:type="dxa"/>
              <w:end w:w="120" w:type="dxa"/>
            </w:tcMar>
            <w:vAlign w:val="center"/>
          </w:tcPr>
          <w:p>
            <w:pPr>
              <w:spacing w:after="0"/>
            </w:pPr>
            <w:r>
              <w:rPr>
                <w:rFonts w:ascii="Calibri" w:hAnsi="Calibri"/>
                <w:b w:val="0"/>
                <w:color w:val="111827"/>
                <w:sz w:val="17"/>
              </w:rPr>
              <w:t>TenantRoleId, OperationId and action flags</w:t>
            </w:r>
          </w:p>
        </w:tc>
        <w:tc>
          <w:tcPr>
            <w:tcW w:type="dxa" w:w="2448"/>
            <w:shd w:fill="F8FAFC"/>
            <w:tcMar>
              <w:top w:w="80" w:type="dxa"/>
              <w:start w:w="120" w:type="dxa"/>
              <w:bottom w:w="80" w:type="dxa"/>
              <w:end w:w="120" w:type="dxa"/>
            </w:tcMar>
            <w:vAlign w:val="center"/>
          </w:tcPr>
          <w:p>
            <w:pPr>
              <w:spacing w:after="0"/>
            </w:pPr>
            <w:r>
              <w:rPr>
                <w:rFonts w:ascii="Calibri" w:hAnsi="Calibri"/>
                <w:b w:val="0"/>
                <w:color w:val="111827"/>
                <w:sz w:val="17"/>
              </w:rPr>
              <w:t>Must reference a platform Operation</w:t>
            </w:r>
          </w:p>
        </w:tc>
      </w:tr>
    </w:tbl>
    <w:p>
      <w:pPr>
        <w:widowControl/>
        <w:spacing w:after="0"/>
      </w:pPr>
    </w:p>
    <w:p>
      <w:pPr>
        <w:pStyle w:val="Heading2"/>
        <w:keepNext/>
        <w:widowControl/>
      </w:pPr>
      <w:r>
        <w:t>5.5 Recommended SQL blueprint</w:t>
      </w:r>
    </w:p>
    <w:p>
      <w:pPr>
        <w:pStyle w:val="CodeBlock"/>
        <w:widowControl/>
        <w:shd w:fill="F3F4F6"/>
      </w:pPr>
      <w:r>
        <w:t>CREATE SCHEMA Platform;</w:t>
        <w:br/>
        <w:br/>
        <w:t>CREATE TABLE Platform.Module (</w:t>
        <w:br/>
        <w:t xml:space="preserve">  Id uniqueidentifier NOT NULL PRIMARY KEY,</w:t>
        <w:br/>
        <w:t xml:space="preserve">  Code nvarchar(80) NOT NULL UNIQUE,</w:t>
        <w:br/>
        <w:t xml:space="preserve">  Name nvarchar(100) NOT NULL,</w:t>
        <w:br/>
        <w:t xml:space="preserve">  Description nvarchar(500) NOT NULL,</w:t>
        <w:br/>
        <w:t xml:space="preserve">  LandingPath nvarchar(250) NOT NULL,</w:t>
        <w:br/>
        <w:t xml:space="preserve">  Icon nvarchar(100) NULL,</w:t>
        <w:br/>
        <w:t xml:space="preserve">  DisplayOrder int NOT NULL,</w:t>
        <w:br/>
        <w:t xml:space="preserve">  IsActive bit NOT NULL</w:t>
        <w:br/>
        <w:t>);</w:t>
        <w:br/>
        <w:br/>
        <w:t>CREATE TABLE Core.TenantUser (</w:t>
        <w:br/>
        <w:t xml:space="preserve">  Id uniqueidentifier NOT NULL PRIMARY KEY,</w:t>
        <w:br/>
        <w:t xml:space="preserve">  TenantId uniqueidentifier NOT NULL,</w:t>
        <w:br/>
        <w:t xml:space="preserve">  UserId uniqueidentifier NOT NULL,</w:t>
        <w:br/>
        <w:t xml:space="preserve">  Status nvarchar(30) NOT NULL,</w:t>
        <w:br/>
        <w:t xml:space="preserve">  IsTenantAdministrator bit NOT NULL,</w:t>
        <w:br/>
        <w:t xml:space="preserve">  IsDefaultTenant bit NOT NULL,</w:t>
        <w:br/>
        <w:t xml:space="preserve">  CONSTRAINT UQ_TenantUser UNIQUE (TenantId, UserId),</w:t>
        <w:br/>
        <w:t xml:space="preserve">  CONSTRAINT FK_TenantUser_Tenant FOREIGN KEY (TenantId) REFERENCES Core.Tenant(Id),</w:t>
        <w:br/>
        <w:t xml:space="preserve">  CONSTRAINT FK_TenantUser_User FOREIGN KEY (UserId) REFERENCES Core.[User](Id)</w:t>
        <w:br/>
        <w:t>);</w:t>
      </w:r>
    </w:p>
    <w:p>
      <w:pPr>
        <w:pStyle w:val="CodeBlock"/>
        <w:widowControl/>
        <w:shd w:fill="F3F4F6"/>
      </w:pPr>
      <w:r>
        <w:t>CREATE TABLE Core.Organization (</w:t>
        <w:br/>
        <w:t xml:space="preserve">  Id uniqueidentifier NOT NULL PRIMARY KEY,</w:t>
        <w:br/>
        <w:t xml:space="preserve">  Code nvarchar(80) NOT NULL UNIQUE,</w:t>
        <w:br/>
        <w:t xml:space="preserve">  LegalName nvarchar(200) NOT NULL,</w:t>
        <w:br/>
        <w:t xml:space="preserve">  DisplayName nvarchar(200) NOT NULL,</w:t>
        <w:br/>
        <w:t xml:space="preserve">  LogoUrl nvarchar(500) NULL,</w:t>
        <w:br/>
        <w:t xml:space="preserve">  Currency char(3) NOT NULL,</w:t>
        <w:br/>
        <w:t xml:space="preserve">  Timezone nvarchar(100) NOT NULL,</w:t>
        <w:br/>
        <w:t xml:space="preserve">  Locale nvarchar(20) NOT NULL,</w:t>
        <w:br/>
        <w:t xml:space="preserve">  DateFormat nvarchar(30) NOT NULL,</w:t>
        <w:br/>
        <w:t xml:space="preserve">  IsActive bit NOT NULL</w:t>
        <w:br/>
        <w:t>);</w:t>
        <w:br/>
        <w:br/>
        <w:t>ALTER TABLE Core.Tenant ADD OrganizationId uniqueidentifier NULL;</w:t>
        <w:br/>
        <w:t>ALTER TABLE Core.Tenant ADD CONSTRAINT FK_Tenant_Organization</w:t>
        <w:br/>
        <w:t xml:space="preserve">  FOREIGN KEY (OrganizationId) REFERENCES Core.Organization(Id);</w:t>
        <w:br/>
        <w:t>-- Backfill and validate OrganizationId before changing it to NOT NULL.</w:t>
      </w:r>
    </w:p>
    <w:p>
      <w:pPr>
        <w:pStyle w:val="Heading1"/>
        <w:keepNext/>
        <w:widowControl/>
      </w:pPr>
      <w:r>
        <w:t>6. Module and Operation catalog</w:t>
      </w:r>
    </w:p>
    <w:p>
      <w:pPr>
        <w:widowControl/>
      </w:pPr>
      <w:r>
        <w:t>Modules and Operations are product definitions. They must be created before tenant provisioning and maintained through Platform Administration. The tenant seed process must no longer copy these records.</w:t>
      </w: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trPr>
        <w:tc>
          <w:tcPr>
            <w:tcW w:type="dxa" w:w="2592"/>
            <w:shd w:fill="31469A"/>
            <w:tcMar>
              <w:top w:w="80" w:type="dxa"/>
              <w:start w:w="120" w:type="dxa"/>
              <w:bottom w:w="80" w:type="dxa"/>
              <w:end w:w="120" w:type="dxa"/>
            </w:tcMar>
            <w:vAlign w:val="center"/>
          </w:tcPr>
          <w:p>
            <w:pPr>
              <w:spacing w:after="0"/>
            </w:pPr>
            <w:r>
              <w:rPr>
                <w:rFonts w:ascii="Calibri" w:hAnsi="Calibri"/>
                <w:b/>
                <w:color w:val="FFFFFF"/>
                <w:sz w:val="18"/>
              </w:rPr>
              <w:t>Module example</w:t>
            </w:r>
          </w:p>
        </w:tc>
        <w:tc>
          <w:tcPr>
            <w:tcW w:type="dxa" w:w="7056"/>
            <w:shd w:fill="31469A"/>
            <w:tcMar>
              <w:top w:w="80" w:type="dxa"/>
              <w:start w:w="120" w:type="dxa"/>
              <w:bottom w:w="80" w:type="dxa"/>
              <w:end w:w="120" w:type="dxa"/>
            </w:tcMar>
            <w:vAlign w:val="center"/>
          </w:tcPr>
          <w:p>
            <w:pPr>
              <w:spacing w:after="0"/>
            </w:pPr>
            <w:r>
              <w:rPr>
                <w:rFonts w:ascii="Calibri" w:hAnsi="Calibri"/>
                <w:b/>
                <w:color w:val="FFFFFF"/>
                <w:sz w:val="18"/>
              </w:rPr>
              <w:t>Operation examples</w:t>
            </w:r>
          </w:p>
        </w:tc>
      </w:tr>
      <w:tr>
        <w:tc>
          <w:tcPr>
            <w:tcW w:type="dxa" w:w="2592"/>
            <w:tcMar>
              <w:top w:w="80" w:type="dxa"/>
              <w:start w:w="120" w:type="dxa"/>
              <w:bottom w:w="80" w:type="dxa"/>
              <w:end w:w="120" w:type="dxa"/>
            </w:tcMar>
            <w:vAlign w:val="center"/>
          </w:tcPr>
          <w:p>
            <w:pPr>
              <w:spacing w:after="0"/>
            </w:pPr>
            <w:r>
              <w:rPr>
                <w:rFonts w:ascii="Calibri" w:hAnsi="Calibri"/>
                <w:b w:val="0"/>
                <w:color w:val="111827"/>
                <w:sz w:val="17"/>
              </w:rPr>
              <w:t>SRMS</w:t>
            </w:r>
          </w:p>
        </w:tc>
        <w:tc>
          <w:tcPr>
            <w:tcW w:type="dxa" w:w="7056"/>
            <w:tcMar>
              <w:top w:w="80" w:type="dxa"/>
              <w:start w:w="120" w:type="dxa"/>
              <w:bottom w:w="80" w:type="dxa"/>
              <w:end w:w="120" w:type="dxa"/>
            </w:tcMar>
            <w:vAlign w:val="center"/>
          </w:tcPr>
          <w:p>
            <w:pPr>
              <w:spacing w:after="0"/>
            </w:pPr>
            <w:r>
              <w:rPr>
                <w:rFonts w:ascii="Calibri" w:hAnsi="Calibri"/>
                <w:b w:val="0"/>
                <w:color w:val="111827"/>
                <w:sz w:val="17"/>
              </w:rPr>
              <w:t>SRMS.TENANTS.VIEW; SRMS.USERS.MANAGE; SRMS.ROLES.MANAGE; SRMS.MODULES.VIEW</w:t>
            </w:r>
          </w:p>
        </w:tc>
      </w:tr>
      <w:tr>
        <w:tc>
          <w:tcPr>
            <w:tcW w:type="dxa" w:w="2592"/>
            <w:shd w:fill="F8FAFC"/>
            <w:tcMar>
              <w:top w:w="80" w:type="dxa"/>
              <w:start w:w="120" w:type="dxa"/>
              <w:bottom w:w="80" w:type="dxa"/>
              <w:end w:w="120" w:type="dxa"/>
            </w:tcMar>
            <w:vAlign w:val="center"/>
          </w:tcPr>
          <w:p>
            <w:pPr>
              <w:spacing w:after="0"/>
            </w:pPr>
            <w:r>
              <w:rPr>
                <w:rFonts w:ascii="Calibri" w:hAnsi="Calibri"/>
                <w:b w:val="0"/>
                <w:color w:val="111827"/>
                <w:sz w:val="17"/>
              </w:rPr>
              <w:t>Finance</w:t>
            </w:r>
          </w:p>
        </w:tc>
        <w:tc>
          <w:tcPr>
            <w:tcW w:type="dxa" w:w="7056"/>
            <w:shd w:fill="F8FAFC"/>
            <w:tcMar>
              <w:top w:w="80" w:type="dxa"/>
              <w:start w:w="120" w:type="dxa"/>
              <w:bottom w:w="80" w:type="dxa"/>
              <w:end w:w="120" w:type="dxa"/>
            </w:tcMar>
            <w:vAlign w:val="center"/>
          </w:tcPr>
          <w:p>
            <w:pPr>
              <w:spacing w:after="0"/>
            </w:pPr>
            <w:r>
              <w:rPr>
                <w:rFonts w:ascii="Calibri" w:hAnsi="Calibri"/>
                <w:b w:val="0"/>
                <w:color w:val="111827"/>
                <w:sz w:val="17"/>
              </w:rPr>
              <w:t>FINANCE.JOURNAL.VIEW; FINANCE.JOURNAL.POST; FINANCE.INVOICE.APPROVE</w:t>
            </w:r>
          </w:p>
        </w:tc>
      </w:tr>
      <w:tr>
        <w:tc>
          <w:tcPr>
            <w:tcW w:type="dxa" w:w="2592"/>
            <w:tcMar>
              <w:top w:w="80" w:type="dxa"/>
              <w:start w:w="120" w:type="dxa"/>
              <w:bottom w:w="80" w:type="dxa"/>
              <w:end w:w="120" w:type="dxa"/>
            </w:tcMar>
            <w:vAlign w:val="center"/>
          </w:tcPr>
          <w:p>
            <w:pPr>
              <w:spacing w:after="0"/>
            </w:pPr>
            <w:r>
              <w:rPr>
                <w:rFonts w:ascii="Calibri" w:hAnsi="Calibri"/>
                <w:b w:val="0"/>
                <w:color w:val="111827"/>
                <w:sz w:val="17"/>
              </w:rPr>
              <w:t>Human Resources</w:t>
            </w:r>
          </w:p>
        </w:tc>
        <w:tc>
          <w:tcPr>
            <w:tcW w:type="dxa" w:w="7056"/>
            <w:tcMar>
              <w:top w:w="80" w:type="dxa"/>
              <w:start w:w="120" w:type="dxa"/>
              <w:bottom w:w="80" w:type="dxa"/>
              <w:end w:w="120" w:type="dxa"/>
            </w:tcMar>
            <w:vAlign w:val="center"/>
          </w:tcPr>
          <w:p>
            <w:pPr>
              <w:spacing w:after="0"/>
            </w:pPr>
            <w:r>
              <w:rPr>
                <w:rFonts w:ascii="Calibri" w:hAnsi="Calibri"/>
                <w:b w:val="0"/>
                <w:color w:val="111827"/>
                <w:sz w:val="17"/>
              </w:rPr>
              <w:t>HR.EMPLOYEE.VIEW; HR.EMPLOYEE.MANAGE; HR.PAYROLL.RUN</w:t>
            </w:r>
          </w:p>
        </w:tc>
      </w:tr>
    </w:tbl>
    <w:p>
      <w:pPr>
        <w:widowControl/>
        <w:spacing w:after="0"/>
      </w:pPr>
    </w:p>
    <w:p>
      <w:pPr>
        <w:pStyle w:val="Heading2"/>
        <w:keepNext/>
        <w:widowControl/>
      </w:pPr>
      <w:r>
        <w:t>6.1 Catalog maintenance rules</w:t>
      </w:r>
    </w:p>
    <w:p>
      <w:pPr>
        <w:pStyle w:val="ListBullet"/>
        <w:widowControl/>
        <w:spacing w:after="60"/>
      </w:pPr>
      <w:r>
        <w:t>Codes are stable contracts and cannot be freely changed after release.</w:t>
      </w:r>
    </w:p>
    <w:p>
      <w:pPr>
        <w:pStyle w:val="ListBullet"/>
        <w:widowControl/>
        <w:spacing w:after="60"/>
      </w:pPr>
      <w:r>
        <w:t>Deactivation is preferred over deletion when references exist.</w:t>
      </w:r>
    </w:p>
    <w:p>
      <w:pPr>
        <w:pStyle w:val="ListBullet"/>
        <w:widowControl/>
        <w:spacing w:after="60"/>
      </w:pPr>
      <w:r>
        <w:t>Catalog changes are audited and versioned.</w:t>
      </w:r>
    </w:p>
    <w:p>
      <w:pPr>
        <w:pStyle w:val="ListBullet"/>
        <w:widowControl/>
        <w:spacing w:after="60"/>
      </w:pPr>
      <w:r>
        <w:t>Tenant-specific custom modules are optional and require an explicit Scope and OwnerTenantId model.</w:t>
      </w:r>
    </w:p>
    <w:p>
      <w:pPr>
        <w:pStyle w:val="Heading1"/>
        <w:keepNext/>
        <w:widowControl/>
      </w:pPr>
      <w:r>
        <w:t>7. Standard role templates</w:t>
      </w:r>
    </w:p>
    <w:p>
      <w:pPr>
        <w:widowControl/>
      </w:pPr>
      <w:r>
        <w:t>ERP-level standard roles are templates. A template is never assigned directly to a person. It is instantiated as a TenantRole so the tenant may customize permissions without modifying the platform definition.</w:t>
      </w:r>
    </w:p>
    <w:p>
      <w:pPr>
        <w:pStyle w:val="CodeBlock"/>
        <w:widowControl/>
        <w:shd w:fill="F3F4F6"/>
      </w:pPr>
      <w:r>
        <w:t>StandardRoleTemplate</w:t>
        <w:br/>
        <w:t xml:space="preserve">  -&gt; copy into TenantRole (SourceTemplateId retained)</w:t>
        <w:br/>
        <w:t xml:space="preserve">  -&gt; copy StandardRolePermission into TenantRolePermission</w:t>
        <w:br/>
        <w:t xml:space="preserve">  -&gt; assign TenantRole to TenantUser through TenantUserRole</w:t>
      </w: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trPr>
        <w:tc>
          <w:tcPr>
            <w:tcW w:type="dxa" w:w="2951"/>
            <w:shd w:fill="31469A"/>
            <w:tcMar>
              <w:top w:w="80" w:type="dxa"/>
              <w:start w:w="120" w:type="dxa"/>
              <w:bottom w:w="80" w:type="dxa"/>
              <w:end w:w="120" w:type="dxa"/>
            </w:tcMar>
            <w:vAlign w:val="center"/>
          </w:tcPr>
          <w:p>
            <w:pPr>
              <w:spacing w:after="0"/>
            </w:pPr>
            <w:r>
              <w:rPr>
                <w:rFonts w:ascii="Calibri" w:hAnsi="Calibri"/>
                <w:b/>
                <w:color w:val="FFFFFF"/>
                <w:sz w:val="18"/>
              </w:rPr>
              <w:t>Template</w:t>
            </w:r>
          </w:p>
        </w:tc>
        <w:tc>
          <w:tcPr>
            <w:tcW w:type="dxa" w:w="6696"/>
            <w:shd w:fill="31469A"/>
            <w:tcMar>
              <w:top w:w="80" w:type="dxa"/>
              <w:start w:w="120" w:type="dxa"/>
              <w:bottom w:w="80" w:type="dxa"/>
              <w:end w:w="120" w:type="dxa"/>
            </w:tcMar>
            <w:vAlign w:val="center"/>
          </w:tcPr>
          <w:p>
            <w:pPr>
              <w:spacing w:after="0"/>
            </w:pPr>
            <w:r>
              <w:rPr>
                <w:rFonts w:ascii="Calibri" w:hAnsi="Calibri"/>
                <w:b/>
                <w:color w:val="FFFFFF"/>
                <w:sz w:val="18"/>
              </w:rPr>
              <w:t>Typical scope</w:t>
            </w:r>
          </w:p>
        </w:tc>
      </w:tr>
      <w:tr>
        <w:tc>
          <w:tcPr>
            <w:tcW w:type="dxa" w:w="2951"/>
            <w:tcMar>
              <w:top w:w="80" w:type="dxa"/>
              <w:start w:w="120" w:type="dxa"/>
              <w:bottom w:w="80" w:type="dxa"/>
              <w:end w:w="120" w:type="dxa"/>
            </w:tcMar>
            <w:vAlign w:val="center"/>
          </w:tcPr>
          <w:p>
            <w:pPr>
              <w:spacing w:after="0"/>
            </w:pPr>
            <w:r>
              <w:rPr>
                <w:rFonts w:ascii="Calibri" w:hAnsi="Calibri"/>
                <w:b w:val="0"/>
                <w:color w:val="111827"/>
                <w:sz w:val="17"/>
              </w:rPr>
              <w:t>Tenant Administrator</w:t>
            </w:r>
          </w:p>
        </w:tc>
        <w:tc>
          <w:tcPr>
            <w:tcW w:type="dxa" w:w="6696"/>
            <w:tcMar>
              <w:top w:w="80" w:type="dxa"/>
              <w:start w:w="120" w:type="dxa"/>
              <w:bottom w:w="80" w:type="dxa"/>
              <w:end w:w="120" w:type="dxa"/>
            </w:tcMar>
            <w:vAlign w:val="center"/>
          </w:tcPr>
          <w:p>
            <w:pPr>
              <w:spacing w:after="0"/>
            </w:pPr>
            <w:r>
              <w:rPr>
                <w:rFonts w:ascii="Calibri" w:hAnsi="Calibri"/>
                <w:b w:val="0"/>
                <w:color w:val="111827"/>
                <w:sz w:val="17"/>
              </w:rPr>
              <w:t>Tenant profile, memberships, tenant roles, settings, and entitlement visibility</w:t>
            </w:r>
          </w:p>
        </w:tc>
      </w:tr>
      <w:tr>
        <w:tc>
          <w:tcPr>
            <w:tcW w:type="dxa" w:w="2951"/>
            <w:shd w:fill="F8FAFC"/>
            <w:tcMar>
              <w:top w:w="80" w:type="dxa"/>
              <w:start w:w="120" w:type="dxa"/>
              <w:bottom w:w="80" w:type="dxa"/>
              <w:end w:w="120" w:type="dxa"/>
            </w:tcMar>
            <w:vAlign w:val="center"/>
          </w:tcPr>
          <w:p>
            <w:pPr>
              <w:spacing w:after="0"/>
            </w:pPr>
            <w:r>
              <w:rPr>
                <w:rFonts w:ascii="Calibri" w:hAnsi="Calibri"/>
                <w:b w:val="0"/>
                <w:color w:val="111827"/>
                <w:sz w:val="17"/>
              </w:rPr>
              <w:t>Module Administrator</w:t>
            </w:r>
          </w:p>
        </w:tc>
        <w:tc>
          <w:tcPr>
            <w:tcW w:type="dxa" w:w="6696"/>
            <w:shd w:fill="F8FAFC"/>
            <w:tcMar>
              <w:top w:w="80" w:type="dxa"/>
              <w:start w:w="120" w:type="dxa"/>
              <w:bottom w:w="80" w:type="dxa"/>
              <w:end w:w="120" w:type="dxa"/>
            </w:tcMar>
            <w:vAlign w:val="center"/>
          </w:tcPr>
          <w:p>
            <w:pPr>
              <w:spacing w:after="0"/>
            </w:pPr>
            <w:r>
              <w:rPr>
                <w:rFonts w:ascii="Calibri" w:hAnsi="Calibri"/>
                <w:b w:val="0"/>
                <w:color w:val="111827"/>
                <w:sz w:val="17"/>
              </w:rPr>
              <w:t>Configuration within entitled modules</w:t>
            </w:r>
          </w:p>
        </w:tc>
      </w:tr>
      <w:tr>
        <w:tc>
          <w:tcPr>
            <w:tcW w:type="dxa" w:w="2951"/>
            <w:tcMar>
              <w:top w:w="80" w:type="dxa"/>
              <w:start w:w="120" w:type="dxa"/>
              <w:bottom w:w="80" w:type="dxa"/>
              <w:end w:w="120" w:type="dxa"/>
            </w:tcMar>
            <w:vAlign w:val="center"/>
          </w:tcPr>
          <w:p>
            <w:pPr>
              <w:spacing w:after="0"/>
            </w:pPr>
            <w:r>
              <w:rPr>
                <w:rFonts w:ascii="Calibri" w:hAnsi="Calibri"/>
                <w:b w:val="0"/>
                <w:color w:val="111827"/>
                <w:sz w:val="17"/>
              </w:rPr>
              <w:t>Finance Manager</w:t>
            </w:r>
          </w:p>
        </w:tc>
        <w:tc>
          <w:tcPr>
            <w:tcW w:type="dxa" w:w="6696"/>
            <w:tcMar>
              <w:top w:w="80" w:type="dxa"/>
              <w:start w:w="120" w:type="dxa"/>
              <w:bottom w:w="80" w:type="dxa"/>
              <w:end w:w="120" w:type="dxa"/>
            </w:tcMar>
            <w:vAlign w:val="center"/>
          </w:tcPr>
          <w:p>
            <w:pPr>
              <w:spacing w:after="0"/>
            </w:pPr>
            <w:r>
              <w:rPr>
                <w:rFonts w:ascii="Calibri" w:hAnsi="Calibri"/>
                <w:b w:val="0"/>
                <w:color w:val="111827"/>
                <w:sz w:val="17"/>
              </w:rPr>
              <w:t>Finance operational and approval permissions</w:t>
            </w:r>
          </w:p>
        </w:tc>
      </w:tr>
      <w:tr>
        <w:tc>
          <w:tcPr>
            <w:tcW w:type="dxa" w:w="2951"/>
            <w:shd w:fill="F8FAFC"/>
            <w:tcMar>
              <w:top w:w="80" w:type="dxa"/>
              <w:start w:w="120" w:type="dxa"/>
              <w:bottom w:w="80" w:type="dxa"/>
              <w:end w:w="120" w:type="dxa"/>
            </w:tcMar>
            <w:vAlign w:val="center"/>
          </w:tcPr>
          <w:p>
            <w:pPr>
              <w:spacing w:after="0"/>
            </w:pPr>
            <w:r>
              <w:rPr>
                <w:rFonts w:ascii="Calibri" w:hAnsi="Calibri"/>
                <w:b w:val="0"/>
                <w:color w:val="111827"/>
                <w:sz w:val="17"/>
              </w:rPr>
              <w:t>Auditor</w:t>
            </w:r>
          </w:p>
        </w:tc>
        <w:tc>
          <w:tcPr>
            <w:tcW w:type="dxa" w:w="6696"/>
            <w:shd w:fill="F8FAFC"/>
            <w:tcMar>
              <w:top w:w="80" w:type="dxa"/>
              <w:start w:w="120" w:type="dxa"/>
              <w:bottom w:w="80" w:type="dxa"/>
              <w:end w:w="120" w:type="dxa"/>
            </w:tcMar>
            <w:vAlign w:val="center"/>
          </w:tcPr>
          <w:p>
            <w:pPr>
              <w:spacing w:after="0"/>
            </w:pPr>
            <w:r>
              <w:rPr>
                <w:rFonts w:ascii="Calibri" w:hAnsi="Calibri"/>
                <w:b w:val="0"/>
                <w:color w:val="111827"/>
                <w:sz w:val="17"/>
              </w:rPr>
              <w:t>Read and export permissions without mutation</w:t>
            </w:r>
          </w:p>
        </w:tc>
      </w:tr>
      <w:tr>
        <w:tc>
          <w:tcPr>
            <w:tcW w:type="dxa" w:w="2951"/>
            <w:tcMar>
              <w:top w:w="80" w:type="dxa"/>
              <w:start w:w="120" w:type="dxa"/>
              <w:bottom w:w="80" w:type="dxa"/>
              <w:end w:w="120" w:type="dxa"/>
            </w:tcMar>
            <w:vAlign w:val="center"/>
          </w:tcPr>
          <w:p>
            <w:pPr>
              <w:spacing w:after="0"/>
            </w:pPr>
            <w:r>
              <w:rPr>
                <w:rFonts w:ascii="Calibri" w:hAnsi="Calibri"/>
                <w:b w:val="0"/>
                <w:color w:val="111827"/>
                <w:sz w:val="17"/>
              </w:rPr>
              <w:t>Viewer</w:t>
            </w:r>
          </w:p>
        </w:tc>
        <w:tc>
          <w:tcPr>
            <w:tcW w:type="dxa" w:w="6696"/>
            <w:tcMar>
              <w:top w:w="80" w:type="dxa"/>
              <w:start w:w="120" w:type="dxa"/>
              <w:bottom w:w="80" w:type="dxa"/>
              <w:end w:w="120" w:type="dxa"/>
            </w:tcMar>
            <w:vAlign w:val="center"/>
          </w:tcPr>
          <w:p>
            <w:pPr>
              <w:spacing w:after="0"/>
            </w:pPr>
            <w:r>
              <w:rPr>
                <w:rFonts w:ascii="Calibri" w:hAnsi="Calibri"/>
                <w:b w:val="0"/>
                <w:color w:val="111827"/>
                <w:sz w:val="17"/>
              </w:rPr>
              <w:t>Read-only access to selected operations</w:t>
            </w:r>
          </w:p>
        </w:tc>
      </w:tr>
    </w:tbl>
    <w:p>
      <w:pPr>
        <w:widowControl/>
        <w:spacing w:after="0"/>
      </w:pPr>
    </w:p>
    <w:p>
      <w:pPr>
        <w:pStyle w:val="Heading1"/>
        <w:keepNext/>
        <w:widowControl/>
      </w:pPr>
      <w:r>
        <w:t>8. Subscription and entitlement model</w:t>
      </w:r>
    </w:p>
    <w:p>
      <w:pPr>
        <w:widowControl/>
      </w:pPr>
      <w:r>
        <w:t>OrganizationSubscription represents the primary customer billing relationship. TenantModuleEntitlement allocates actual time-bound access to a Tenant beneath that Organization. A tenant may activate Finance in January, HR in April, and Inventory in July without altering unrelated module periods. Tenant-specific add-ons may supplement the organization subscription where commercial policy permits.</w:t>
      </w:r>
    </w:p>
    <w:tbl>
      <w:tblPr>
        <w:tblStyle w:val="TableGrid"/>
        <w:tblW w:type="dxa" w:w="9648"/>
        <w:jc w:val="left"/>
        <w:tblLayout w:type="fixed"/>
        <w:tblLook w:firstColumn="1" w:firstRow="1" w:lastColumn="0" w:lastRow="0" w:noHBand="0" w:noVBand="1" w:val="04A0"/>
        <w:tblInd w:w="120" w:type="dxa"/>
      </w:tblPr>
      <w:tblGrid>
        <w:gridCol w:w="1930"/>
        <w:gridCol w:w="1930"/>
        <w:gridCol w:w="1930"/>
        <w:gridCol w:w="1930"/>
        <w:gridCol w:w="1930"/>
      </w:tblGrid>
      <w:tr>
        <w:trPr>
          <w:tblHeader w:val="true"/>
        </w:trPr>
        <w:tc>
          <w:tcPr>
            <w:tcW w:type="dxa" w:w="2015"/>
            <w:shd w:fill="31469A"/>
            <w:tcMar>
              <w:top w:w="80" w:type="dxa"/>
              <w:start w:w="120" w:type="dxa"/>
              <w:bottom w:w="80" w:type="dxa"/>
              <w:end w:w="120" w:type="dxa"/>
            </w:tcMar>
            <w:vAlign w:val="center"/>
          </w:tcPr>
          <w:p>
            <w:pPr>
              <w:spacing w:after="0"/>
            </w:pPr>
            <w:r>
              <w:rPr>
                <w:rFonts w:ascii="Calibri" w:hAnsi="Calibri"/>
                <w:b/>
                <w:color w:val="FFFFFF"/>
                <w:sz w:val="18"/>
              </w:rPr>
              <w:t>Module</w:t>
            </w:r>
          </w:p>
        </w:tc>
        <w:tc>
          <w:tcPr>
            <w:tcW w:type="dxa" w:w="1800"/>
            <w:shd w:fill="31469A"/>
            <w:tcMar>
              <w:top w:w="80" w:type="dxa"/>
              <w:start w:w="120" w:type="dxa"/>
              <w:bottom w:w="80" w:type="dxa"/>
              <w:end w:w="120" w:type="dxa"/>
            </w:tcMar>
            <w:vAlign w:val="center"/>
          </w:tcPr>
          <w:p>
            <w:pPr>
              <w:spacing w:after="0"/>
            </w:pPr>
            <w:r>
              <w:rPr>
                <w:rFonts w:ascii="Calibri" w:hAnsi="Calibri"/>
                <w:b/>
                <w:color w:val="FFFFFF"/>
                <w:sz w:val="18"/>
              </w:rPr>
              <w:t>Start</w:t>
            </w:r>
          </w:p>
        </w:tc>
        <w:tc>
          <w:tcPr>
            <w:tcW w:type="dxa" w:w="1800"/>
            <w:shd w:fill="31469A"/>
            <w:tcMar>
              <w:top w:w="80" w:type="dxa"/>
              <w:start w:w="120" w:type="dxa"/>
              <w:bottom w:w="80" w:type="dxa"/>
              <w:end w:w="120" w:type="dxa"/>
            </w:tcMar>
            <w:vAlign w:val="center"/>
          </w:tcPr>
          <w:p>
            <w:pPr>
              <w:spacing w:after="0"/>
            </w:pPr>
            <w:r>
              <w:rPr>
                <w:rFonts w:ascii="Calibri" w:hAnsi="Calibri"/>
                <w:b/>
                <w:color w:val="FFFFFF"/>
                <w:sz w:val="18"/>
              </w:rPr>
              <w:t>End</w:t>
            </w:r>
          </w:p>
        </w:tc>
        <w:tc>
          <w:tcPr>
            <w:tcW w:type="dxa" w:w="2088"/>
            <w:shd w:fill="31469A"/>
            <w:tcMar>
              <w:top w:w="80" w:type="dxa"/>
              <w:start w:w="120" w:type="dxa"/>
              <w:bottom w:w="80" w:type="dxa"/>
              <w:end w:w="120" w:type="dxa"/>
            </w:tcMar>
            <w:vAlign w:val="center"/>
          </w:tcPr>
          <w:p>
            <w:pPr>
              <w:spacing w:after="0"/>
            </w:pPr>
            <w:r>
              <w:rPr>
                <w:rFonts w:ascii="Calibri" w:hAnsi="Calibri"/>
                <w:b/>
                <w:color w:val="FFFFFF"/>
                <w:sz w:val="18"/>
              </w:rPr>
              <w:t>Source</w:t>
            </w:r>
          </w:p>
        </w:tc>
        <w:tc>
          <w:tcPr>
            <w:tcW w:type="dxa" w:w="1944"/>
            <w:shd w:fill="31469A"/>
            <w:tcMar>
              <w:top w:w="80" w:type="dxa"/>
              <w:start w:w="120" w:type="dxa"/>
              <w:bottom w:w="80" w:type="dxa"/>
              <w:end w:w="120" w:type="dxa"/>
            </w:tcMar>
            <w:vAlign w:val="center"/>
          </w:tcPr>
          <w:p>
            <w:pPr>
              <w:spacing w:after="0"/>
            </w:pPr>
            <w:r>
              <w:rPr>
                <w:rFonts w:ascii="Calibri" w:hAnsi="Calibri"/>
                <w:b/>
                <w:color w:val="FFFFFF"/>
                <w:sz w:val="18"/>
              </w:rPr>
              <w:t>Status</w:t>
            </w:r>
          </w:p>
        </w:tc>
      </w:tr>
      <w:tr>
        <w:tc>
          <w:tcPr>
            <w:tcW w:type="dxa" w:w="2015"/>
            <w:tcMar>
              <w:top w:w="80" w:type="dxa"/>
              <w:start w:w="120" w:type="dxa"/>
              <w:bottom w:w="80" w:type="dxa"/>
              <w:end w:w="120" w:type="dxa"/>
            </w:tcMar>
            <w:vAlign w:val="center"/>
          </w:tcPr>
          <w:p>
            <w:pPr>
              <w:spacing w:after="0"/>
            </w:pPr>
            <w:r>
              <w:rPr>
                <w:rFonts w:ascii="Calibri" w:hAnsi="Calibri"/>
                <w:b w:val="0"/>
                <w:color w:val="111827"/>
                <w:sz w:val="17"/>
              </w:rPr>
              <w:t>SRMS</w:t>
            </w:r>
          </w:p>
        </w:tc>
        <w:tc>
          <w:tcPr>
            <w:tcW w:type="dxa" w:w="1800"/>
            <w:tcMar>
              <w:top w:w="80" w:type="dxa"/>
              <w:start w:w="120" w:type="dxa"/>
              <w:bottom w:w="80" w:type="dxa"/>
              <w:end w:w="120" w:type="dxa"/>
            </w:tcMar>
            <w:vAlign w:val="center"/>
          </w:tcPr>
          <w:p>
            <w:pPr>
              <w:spacing w:after="0"/>
            </w:pPr>
            <w:r>
              <w:rPr>
                <w:rFonts w:ascii="Calibri" w:hAnsi="Calibri"/>
                <w:b w:val="0"/>
                <w:color w:val="111827"/>
                <w:sz w:val="17"/>
              </w:rPr>
              <w:t>2026-01-01</w:t>
            </w:r>
          </w:p>
        </w:tc>
        <w:tc>
          <w:tcPr>
            <w:tcW w:type="dxa" w:w="1800"/>
            <w:tcMar>
              <w:top w:w="80" w:type="dxa"/>
              <w:start w:w="120" w:type="dxa"/>
              <w:bottom w:w="80" w:type="dxa"/>
              <w:end w:w="120" w:type="dxa"/>
            </w:tcMar>
            <w:vAlign w:val="center"/>
          </w:tcPr>
          <w:p>
            <w:pPr>
              <w:spacing w:after="0"/>
            </w:pPr>
            <w:r>
              <w:rPr>
                <w:rFonts w:ascii="Calibri" w:hAnsi="Calibri"/>
                <w:b w:val="0"/>
                <w:color w:val="111827"/>
                <w:sz w:val="17"/>
              </w:rPr>
              <w:t>2026-12-31</w:t>
            </w:r>
          </w:p>
        </w:tc>
        <w:tc>
          <w:tcPr>
            <w:tcW w:type="dxa" w:w="2088"/>
            <w:tcMar>
              <w:top w:w="80" w:type="dxa"/>
              <w:start w:w="120" w:type="dxa"/>
              <w:bottom w:w="80" w:type="dxa"/>
              <w:end w:w="120" w:type="dxa"/>
            </w:tcMar>
            <w:vAlign w:val="center"/>
          </w:tcPr>
          <w:p>
            <w:pPr>
              <w:spacing w:after="0"/>
            </w:pPr>
            <w:r>
              <w:rPr>
                <w:rFonts w:ascii="Calibri" w:hAnsi="Calibri"/>
                <w:b w:val="0"/>
                <w:color w:val="111827"/>
                <w:sz w:val="17"/>
              </w:rPr>
              <w:t>Base plan</w:t>
            </w:r>
          </w:p>
        </w:tc>
        <w:tc>
          <w:tcPr>
            <w:tcW w:type="dxa" w:w="1944"/>
            <w:tcMar>
              <w:top w:w="80" w:type="dxa"/>
              <w:start w:w="120" w:type="dxa"/>
              <w:bottom w:w="80" w:type="dxa"/>
              <w:end w:w="120" w:type="dxa"/>
            </w:tcMar>
            <w:vAlign w:val="center"/>
          </w:tcPr>
          <w:p>
            <w:pPr>
              <w:spacing w:after="0"/>
            </w:pPr>
            <w:r>
              <w:rPr>
                <w:rFonts w:ascii="Calibri" w:hAnsi="Calibri"/>
                <w:b w:val="0"/>
                <w:color w:val="111827"/>
                <w:sz w:val="17"/>
              </w:rPr>
              <w:t>Active</w:t>
            </w:r>
          </w:p>
        </w:tc>
      </w:tr>
      <w:tr>
        <w:tc>
          <w:tcPr>
            <w:tcW w:type="dxa" w:w="2015"/>
            <w:shd w:fill="F8FAFC"/>
            <w:tcMar>
              <w:top w:w="80" w:type="dxa"/>
              <w:start w:w="120" w:type="dxa"/>
              <w:bottom w:w="80" w:type="dxa"/>
              <w:end w:w="120" w:type="dxa"/>
            </w:tcMar>
            <w:vAlign w:val="center"/>
          </w:tcPr>
          <w:p>
            <w:pPr>
              <w:spacing w:after="0"/>
            </w:pPr>
            <w:r>
              <w:rPr>
                <w:rFonts w:ascii="Calibri" w:hAnsi="Calibri"/>
                <w:b w:val="0"/>
                <w:color w:val="111827"/>
                <w:sz w:val="17"/>
              </w:rPr>
              <w:t>Finance</w:t>
            </w:r>
          </w:p>
        </w:tc>
        <w:tc>
          <w:tcPr>
            <w:tcW w:type="dxa" w:w="1800"/>
            <w:shd w:fill="F8FAFC"/>
            <w:tcMar>
              <w:top w:w="80" w:type="dxa"/>
              <w:start w:w="120" w:type="dxa"/>
              <w:bottom w:w="80" w:type="dxa"/>
              <w:end w:w="120" w:type="dxa"/>
            </w:tcMar>
            <w:vAlign w:val="center"/>
          </w:tcPr>
          <w:p>
            <w:pPr>
              <w:spacing w:after="0"/>
            </w:pPr>
            <w:r>
              <w:rPr>
                <w:rFonts w:ascii="Calibri" w:hAnsi="Calibri"/>
                <w:b w:val="0"/>
                <w:color w:val="111827"/>
                <w:sz w:val="17"/>
              </w:rPr>
              <w:t>2026-01-01</w:t>
            </w:r>
          </w:p>
        </w:tc>
        <w:tc>
          <w:tcPr>
            <w:tcW w:type="dxa" w:w="1800"/>
            <w:shd w:fill="F8FAFC"/>
            <w:tcMar>
              <w:top w:w="80" w:type="dxa"/>
              <w:start w:w="120" w:type="dxa"/>
              <w:bottom w:w="80" w:type="dxa"/>
              <w:end w:w="120" w:type="dxa"/>
            </w:tcMar>
            <w:vAlign w:val="center"/>
          </w:tcPr>
          <w:p>
            <w:pPr>
              <w:spacing w:after="0"/>
            </w:pPr>
            <w:r>
              <w:rPr>
                <w:rFonts w:ascii="Calibri" w:hAnsi="Calibri"/>
                <w:b w:val="0"/>
                <w:color w:val="111827"/>
                <w:sz w:val="17"/>
              </w:rPr>
              <w:t>2026-12-31</w:t>
            </w:r>
          </w:p>
        </w:tc>
        <w:tc>
          <w:tcPr>
            <w:tcW w:type="dxa" w:w="2088"/>
            <w:shd w:fill="F8FAFC"/>
            <w:tcMar>
              <w:top w:w="80" w:type="dxa"/>
              <w:start w:w="120" w:type="dxa"/>
              <w:bottom w:w="80" w:type="dxa"/>
              <w:end w:w="120" w:type="dxa"/>
            </w:tcMar>
            <w:vAlign w:val="center"/>
          </w:tcPr>
          <w:p>
            <w:pPr>
              <w:spacing w:after="0"/>
            </w:pPr>
            <w:r>
              <w:rPr>
                <w:rFonts w:ascii="Calibri" w:hAnsi="Calibri"/>
                <w:b w:val="0"/>
                <w:color w:val="111827"/>
                <w:sz w:val="17"/>
              </w:rPr>
              <w:t>Plan</w:t>
            </w:r>
          </w:p>
        </w:tc>
        <w:tc>
          <w:tcPr>
            <w:tcW w:type="dxa" w:w="1944"/>
            <w:shd w:fill="F8FAFC"/>
            <w:tcMar>
              <w:top w:w="80" w:type="dxa"/>
              <w:start w:w="120" w:type="dxa"/>
              <w:bottom w:w="80" w:type="dxa"/>
              <w:end w:w="120" w:type="dxa"/>
            </w:tcMar>
            <w:vAlign w:val="center"/>
          </w:tcPr>
          <w:p>
            <w:pPr>
              <w:spacing w:after="0"/>
            </w:pPr>
            <w:r>
              <w:rPr>
                <w:rFonts w:ascii="Calibri" w:hAnsi="Calibri"/>
                <w:b w:val="0"/>
                <w:color w:val="111827"/>
                <w:sz w:val="17"/>
              </w:rPr>
              <w:t>Active</w:t>
            </w:r>
          </w:p>
        </w:tc>
      </w:tr>
      <w:tr>
        <w:tc>
          <w:tcPr>
            <w:tcW w:type="dxa" w:w="2015"/>
            <w:tcMar>
              <w:top w:w="80" w:type="dxa"/>
              <w:start w:w="120" w:type="dxa"/>
              <w:bottom w:w="80" w:type="dxa"/>
              <w:end w:w="120" w:type="dxa"/>
            </w:tcMar>
            <w:vAlign w:val="center"/>
          </w:tcPr>
          <w:p>
            <w:pPr>
              <w:spacing w:after="0"/>
            </w:pPr>
            <w:r>
              <w:rPr>
                <w:rFonts w:ascii="Calibri" w:hAnsi="Calibri"/>
                <w:b w:val="0"/>
                <w:color w:val="111827"/>
                <w:sz w:val="17"/>
              </w:rPr>
              <w:t>HR</w:t>
            </w:r>
          </w:p>
        </w:tc>
        <w:tc>
          <w:tcPr>
            <w:tcW w:type="dxa" w:w="1800"/>
            <w:tcMar>
              <w:top w:w="80" w:type="dxa"/>
              <w:start w:w="120" w:type="dxa"/>
              <w:bottom w:w="80" w:type="dxa"/>
              <w:end w:w="120" w:type="dxa"/>
            </w:tcMar>
            <w:vAlign w:val="center"/>
          </w:tcPr>
          <w:p>
            <w:pPr>
              <w:spacing w:after="0"/>
            </w:pPr>
            <w:r>
              <w:rPr>
                <w:rFonts w:ascii="Calibri" w:hAnsi="Calibri"/>
                <w:b w:val="0"/>
                <w:color w:val="111827"/>
                <w:sz w:val="17"/>
              </w:rPr>
              <w:t>2026-04-01</w:t>
            </w:r>
          </w:p>
        </w:tc>
        <w:tc>
          <w:tcPr>
            <w:tcW w:type="dxa" w:w="1800"/>
            <w:tcMar>
              <w:top w:w="80" w:type="dxa"/>
              <w:start w:w="120" w:type="dxa"/>
              <w:bottom w:w="80" w:type="dxa"/>
              <w:end w:w="120" w:type="dxa"/>
            </w:tcMar>
            <w:vAlign w:val="center"/>
          </w:tcPr>
          <w:p>
            <w:pPr>
              <w:spacing w:after="0"/>
            </w:pPr>
            <w:r>
              <w:rPr>
                <w:rFonts w:ascii="Calibri" w:hAnsi="Calibri"/>
                <w:b w:val="0"/>
                <w:color w:val="111827"/>
                <w:sz w:val="17"/>
              </w:rPr>
              <w:t>2027-03-31</w:t>
            </w:r>
          </w:p>
        </w:tc>
        <w:tc>
          <w:tcPr>
            <w:tcW w:type="dxa" w:w="2088"/>
            <w:tcMar>
              <w:top w:w="80" w:type="dxa"/>
              <w:start w:w="120" w:type="dxa"/>
              <w:bottom w:w="80" w:type="dxa"/>
              <w:end w:w="120" w:type="dxa"/>
            </w:tcMar>
            <w:vAlign w:val="center"/>
          </w:tcPr>
          <w:p>
            <w:pPr>
              <w:spacing w:after="0"/>
            </w:pPr>
            <w:r>
              <w:rPr>
                <w:rFonts w:ascii="Calibri" w:hAnsi="Calibri"/>
                <w:b w:val="0"/>
                <w:color w:val="111827"/>
                <w:sz w:val="17"/>
              </w:rPr>
              <w:t>Add-on</w:t>
            </w:r>
          </w:p>
        </w:tc>
        <w:tc>
          <w:tcPr>
            <w:tcW w:type="dxa" w:w="1944"/>
            <w:tcMar>
              <w:top w:w="80" w:type="dxa"/>
              <w:start w:w="120" w:type="dxa"/>
              <w:bottom w:w="80" w:type="dxa"/>
              <w:end w:w="120" w:type="dxa"/>
            </w:tcMar>
            <w:vAlign w:val="center"/>
          </w:tcPr>
          <w:p>
            <w:pPr>
              <w:spacing w:after="0"/>
            </w:pPr>
            <w:r>
              <w:rPr>
                <w:rFonts w:ascii="Calibri" w:hAnsi="Calibri"/>
                <w:b w:val="0"/>
                <w:color w:val="111827"/>
                <w:sz w:val="17"/>
              </w:rPr>
              <w:t>Active</w:t>
            </w:r>
          </w:p>
        </w:tc>
      </w:tr>
      <w:tr>
        <w:tc>
          <w:tcPr>
            <w:tcW w:type="dxa" w:w="2015"/>
            <w:shd w:fill="F8FAFC"/>
            <w:tcMar>
              <w:top w:w="80" w:type="dxa"/>
              <w:start w:w="120" w:type="dxa"/>
              <w:bottom w:w="80" w:type="dxa"/>
              <w:end w:w="120" w:type="dxa"/>
            </w:tcMar>
            <w:vAlign w:val="center"/>
          </w:tcPr>
          <w:p>
            <w:pPr>
              <w:spacing w:after="0"/>
            </w:pPr>
            <w:r>
              <w:rPr>
                <w:rFonts w:ascii="Calibri" w:hAnsi="Calibri"/>
                <w:b w:val="0"/>
                <w:color w:val="111827"/>
                <w:sz w:val="17"/>
              </w:rPr>
              <w:t>Inventory</w:t>
            </w:r>
          </w:p>
        </w:tc>
        <w:tc>
          <w:tcPr>
            <w:tcW w:type="dxa" w:w="1800"/>
            <w:shd w:fill="F8FAFC"/>
            <w:tcMar>
              <w:top w:w="80" w:type="dxa"/>
              <w:start w:w="120" w:type="dxa"/>
              <w:bottom w:w="80" w:type="dxa"/>
              <w:end w:w="120" w:type="dxa"/>
            </w:tcMar>
            <w:vAlign w:val="center"/>
          </w:tcPr>
          <w:p>
            <w:pPr>
              <w:spacing w:after="0"/>
            </w:pPr>
            <w:r>
              <w:rPr>
                <w:rFonts w:ascii="Calibri" w:hAnsi="Calibri"/>
                <w:b w:val="0"/>
                <w:color w:val="111827"/>
                <w:sz w:val="17"/>
              </w:rPr>
              <w:t>2026-07-01</w:t>
            </w:r>
          </w:p>
        </w:tc>
        <w:tc>
          <w:tcPr>
            <w:tcW w:type="dxa" w:w="1800"/>
            <w:shd w:fill="F8FAFC"/>
            <w:tcMar>
              <w:top w:w="80" w:type="dxa"/>
              <w:start w:w="120" w:type="dxa"/>
              <w:bottom w:w="80" w:type="dxa"/>
              <w:end w:w="120" w:type="dxa"/>
            </w:tcMar>
            <w:vAlign w:val="center"/>
          </w:tcPr>
          <w:p>
            <w:pPr>
              <w:spacing w:after="0"/>
            </w:pPr>
            <w:r>
              <w:rPr>
                <w:rFonts w:ascii="Calibri" w:hAnsi="Calibri"/>
                <w:b w:val="0"/>
                <w:color w:val="111827"/>
                <w:sz w:val="17"/>
              </w:rPr>
              <w:t>2026-07-14</w:t>
            </w:r>
          </w:p>
        </w:tc>
        <w:tc>
          <w:tcPr>
            <w:tcW w:type="dxa" w:w="2088"/>
            <w:shd w:fill="F8FAFC"/>
            <w:tcMar>
              <w:top w:w="80" w:type="dxa"/>
              <w:start w:w="120" w:type="dxa"/>
              <w:bottom w:w="80" w:type="dxa"/>
              <w:end w:w="120" w:type="dxa"/>
            </w:tcMar>
            <w:vAlign w:val="center"/>
          </w:tcPr>
          <w:p>
            <w:pPr>
              <w:spacing w:after="0"/>
            </w:pPr>
            <w:r>
              <w:rPr>
                <w:rFonts w:ascii="Calibri" w:hAnsi="Calibri"/>
                <w:b w:val="0"/>
                <w:color w:val="111827"/>
                <w:sz w:val="17"/>
              </w:rPr>
              <w:t>Trial</w:t>
            </w:r>
          </w:p>
        </w:tc>
        <w:tc>
          <w:tcPr>
            <w:tcW w:type="dxa" w:w="1944"/>
            <w:shd w:fill="F8FAFC"/>
            <w:tcMar>
              <w:top w:w="80" w:type="dxa"/>
              <w:start w:w="120" w:type="dxa"/>
              <w:bottom w:w="80" w:type="dxa"/>
              <w:end w:w="120" w:type="dxa"/>
            </w:tcMar>
            <w:vAlign w:val="center"/>
          </w:tcPr>
          <w:p>
            <w:pPr>
              <w:spacing w:after="0"/>
            </w:pPr>
            <w:r>
              <w:rPr>
                <w:rFonts w:ascii="Calibri" w:hAnsi="Calibri"/>
                <w:b w:val="0"/>
                <w:color w:val="111827"/>
                <w:sz w:val="17"/>
              </w:rPr>
              <w:t>Trial</w:t>
            </w:r>
          </w:p>
        </w:tc>
      </w:tr>
    </w:tbl>
    <w:p>
      <w:pPr>
        <w:widowControl/>
        <w:spacing w:after="0"/>
      </w:pPr>
    </w:p>
    <w:p>
      <w:pPr>
        <w:pStyle w:val="Heading2"/>
        <w:keepNext/>
        <w:widowControl/>
      </w:pPr>
      <w:r>
        <w:t>8.1 Entitlement lifecycle</w:t>
      </w:r>
    </w:p>
    <w:p>
      <w:pPr>
        <w:pStyle w:val="ListBullet"/>
        <w:widowControl/>
        <w:spacing w:after="60"/>
      </w:pPr>
      <w:r>
        <w:t>Pending: configured but not yet effective.</w:t>
      </w:r>
    </w:p>
    <w:p>
      <w:pPr>
        <w:pStyle w:val="ListBullet"/>
        <w:widowControl/>
        <w:spacing w:after="60"/>
      </w:pPr>
      <w:r>
        <w:t>Trial: effective until TrialEndDate.</w:t>
      </w:r>
    </w:p>
    <w:p>
      <w:pPr>
        <w:pStyle w:val="ListBullet"/>
        <w:widowControl/>
        <w:spacing w:after="60"/>
      </w:pPr>
      <w:r>
        <w:t>Active: usable within StartDate and EndDate.</w:t>
      </w:r>
    </w:p>
    <w:p>
      <w:pPr>
        <w:pStyle w:val="ListBullet"/>
        <w:widowControl/>
        <w:spacing w:after="60"/>
      </w:pPr>
      <w:r>
        <w:t>Suspended: temporarily blocked without deleting history.</w:t>
      </w:r>
    </w:p>
    <w:p>
      <w:pPr>
        <w:pStyle w:val="ListBullet"/>
        <w:widowControl/>
        <w:spacing w:after="60"/>
      </w:pPr>
      <w:r>
        <w:t>Expired: end date has passed.</w:t>
      </w:r>
    </w:p>
    <w:p>
      <w:pPr>
        <w:pStyle w:val="ListBullet"/>
        <w:widowControl/>
        <w:spacing w:after="60"/>
      </w:pPr>
      <w:r>
        <w:t>Cancelled: intentionally terminated; history retained.</w:t>
      </w:r>
    </w:p>
    <w:p>
      <w:pPr>
        <w:widowControl/>
      </w:pPr>
      <w:r>
        <w:br w:type="page"/>
      </w:r>
    </w:p>
    <w:p>
      <w:pPr>
        <w:pStyle w:val="Heading1"/>
        <w:keepNext/>
        <w:widowControl/>
      </w:pPr>
      <w:r>
        <w:t>9. Authentication and tenant selection</w:t>
      </w:r>
    </w:p>
    <w:p>
      <w:pPr>
        <w:widowControl/>
      </w:pPr>
      <w:r>
        <w:t>Authentication establishes the global person. Tenant selection establishes the working context. These are separate security events.</w:t>
      </w:r>
    </w:p>
    <w:p>
      <w:pPr>
        <w:pStyle w:val="CodeBlock"/>
        <w:widowControl/>
        <w:shd w:fill="F3F4F6"/>
      </w:pPr>
      <w:r>
        <w:t>Login credentials</w:t>
        <w:br/>
        <w:t xml:space="preserve">  -&gt; authenticate global User</w:t>
        <w:br/>
        <w:t xml:space="preserve">  -&gt; load active TenantUser memberships</w:t>
        <w:br/>
        <w:t xml:space="preserve">  -&gt; zero memberships: Platform Administration or No Tenant Access</w:t>
        <w:br/>
        <w:t xml:space="preserve">  -&gt; one membership: select automatically</w:t>
        <w:br/>
        <w:t xml:space="preserve">  -&gt; multiple memberships: Tenant Selection</w:t>
        <w:br/>
        <w:t xml:space="preserve">  -&gt; issue tenant-context token/session</w:t>
        <w:br/>
        <w:t xml:space="preserve">  -&gt; enter SRMS modules permitted by entitlements</w:t>
      </w:r>
    </w:p>
    <w:p>
      <w:pPr>
        <w:pStyle w:val="Heading2"/>
        <w:keepNext/>
        <w:widowControl/>
      </w:pPr>
      <w:r>
        <w:t>9.1 Administrator routing</w:t>
      </w:r>
    </w:p>
    <w:tbl>
      <w:tblPr>
        <w:tblStyle w:val="TableGrid"/>
        <w:tblW w:type="dxa" w:w="9647"/>
        <w:jc w:val="left"/>
        <w:tblLayout w:type="fixed"/>
        <w:tblLook w:firstColumn="1" w:firstRow="1" w:lastColumn="0" w:lastRow="0" w:noHBand="0" w:noVBand="1" w:val="04A0"/>
        <w:tblInd w:w="120" w:type="dxa"/>
      </w:tblPr>
      <w:tblGrid>
        <w:gridCol w:w="4824"/>
        <w:gridCol w:w="4824"/>
      </w:tblGrid>
      <w:tr>
        <w:trPr>
          <w:tblHeader w:val="true"/>
        </w:trPr>
        <w:tc>
          <w:tcPr>
            <w:tcW w:type="dxa" w:w="3816"/>
            <w:shd w:fill="31469A"/>
            <w:tcMar>
              <w:top w:w="80" w:type="dxa"/>
              <w:start w:w="120" w:type="dxa"/>
              <w:bottom w:w="80" w:type="dxa"/>
              <w:end w:w="120" w:type="dxa"/>
            </w:tcMar>
            <w:vAlign w:val="center"/>
          </w:tcPr>
          <w:p>
            <w:pPr>
              <w:spacing w:after="0"/>
            </w:pPr>
            <w:r>
              <w:rPr>
                <w:rFonts w:ascii="Calibri" w:hAnsi="Calibri"/>
                <w:b/>
                <w:color w:val="FFFFFF"/>
                <w:sz w:val="18"/>
              </w:rPr>
              <w:t>User state</w:t>
            </w:r>
          </w:p>
        </w:tc>
        <w:tc>
          <w:tcPr>
            <w:tcW w:type="dxa" w:w="5832"/>
            <w:shd w:fill="31469A"/>
            <w:tcMar>
              <w:top w:w="80" w:type="dxa"/>
              <w:start w:w="120" w:type="dxa"/>
              <w:bottom w:w="80" w:type="dxa"/>
              <w:end w:w="120" w:type="dxa"/>
            </w:tcMar>
            <w:vAlign w:val="center"/>
          </w:tcPr>
          <w:p>
            <w:pPr>
              <w:spacing w:after="0"/>
            </w:pPr>
            <w:r>
              <w:rPr>
                <w:rFonts w:ascii="Calibri" w:hAnsi="Calibri"/>
                <w:b/>
                <w:color w:val="FFFFFF"/>
                <w:sz w:val="18"/>
              </w:rPr>
              <w:t>Landing behavior</w:t>
            </w:r>
          </w:p>
        </w:tc>
      </w:tr>
      <w:tr>
        <w:tc>
          <w:tcPr>
            <w:tcW w:type="dxa" w:w="3816"/>
            <w:tcMar>
              <w:top w:w="80" w:type="dxa"/>
              <w:start w:w="120" w:type="dxa"/>
              <w:bottom w:w="80" w:type="dxa"/>
              <w:end w:w="120" w:type="dxa"/>
            </w:tcMar>
            <w:vAlign w:val="center"/>
          </w:tcPr>
          <w:p>
            <w:pPr>
              <w:spacing w:after="0"/>
            </w:pPr>
            <w:r>
              <w:rPr>
                <w:rFonts w:ascii="Calibri" w:hAnsi="Calibri"/>
                <w:b w:val="0"/>
                <w:color w:val="111827"/>
                <w:sz w:val="17"/>
              </w:rPr>
              <w:t>Platform administrator, no tenant</w:t>
            </w:r>
          </w:p>
        </w:tc>
        <w:tc>
          <w:tcPr>
            <w:tcW w:type="dxa" w:w="5832"/>
            <w:tcMar>
              <w:top w:w="80" w:type="dxa"/>
              <w:start w:w="120" w:type="dxa"/>
              <w:bottom w:w="80" w:type="dxa"/>
              <w:end w:w="120" w:type="dxa"/>
            </w:tcMar>
            <w:vAlign w:val="center"/>
          </w:tcPr>
          <w:p>
            <w:pPr>
              <w:spacing w:after="0"/>
            </w:pPr>
            <w:r>
              <w:rPr>
                <w:rFonts w:ascii="Calibri" w:hAnsi="Calibri"/>
                <w:b w:val="0"/>
                <w:color w:val="111827"/>
                <w:sz w:val="17"/>
              </w:rPr>
              <w:t>Platform Administration</w:t>
            </w:r>
          </w:p>
        </w:tc>
      </w:tr>
      <w:tr>
        <w:tc>
          <w:tcPr>
            <w:tcW w:type="dxa" w:w="3816"/>
            <w:shd w:fill="F8FAFC"/>
            <w:tcMar>
              <w:top w:w="80" w:type="dxa"/>
              <w:start w:w="120" w:type="dxa"/>
              <w:bottom w:w="80" w:type="dxa"/>
              <w:end w:w="120" w:type="dxa"/>
            </w:tcMar>
            <w:vAlign w:val="center"/>
          </w:tcPr>
          <w:p>
            <w:pPr>
              <w:spacing w:after="0"/>
            </w:pPr>
            <w:r>
              <w:rPr>
                <w:rFonts w:ascii="Calibri" w:hAnsi="Calibri"/>
                <w:b w:val="0"/>
                <w:color w:val="111827"/>
                <w:sz w:val="17"/>
              </w:rPr>
              <w:t>Platform administrator with memberships</w:t>
            </w:r>
          </w:p>
        </w:tc>
        <w:tc>
          <w:tcPr>
            <w:tcW w:type="dxa" w:w="5832"/>
            <w:shd w:fill="F8FAFC"/>
            <w:tcMar>
              <w:top w:w="80" w:type="dxa"/>
              <w:start w:w="120" w:type="dxa"/>
              <w:bottom w:w="80" w:type="dxa"/>
              <w:end w:w="120" w:type="dxa"/>
            </w:tcMar>
            <w:vAlign w:val="center"/>
          </w:tcPr>
          <w:p>
            <w:pPr>
              <w:spacing w:after="0"/>
            </w:pPr>
            <w:r>
              <w:rPr>
                <w:rFonts w:ascii="Calibri" w:hAnsi="Calibri"/>
                <w:b w:val="0"/>
                <w:color w:val="111827"/>
                <w:sz w:val="17"/>
              </w:rPr>
              <w:t>Choose Platform Administration or tenant</w:t>
            </w:r>
          </w:p>
        </w:tc>
      </w:tr>
      <w:tr>
        <w:tc>
          <w:tcPr>
            <w:tcW w:type="dxa" w:w="3816"/>
            <w:tcMar>
              <w:top w:w="80" w:type="dxa"/>
              <w:start w:w="120" w:type="dxa"/>
              <w:bottom w:w="80" w:type="dxa"/>
              <w:end w:w="120" w:type="dxa"/>
            </w:tcMar>
            <w:vAlign w:val="center"/>
          </w:tcPr>
          <w:p>
            <w:pPr>
              <w:spacing w:after="0"/>
            </w:pPr>
            <w:r>
              <w:rPr>
                <w:rFonts w:ascii="Calibri" w:hAnsi="Calibri"/>
                <w:b w:val="0"/>
                <w:color w:val="111827"/>
                <w:sz w:val="17"/>
              </w:rPr>
              <w:t>Tenant administrator, one tenant</w:t>
            </w:r>
          </w:p>
        </w:tc>
        <w:tc>
          <w:tcPr>
            <w:tcW w:type="dxa" w:w="5832"/>
            <w:tcMar>
              <w:top w:w="80" w:type="dxa"/>
              <w:start w:w="120" w:type="dxa"/>
              <w:bottom w:w="80" w:type="dxa"/>
              <w:end w:w="120" w:type="dxa"/>
            </w:tcMar>
            <w:vAlign w:val="center"/>
          </w:tcPr>
          <w:p>
            <w:pPr>
              <w:spacing w:after="0"/>
            </w:pPr>
            <w:r>
              <w:rPr>
                <w:rFonts w:ascii="Calibri" w:hAnsi="Calibri"/>
                <w:b w:val="0"/>
                <w:color w:val="111827"/>
                <w:sz w:val="17"/>
              </w:rPr>
              <w:t>Select tenant automatically and open SRMS</w:t>
            </w:r>
          </w:p>
        </w:tc>
      </w:tr>
      <w:tr>
        <w:tc>
          <w:tcPr>
            <w:tcW w:type="dxa" w:w="3816"/>
            <w:shd w:fill="F8FAFC"/>
            <w:tcMar>
              <w:top w:w="80" w:type="dxa"/>
              <w:start w:w="120" w:type="dxa"/>
              <w:bottom w:w="80" w:type="dxa"/>
              <w:end w:w="120" w:type="dxa"/>
            </w:tcMar>
            <w:vAlign w:val="center"/>
          </w:tcPr>
          <w:p>
            <w:pPr>
              <w:spacing w:after="0"/>
            </w:pPr>
            <w:r>
              <w:rPr>
                <w:rFonts w:ascii="Calibri" w:hAnsi="Calibri"/>
                <w:b w:val="0"/>
                <w:color w:val="111827"/>
                <w:sz w:val="17"/>
              </w:rPr>
              <w:t>Tenant administrator, multiple tenants</w:t>
            </w:r>
          </w:p>
        </w:tc>
        <w:tc>
          <w:tcPr>
            <w:tcW w:type="dxa" w:w="5832"/>
            <w:shd w:fill="F8FAFC"/>
            <w:tcMar>
              <w:top w:w="80" w:type="dxa"/>
              <w:start w:w="120" w:type="dxa"/>
              <w:bottom w:w="80" w:type="dxa"/>
              <w:end w:w="120" w:type="dxa"/>
            </w:tcMar>
            <w:vAlign w:val="center"/>
          </w:tcPr>
          <w:p>
            <w:pPr>
              <w:spacing w:after="0"/>
            </w:pPr>
            <w:r>
              <w:rPr>
                <w:rFonts w:ascii="Calibri" w:hAnsi="Calibri"/>
                <w:b w:val="0"/>
                <w:color w:val="111827"/>
                <w:sz w:val="17"/>
              </w:rPr>
              <w:t>Tenant Selection</w:t>
            </w:r>
          </w:p>
        </w:tc>
      </w:tr>
      <w:tr>
        <w:tc>
          <w:tcPr>
            <w:tcW w:type="dxa" w:w="3816"/>
            <w:tcMar>
              <w:top w:w="80" w:type="dxa"/>
              <w:start w:w="120" w:type="dxa"/>
              <w:bottom w:w="80" w:type="dxa"/>
              <w:end w:w="120" w:type="dxa"/>
            </w:tcMar>
            <w:vAlign w:val="center"/>
          </w:tcPr>
          <w:p>
            <w:pPr>
              <w:spacing w:after="0"/>
            </w:pPr>
            <w:r>
              <w:rPr>
                <w:rFonts w:ascii="Calibri" w:hAnsi="Calibri"/>
                <w:b w:val="0"/>
                <w:color w:val="111827"/>
                <w:sz w:val="17"/>
              </w:rPr>
              <w:t>Ordinary user, no membership</w:t>
            </w:r>
          </w:p>
        </w:tc>
        <w:tc>
          <w:tcPr>
            <w:tcW w:type="dxa" w:w="5832"/>
            <w:tcMar>
              <w:top w:w="80" w:type="dxa"/>
              <w:start w:w="120" w:type="dxa"/>
              <w:bottom w:w="80" w:type="dxa"/>
              <w:end w:w="120" w:type="dxa"/>
            </w:tcMar>
            <w:vAlign w:val="center"/>
          </w:tcPr>
          <w:p>
            <w:pPr>
              <w:spacing w:after="0"/>
            </w:pPr>
            <w:r>
              <w:rPr>
                <w:rFonts w:ascii="Calibri" w:hAnsi="Calibri"/>
                <w:b w:val="0"/>
                <w:color w:val="111827"/>
                <w:sz w:val="17"/>
              </w:rPr>
              <w:t>No Tenant Access</w:t>
            </w:r>
          </w:p>
        </w:tc>
      </w:tr>
    </w:tbl>
    <w:p>
      <w:pPr>
        <w:widowControl/>
        <w:spacing w:after="0"/>
      </w:pPr>
    </w:p>
    <w:p>
      <w:pPr>
        <w:pStyle w:val="Heading1"/>
        <w:keepNext/>
        <w:widowControl/>
      </w:pPr>
      <w:r>
        <w:t>10. API project modifications</w:t>
      </w:r>
    </w:p>
    <w:p>
      <w:pPr>
        <w:widowControl/>
      </w:pPr>
      <w:r>
        <w:t>The current API should be refactored by feature area while preserving the existing layered projects: Domain, Application, Infrastructure, and API.</w:t>
      </w:r>
    </w:p>
    <w:tbl>
      <w:tblPr>
        <w:tblStyle w:val="TableGrid"/>
        <w:tblW w:type="dxa" w:w="9647"/>
        <w:jc w:val="left"/>
        <w:tblLayout w:type="fixed"/>
        <w:tblLook w:firstColumn="1" w:firstRow="1" w:lastColumn="0" w:lastRow="0" w:noHBand="0" w:noVBand="1" w:val="04A0"/>
        <w:tblInd w:w="120" w:type="dxa"/>
      </w:tblPr>
      <w:tblGrid>
        <w:gridCol w:w="4824"/>
        <w:gridCol w:w="4824"/>
      </w:tblGrid>
      <w:tr>
        <w:trPr>
          <w:tblHeader w:val="true"/>
        </w:trPr>
        <w:tc>
          <w:tcPr>
            <w:tcW w:type="dxa" w:w="2376"/>
            <w:shd w:fill="31469A"/>
            <w:tcMar>
              <w:top w:w="80" w:type="dxa"/>
              <w:start w:w="120" w:type="dxa"/>
              <w:bottom w:w="80" w:type="dxa"/>
              <w:end w:w="120" w:type="dxa"/>
            </w:tcMar>
            <w:vAlign w:val="center"/>
          </w:tcPr>
          <w:p>
            <w:pPr>
              <w:spacing w:after="0"/>
            </w:pPr>
            <w:r>
              <w:rPr>
                <w:rFonts w:ascii="Calibri" w:hAnsi="Calibri"/>
                <w:b/>
                <w:color w:val="FFFFFF"/>
                <w:sz w:val="18"/>
              </w:rPr>
              <w:t>Project</w:t>
            </w:r>
          </w:p>
        </w:tc>
        <w:tc>
          <w:tcPr>
            <w:tcW w:type="dxa" w:w="7272"/>
            <w:shd w:fill="31469A"/>
            <w:tcMar>
              <w:top w:w="80" w:type="dxa"/>
              <w:start w:w="120" w:type="dxa"/>
              <w:bottom w:w="80" w:type="dxa"/>
              <w:end w:w="120" w:type="dxa"/>
            </w:tcMar>
            <w:vAlign w:val="center"/>
          </w:tcPr>
          <w:p>
            <w:pPr>
              <w:spacing w:after="0"/>
            </w:pPr>
            <w:r>
              <w:rPr>
                <w:rFonts w:ascii="Calibri" w:hAnsi="Calibri"/>
                <w:b/>
                <w:color w:val="FFFFFF"/>
                <w:sz w:val="18"/>
              </w:rPr>
              <w:t>Required modifications</w:t>
            </w:r>
          </w:p>
        </w:tc>
      </w:tr>
      <w:tr>
        <w:tc>
          <w:tcPr>
            <w:tcW w:type="dxa" w:w="2376"/>
            <w:tcMar>
              <w:top w:w="80" w:type="dxa"/>
              <w:start w:w="120" w:type="dxa"/>
              <w:bottom w:w="80" w:type="dxa"/>
              <w:end w:w="120" w:type="dxa"/>
            </w:tcMar>
            <w:vAlign w:val="center"/>
          </w:tcPr>
          <w:p>
            <w:pPr>
              <w:spacing w:after="0"/>
            </w:pPr>
            <w:r>
              <w:rPr>
                <w:rFonts w:ascii="Calibri" w:hAnsi="Calibri"/>
                <w:b w:val="0"/>
                <w:color w:val="111827"/>
                <w:sz w:val="17"/>
              </w:rPr>
              <w:t>CyberErp.Srms.Dom</w:t>
            </w:r>
          </w:p>
        </w:tc>
        <w:tc>
          <w:tcPr>
            <w:tcW w:type="dxa" w:w="7272"/>
            <w:tcMar>
              <w:top w:w="80" w:type="dxa"/>
              <w:start w:w="120" w:type="dxa"/>
              <w:bottom w:w="80" w:type="dxa"/>
              <w:end w:w="120" w:type="dxa"/>
            </w:tcMar>
            <w:vAlign w:val="center"/>
          </w:tcPr>
          <w:p>
            <w:pPr>
              <w:spacing w:after="0"/>
            </w:pPr>
            <w:r>
              <w:rPr>
                <w:rFonts w:ascii="Calibri" w:hAnsi="Calibri"/>
                <w:b w:val="0"/>
                <w:color w:val="111827"/>
                <w:sz w:val="17"/>
              </w:rPr>
              <w:t>Add platform catalog entities, global User, TenantUser, entitlement entities, role templates, tenant roles, controlled status types, and invariants.</w:t>
            </w:r>
          </w:p>
        </w:tc>
      </w:tr>
      <w:tr>
        <w:tc>
          <w:tcPr>
            <w:tcW w:type="dxa" w:w="2376"/>
            <w:shd w:fill="F8FAFC"/>
            <w:tcMar>
              <w:top w:w="80" w:type="dxa"/>
              <w:start w:w="120" w:type="dxa"/>
              <w:bottom w:w="80" w:type="dxa"/>
              <w:end w:w="120" w:type="dxa"/>
            </w:tcMar>
            <w:vAlign w:val="center"/>
          </w:tcPr>
          <w:p>
            <w:pPr>
              <w:spacing w:after="0"/>
            </w:pPr>
            <w:r>
              <w:rPr>
                <w:rFonts w:ascii="Calibri" w:hAnsi="Calibri"/>
                <w:b w:val="0"/>
                <w:color w:val="111827"/>
                <w:sz w:val="17"/>
              </w:rPr>
              <w:t>CyberErp.Srms.App</w:t>
            </w:r>
          </w:p>
        </w:tc>
        <w:tc>
          <w:tcPr>
            <w:tcW w:type="dxa" w:w="7272"/>
            <w:shd w:fill="F8FAFC"/>
            <w:tcMar>
              <w:top w:w="80" w:type="dxa"/>
              <w:start w:w="120" w:type="dxa"/>
              <w:bottom w:w="80" w:type="dxa"/>
              <w:end w:w="120" w:type="dxa"/>
            </w:tcMar>
            <w:vAlign w:val="center"/>
          </w:tcPr>
          <w:p>
            <w:pPr>
              <w:spacing w:after="0"/>
            </w:pPr>
            <w:r>
              <w:rPr>
                <w:rFonts w:ascii="Calibri" w:hAnsi="Calibri"/>
                <w:b w:val="0"/>
                <w:color w:val="111827"/>
                <w:sz w:val="17"/>
              </w:rPr>
              <w:t>Add commands/queries, validators, DTOs, onboarding orchestration, tenant selection, entitlement evaluation, and authorization services.</w:t>
            </w:r>
          </w:p>
        </w:tc>
      </w:tr>
      <w:tr>
        <w:tc>
          <w:tcPr>
            <w:tcW w:type="dxa" w:w="2376"/>
            <w:tcMar>
              <w:top w:w="80" w:type="dxa"/>
              <w:start w:w="120" w:type="dxa"/>
              <w:bottom w:w="80" w:type="dxa"/>
              <w:end w:w="120" w:type="dxa"/>
            </w:tcMar>
            <w:vAlign w:val="center"/>
          </w:tcPr>
          <w:p>
            <w:pPr>
              <w:spacing w:after="0"/>
            </w:pPr>
            <w:r>
              <w:rPr>
                <w:rFonts w:ascii="Calibri" w:hAnsi="Calibri"/>
                <w:b w:val="0"/>
                <w:color w:val="111827"/>
                <w:sz w:val="17"/>
              </w:rPr>
              <w:t>CyberErp.Srms.Inf</w:t>
            </w:r>
          </w:p>
        </w:tc>
        <w:tc>
          <w:tcPr>
            <w:tcW w:type="dxa" w:w="7272"/>
            <w:tcMar>
              <w:top w:w="80" w:type="dxa"/>
              <w:start w:w="120" w:type="dxa"/>
              <w:bottom w:w="80" w:type="dxa"/>
              <w:end w:w="120" w:type="dxa"/>
            </w:tcMar>
            <w:vAlign w:val="center"/>
          </w:tcPr>
          <w:p>
            <w:pPr>
              <w:spacing w:after="0"/>
            </w:pPr>
            <w:r>
              <w:rPr>
                <w:rFonts w:ascii="Calibri" w:hAnsi="Calibri"/>
                <w:b w:val="0"/>
                <w:color w:val="111827"/>
                <w:sz w:val="17"/>
              </w:rPr>
              <w:t>Add EF configurations, migrations, repositories, migration services, normalized tenant context, and seed/version services.</w:t>
            </w:r>
          </w:p>
        </w:tc>
      </w:tr>
      <w:tr>
        <w:tc>
          <w:tcPr>
            <w:tcW w:type="dxa" w:w="2376"/>
            <w:shd w:fill="F8FAFC"/>
            <w:tcMar>
              <w:top w:w="80" w:type="dxa"/>
              <w:start w:w="120" w:type="dxa"/>
              <w:bottom w:w="80" w:type="dxa"/>
              <w:end w:w="120" w:type="dxa"/>
            </w:tcMar>
            <w:vAlign w:val="center"/>
          </w:tcPr>
          <w:p>
            <w:pPr>
              <w:spacing w:after="0"/>
            </w:pPr>
            <w:r>
              <w:rPr>
                <w:rFonts w:ascii="Calibri" w:hAnsi="Calibri"/>
                <w:b w:val="0"/>
                <w:color w:val="111827"/>
                <w:sz w:val="17"/>
              </w:rPr>
              <w:t>CyberErp.Srms.Api</w:t>
            </w:r>
          </w:p>
        </w:tc>
        <w:tc>
          <w:tcPr>
            <w:tcW w:type="dxa" w:w="7272"/>
            <w:shd w:fill="F8FAFC"/>
            <w:tcMar>
              <w:top w:w="80" w:type="dxa"/>
              <w:start w:w="120" w:type="dxa"/>
              <w:bottom w:w="80" w:type="dxa"/>
              <w:end w:w="120" w:type="dxa"/>
            </w:tcMar>
            <w:vAlign w:val="center"/>
          </w:tcPr>
          <w:p>
            <w:pPr>
              <w:spacing w:after="0"/>
            </w:pPr>
            <w:r>
              <w:rPr>
                <w:rFonts w:ascii="Calibri" w:hAnsi="Calibri"/>
                <w:b w:val="0"/>
                <w:color w:val="111827"/>
                <w:sz w:val="17"/>
              </w:rPr>
              <w:t>Add Platform and Tenant controllers, authorization policies, tenant-context issuance, and bootstrap endpoints.</w:t>
            </w:r>
          </w:p>
        </w:tc>
      </w:tr>
    </w:tbl>
    <w:p>
      <w:pPr>
        <w:widowControl/>
        <w:spacing w:after="0"/>
      </w:pPr>
    </w:p>
    <w:p>
      <w:pPr>
        <w:pStyle w:val="Heading2"/>
        <w:keepNext/>
        <w:widowControl/>
      </w:pPr>
      <w:r>
        <w:t>10.1 Platform APIs</w:t>
      </w:r>
    </w:p>
    <w:p>
      <w:pPr>
        <w:pStyle w:val="ListBullet"/>
        <w:widowControl/>
        <w:spacing w:after="60"/>
      </w:pPr>
      <w:r>
        <w:t>GET/POST/PUT /api/platform/modules</w:t>
      </w:r>
    </w:p>
    <w:p>
      <w:pPr>
        <w:pStyle w:val="ListBullet"/>
        <w:widowControl/>
        <w:spacing w:after="60"/>
      </w:pPr>
      <w:r>
        <w:t>GET/POST/PUT /api/platform/modules/{id}/operations</w:t>
      </w:r>
    </w:p>
    <w:p>
      <w:pPr>
        <w:pStyle w:val="ListBullet"/>
        <w:widowControl/>
        <w:spacing w:after="60"/>
      </w:pPr>
      <w:r>
        <w:t>GET/POST/PUT /api/platform/standard-role-templates</w:t>
      </w:r>
    </w:p>
    <w:p>
      <w:pPr>
        <w:pStyle w:val="ListBullet"/>
        <w:widowControl/>
        <w:spacing w:after="60"/>
      </w:pPr>
      <w:r>
        <w:t>GET/POST/PUT /api/platform/subscription-plans</w:t>
      </w:r>
    </w:p>
    <w:p>
      <w:pPr>
        <w:pStyle w:val="ListBullet"/>
        <w:widowControl/>
        <w:spacing w:after="60"/>
      </w:pPr>
      <w:r>
        <w:t>GET/POST/PUT /api/platform/organizations</w:t>
      </w:r>
    </w:p>
    <w:p>
      <w:pPr>
        <w:pStyle w:val="ListBullet"/>
        <w:widowControl/>
        <w:spacing w:after="60"/>
      </w:pPr>
      <w:r>
        <w:t>GET/POST/PUT /api/platform/organizations/{organizationId}/tenants</w:t>
      </w:r>
    </w:p>
    <w:p>
      <w:pPr>
        <w:pStyle w:val="ListBullet"/>
        <w:widowControl/>
        <w:spacing w:after="60"/>
      </w:pPr>
      <w:r>
        <w:t>GET/POST/PUT /api/platform/organization-subscriptions</w:t>
      </w:r>
    </w:p>
    <w:p>
      <w:pPr>
        <w:pStyle w:val="ListBullet"/>
        <w:widowControl/>
        <w:spacing w:after="60"/>
      </w:pPr>
      <w:r>
        <w:t>POST /api/platform/organization-onboarding</w:t>
      </w:r>
    </w:p>
    <w:p>
      <w:pPr>
        <w:pStyle w:val="Heading2"/>
        <w:keepNext/>
        <w:widowControl/>
      </w:pPr>
      <w:r>
        <w:t>10.2 Tenant APIs</w:t>
      </w:r>
    </w:p>
    <w:p>
      <w:pPr>
        <w:pStyle w:val="ListBullet"/>
        <w:widowControl/>
        <w:spacing w:after="60"/>
      </w:pPr>
      <w:r>
        <w:t>GET /api/organization-context/memberships</w:t>
      </w:r>
    </w:p>
    <w:p>
      <w:pPr>
        <w:pStyle w:val="ListBullet"/>
        <w:widowControl/>
        <w:spacing w:after="60"/>
      </w:pPr>
      <w:r>
        <w:t>POST /api/organization-context/select</w:t>
      </w:r>
    </w:p>
    <w:p>
      <w:pPr>
        <w:pStyle w:val="ListBullet"/>
        <w:widowControl/>
        <w:spacing w:after="60"/>
      </w:pPr>
      <w:r>
        <w:t>GET /api/tenant-context/memberships</w:t>
      </w:r>
    </w:p>
    <w:p>
      <w:pPr>
        <w:pStyle w:val="ListBullet"/>
        <w:widowControl/>
        <w:spacing w:after="60"/>
      </w:pPr>
      <w:r>
        <w:t>POST /api/tenant-context/select</w:t>
      </w:r>
    </w:p>
    <w:p>
      <w:pPr>
        <w:pStyle w:val="ListBullet"/>
        <w:widowControl/>
        <w:spacing w:after="60"/>
      </w:pPr>
      <w:r>
        <w:t>GET/POST/PUT /api/tenant/users</w:t>
      </w:r>
    </w:p>
    <w:p>
      <w:pPr>
        <w:pStyle w:val="ListBullet"/>
        <w:widowControl/>
        <w:spacing w:after="60"/>
      </w:pPr>
      <w:r>
        <w:t>GET/POST/PUT /api/tenant/roles</w:t>
      </w:r>
    </w:p>
    <w:p>
      <w:pPr>
        <w:pStyle w:val="ListBullet"/>
        <w:widowControl/>
        <w:spacing w:after="60"/>
      </w:pPr>
      <w:r>
        <w:t>PUT /api/tenant/roles/{id}/permissions</w:t>
      </w:r>
    </w:p>
    <w:p>
      <w:pPr>
        <w:pStyle w:val="ListBullet"/>
        <w:widowControl/>
        <w:spacing w:after="60"/>
      </w:pPr>
      <w:r>
        <w:t>GET /api/tenant/module-entitlements</w:t>
      </w:r>
    </w:p>
    <w:p>
      <w:pPr>
        <w:pStyle w:val="Heading2"/>
        <w:keepNext/>
        <w:widowControl/>
      </w:pPr>
      <w:r>
        <w:t>10.3 Transactional onboarding</w:t>
      </w:r>
    </w:p>
    <w:p>
      <w:pPr>
        <w:widowControl/>
      </w:pPr>
      <w:r>
        <w:t>Onboarding is split into two ordered transactions. Organization onboarding creates the Organization, organization administrator membership, and optional commercial subscription. Tenant provisioning requires OrganizationId and then creates the Tenant, initial entitlements, tenant administrator membership, tenant administrator role, and user-role assignment. A failed provisioning operation must not leave a partial Tenant.</w:t>
      </w:r>
    </w:p>
    <w:p>
      <w:pPr>
        <w:pStyle w:val="Heading1"/>
        <w:keepNext/>
        <w:widowControl/>
      </w:pPr>
      <w:r>
        <w:t>11. Repository and tenant-context hardening</w:t>
      </w:r>
    </w:p>
    <w:p>
      <w:pPr>
        <w:pStyle w:val="ListBullet"/>
        <w:widowControl/>
        <w:spacing w:after="60"/>
      </w:pPr>
      <w:r>
        <w:t>Replace string TenantId with Guid tenant foreign keys.</w:t>
      </w:r>
    </w:p>
    <w:p>
      <w:pPr>
        <w:pStyle w:val="ListBullet"/>
        <w:widowControl/>
        <w:spacing w:after="60"/>
      </w:pPr>
      <w:r>
        <w:t>Do not silently skip tenant filtering when tenant context is absent on tenant endpoints.</w:t>
      </w:r>
    </w:p>
    <w:p>
      <w:pPr>
        <w:pStyle w:val="ListBullet"/>
        <w:widowControl/>
        <w:spacing w:after="60"/>
      </w:pPr>
      <w:r>
        <w:t>Verify tenant ownership on update and delete, not only on reads.</w:t>
      </w:r>
    </w:p>
    <w:p>
      <w:pPr>
        <w:pStyle w:val="ListBullet"/>
        <w:widowControl/>
        <w:spacing w:after="60"/>
      </w:pPr>
      <w:r>
        <w:t>Disallow cross-tenant UserRole and RolePermission relationships.</w:t>
      </w:r>
    </w:p>
    <w:p>
      <w:pPr>
        <w:pStyle w:val="ListBullet"/>
        <w:widowControl/>
        <w:spacing w:after="60"/>
      </w:pPr>
      <w:r>
        <w:t>Separate platform repositories from tenant-scoped repositories.</w:t>
      </w:r>
    </w:p>
    <w:p>
      <w:pPr>
        <w:pStyle w:val="ListBullet"/>
        <w:widowControl/>
        <w:spacing w:after="60"/>
      </w:pPr>
      <w:r>
        <w:t>Stop resolving tenant identity from arbitrary cookie values or email claims.</w:t>
      </w:r>
    </w:p>
    <w:p>
      <w:pPr>
        <w:pStyle w:val="ListBullet"/>
        <w:widowControl/>
        <w:spacing w:after="60"/>
      </w:pPr>
      <w:r>
        <w:t>Issue and validate a tenant-context token/session after selection.</w:t>
      </w:r>
    </w:p>
    <w:p>
      <w:pPr>
        <w:pStyle w:val="Heading1"/>
        <w:keepNext/>
        <w:widowControl/>
      </w:pPr>
      <w:r>
        <w:t>12. Organization-first onboarding and bootstrap behavior</w:t>
      </w:r>
    </w:p>
    <w:p>
      <w:pPr>
        <w:pStyle w:val="CodeBlock"/>
        <w:widowControl/>
        <w:shd w:fill="F3F4F6"/>
      </w:pPr>
      <w:r>
        <w:t>No ERP catalog:</w:t>
        <w:br/>
        <w:t xml:space="preserve">  Platform admin -&gt; Platform Setup -&gt; initialize versioned ERP catalog</w:t>
        <w:br/>
        <w:br/>
        <w:t>ERP catalog exists, no organization:</w:t>
        <w:br/>
        <w:t xml:space="preserve">  Platform admin -&gt; Organization Setup -&gt; create first organization</w:t>
        <w:br/>
        <w:br/>
        <w:t>Organization exists, no tenant:</w:t>
        <w:br/>
        <w:t xml:space="preserve">  Organization/platform admin -&gt; Tenant Setup -&gt; create first tenant under organization</w:t>
        <w:br/>
        <w:br/>
        <w:t>Tenant exists:</w:t>
        <w:br/>
        <w:t xml:space="preserve">  User login -&gt; organization membership resolution -&gt; tenant membership resolution</w:t>
        <w:br/>
        <w:t xml:space="preserve">  -&gt; tenant selection when needed -&gt; SRMS</w:t>
      </w:r>
    </w:p>
    <w:p>
      <w:pPr>
        <w:widowControl/>
      </w:pPr>
      <w:r>
        <w:t>Bootstrap data must be versioned, idempotent, safe to rerun, and independent of tenant context. It should include the SRMS base module, core operations, Platform Administrator support, Tenant Administrator role template, and at least one subscription plan where commercially appropriate.</w:t>
      </w:r>
    </w:p>
    <w:p>
      <w:pPr>
        <w:pStyle w:val="Heading2"/>
        <w:keepNext/>
        <w:widowControl/>
      </w:pPr>
      <w:r>
        <w:t>12.1 Organization profile and inherited settings</w:t>
      </w:r>
    </w:p>
    <w:p>
      <w:pPr>
        <w:widowControl/>
      </w:pPr>
      <w:r>
        <w:t>The current Security Settings General tab contains mock Company Name, Company Logo, Timezone, Date Format, Default Currency, and language-related service fields. These should move to Organization Administration and persist through an Organization API. Tenant Settings should contain tenant-specific overrides and operational security settings, not duplicate the organization record.</w:t>
      </w:r>
    </w:p>
    <w:tbl>
      <w:tblPr>
        <w:tblStyle w:val="TableGrid"/>
        <w:tblW w:type="dxa" w:w="9648"/>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2232"/>
            <w:shd w:fill="31469A"/>
            <w:tcMar>
              <w:top w:w="80" w:type="dxa"/>
              <w:start w:w="120" w:type="dxa"/>
              <w:bottom w:w="80" w:type="dxa"/>
              <w:end w:w="120" w:type="dxa"/>
            </w:tcMar>
            <w:vAlign w:val="center"/>
          </w:tcPr>
          <w:p>
            <w:pPr>
              <w:spacing w:after="0"/>
            </w:pPr>
            <w:r>
              <w:rPr>
                <w:rFonts w:ascii="Calibri" w:hAnsi="Calibri"/>
                <w:b/>
                <w:color w:val="FFFFFF"/>
                <w:sz w:val="18"/>
              </w:rPr>
              <w:t>Current field</w:t>
            </w:r>
          </w:p>
        </w:tc>
        <w:tc>
          <w:tcPr>
            <w:tcW w:type="dxa" w:w="3240"/>
            <w:shd w:fill="31469A"/>
            <w:tcMar>
              <w:top w:w="80" w:type="dxa"/>
              <w:start w:w="120" w:type="dxa"/>
              <w:bottom w:w="80" w:type="dxa"/>
              <w:end w:w="120" w:type="dxa"/>
            </w:tcMar>
            <w:vAlign w:val="center"/>
          </w:tcPr>
          <w:p>
            <w:pPr>
              <w:spacing w:after="0"/>
            </w:pPr>
            <w:r>
              <w:rPr>
                <w:rFonts w:ascii="Calibri" w:hAnsi="Calibri"/>
                <w:b/>
                <w:color w:val="FFFFFF"/>
                <w:sz w:val="18"/>
              </w:rPr>
              <w:t>Target owner</w:t>
            </w:r>
          </w:p>
        </w:tc>
        <w:tc>
          <w:tcPr>
            <w:tcW w:type="dxa" w:w="4176"/>
            <w:shd w:fill="31469A"/>
            <w:tcMar>
              <w:top w:w="80" w:type="dxa"/>
              <w:start w:w="120" w:type="dxa"/>
              <w:bottom w:w="80" w:type="dxa"/>
              <w:end w:w="120" w:type="dxa"/>
            </w:tcMar>
            <w:vAlign w:val="center"/>
          </w:tcPr>
          <w:p>
            <w:pPr>
              <w:spacing w:after="0"/>
            </w:pPr>
            <w:r>
              <w:rPr>
                <w:rFonts w:ascii="Calibri" w:hAnsi="Calibri"/>
                <w:b/>
                <w:color w:val="FFFFFF"/>
                <w:sz w:val="18"/>
              </w:rPr>
              <w:t>Inheritance rule</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Company Name</w:t>
            </w:r>
          </w:p>
        </w:tc>
        <w:tc>
          <w:tcPr>
            <w:tcW w:type="dxa" w:w="3240"/>
            <w:tcMar>
              <w:top w:w="80" w:type="dxa"/>
              <w:start w:w="120" w:type="dxa"/>
              <w:bottom w:w="80" w:type="dxa"/>
              <w:end w:w="120" w:type="dxa"/>
            </w:tcMar>
            <w:vAlign w:val="center"/>
          </w:tcPr>
          <w:p>
            <w:pPr>
              <w:spacing w:after="0"/>
            </w:pPr>
            <w:r>
              <w:rPr>
                <w:rFonts w:ascii="Calibri" w:hAnsi="Calibri"/>
                <w:b w:val="0"/>
                <w:color w:val="111827"/>
                <w:sz w:val="17"/>
              </w:rPr>
              <w:t>Organization</w:t>
            </w:r>
          </w:p>
        </w:tc>
        <w:tc>
          <w:tcPr>
            <w:tcW w:type="dxa" w:w="4176"/>
            <w:tcMar>
              <w:top w:w="80" w:type="dxa"/>
              <w:start w:w="120" w:type="dxa"/>
              <w:bottom w:w="80" w:type="dxa"/>
              <w:end w:w="120" w:type="dxa"/>
            </w:tcMar>
            <w:vAlign w:val="center"/>
          </w:tcPr>
          <w:p>
            <w:pPr>
              <w:spacing w:after="0"/>
            </w:pPr>
            <w:r>
              <w:rPr>
                <w:rFonts w:ascii="Calibri" w:hAnsi="Calibri"/>
                <w:b w:val="0"/>
                <w:color w:val="111827"/>
                <w:sz w:val="17"/>
              </w:rPr>
              <w:t>Tenant uses organization identity unless an approved display-name override exists</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Company Logo</w:t>
            </w:r>
          </w:p>
        </w:tc>
        <w:tc>
          <w:tcPr>
            <w:tcW w:type="dxa" w:w="3240"/>
            <w:shd w:fill="F8FAFC"/>
            <w:tcMar>
              <w:top w:w="80" w:type="dxa"/>
              <w:start w:w="120" w:type="dxa"/>
              <w:bottom w:w="80" w:type="dxa"/>
              <w:end w:w="120" w:type="dxa"/>
            </w:tcMar>
            <w:vAlign w:val="center"/>
          </w:tcPr>
          <w:p>
            <w:pPr>
              <w:spacing w:after="0"/>
            </w:pPr>
            <w:r>
              <w:rPr>
                <w:rFonts w:ascii="Calibri" w:hAnsi="Calibri"/>
                <w:b w:val="0"/>
                <w:color w:val="111827"/>
                <w:sz w:val="17"/>
              </w:rPr>
              <w:t>Organization</w:t>
            </w:r>
          </w:p>
        </w:tc>
        <w:tc>
          <w:tcPr>
            <w:tcW w:type="dxa" w:w="4176"/>
            <w:shd w:fill="F8FAFC"/>
            <w:tcMar>
              <w:top w:w="80" w:type="dxa"/>
              <w:start w:w="120" w:type="dxa"/>
              <w:bottom w:w="80" w:type="dxa"/>
              <w:end w:w="120" w:type="dxa"/>
            </w:tcMar>
            <w:vAlign w:val="center"/>
          </w:tcPr>
          <w:p>
            <w:pPr>
              <w:spacing w:after="0"/>
            </w:pPr>
            <w:r>
              <w:rPr>
                <w:rFonts w:ascii="Calibri" w:hAnsi="Calibri"/>
                <w:b w:val="0"/>
                <w:color w:val="111827"/>
                <w:sz w:val="17"/>
              </w:rPr>
              <w:t>Inherited by documents and branding; optional tenant override</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Timezone</w:t>
            </w:r>
          </w:p>
        </w:tc>
        <w:tc>
          <w:tcPr>
            <w:tcW w:type="dxa" w:w="3240"/>
            <w:tcMar>
              <w:top w:w="80" w:type="dxa"/>
              <w:start w:w="120" w:type="dxa"/>
              <w:bottom w:w="80" w:type="dxa"/>
              <w:end w:w="120" w:type="dxa"/>
            </w:tcMar>
            <w:vAlign w:val="center"/>
          </w:tcPr>
          <w:p>
            <w:pPr>
              <w:spacing w:after="0"/>
            </w:pPr>
            <w:r>
              <w:rPr>
                <w:rFonts w:ascii="Calibri" w:hAnsi="Calibri"/>
                <w:b w:val="0"/>
                <w:color w:val="111827"/>
                <w:sz w:val="17"/>
              </w:rPr>
              <w:t>Organization default</w:t>
            </w:r>
          </w:p>
        </w:tc>
        <w:tc>
          <w:tcPr>
            <w:tcW w:type="dxa" w:w="4176"/>
            <w:tcMar>
              <w:top w:w="80" w:type="dxa"/>
              <w:start w:w="120" w:type="dxa"/>
              <w:bottom w:w="80" w:type="dxa"/>
              <w:end w:w="120" w:type="dxa"/>
            </w:tcMar>
            <w:vAlign w:val="center"/>
          </w:tcPr>
          <w:p>
            <w:pPr>
              <w:spacing w:after="0"/>
            </w:pPr>
            <w:r>
              <w:rPr>
                <w:rFonts w:ascii="Calibri" w:hAnsi="Calibri"/>
                <w:b w:val="0"/>
                <w:color w:val="111827"/>
                <w:sz w:val="17"/>
              </w:rPr>
              <w:t>Tenant may override for local operations</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Date Format</w:t>
            </w:r>
          </w:p>
        </w:tc>
        <w:tc>
          <w:tcPr>
            <w:tcW w:type="dxa" w:w="3240"/>
            <w:shd w:fill="F8FAFC"/>
            <w:tcMar>
              <w:top w:w="80" w:type="dxa"/>
              <w:start w:w="120" w:type="dxa"/>
              <w:bottom w:w="80" w:type="dxa"/>
              <w:end w:w="120" w:type="dxa"/>
            </w:tcMar>
            <w:vAlign w:val="center"/>
          </w:tcPr>
          <w:p>
            <w:pPr>
              <w:spacing w:after="0"/>
            </w:pPr>
            <w:r>
              <w:rPr>
                <w:rFonts w:ascii="Calibri" w:hAnsi="Calibri"/>
                <w:b w:val="0"/>
                <w:color w:val="111827"/>
                <w:sz w:val="17"/>
              </w:rPr>
              <w:t>Organization default</w:t>
            </w:r>
          </w:p>
        </w:tc>
        <w:tc>
          <w:tcPr>
            <w:tcW w:type="dxa" w:w="4176"/>
            <w:shd w:fill="F8FAFC"/>
            <w:tcMar>
              <w:top w:w="80" w:type="dxa"/>
              <w:start w:w="120" w:type="dxa"/>
              <w:bottom w:w="80" w:type="dxa"/>
              <w:end w:w="120" w:type="dxa"/>
            </w:tcMar>
            <w:vAlign w:val="center"/>
          </w:tcPr>
          <w:p>
            <w:pPr>
              <w:spacing w:after="0"/>
            </w:pPr>
            <w:r>
              <w:rPr>
                <w:rFonts w:ascii="Calibri" w:hAnsi="Calibri"/>
                <w:b w:val="0"/>
                <w:color w:val="111827"/>
                <w:sz w:val="17"/>
              </w:rPr>
              <w:t>Tenant may override</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Default Currency</w:t>
            </w:r>
          </w:p>
        </w:tc>
        <w:tc>
          <w:tcPr>
            <w:tcW w:type="dxa" w:w="3240"/>
            <w:tcMar>
              <w:top w:w="80" w:type="dxa"/>
              <w:start w:w="120" w:type="dxa"/>
              <w:bottom w:w="80" w:type="dxa"/>
              <w:end w:w="120" w:type="dxa"/>
            </w:tcMar>
            <w:vAlign w:val="center"/>
          </w:tcPr>
          <w:p>
            <w:pPr>
              <w:spacing w:after="0"/>
            </w:pPr>
            <w:r>
              <w:rPr>
                <w:rFonts w:ascii="Calibri" w:hAnsi="Calibri"/>
                <w:b w:val="0"/>
                <w:color w:val="111827"/>
                <w:sz w:val="17"/>
              </w:rPr>
              <w:t>Organization default</w:t>
            </w:r>
          </w:p>
        </w:tc>
        <w:tc>
          <w:tcPr>
            <w:tcW w:type="dxa" w:w="4176"/>
            <w:tcMar>
              <w:top w:w="80" w:type="dxa"/>
              <w:start w:w="120" w:type="dxa"/>
              <w:bottom w:w="80" w:type="dxa"/>
              <w:end w:w="120" w:type="dxa"/>
            </w:tcMar>
            <w:vAlign w:val="center"/>
          </w:tcPr>
          <w:p>
            <w:pPr>
              <w:spacing w:after="0"/>
            </w:pPr>
            <w:r>
              <w:rPr>
                <w:rFonts w:ascii="Calibri" w:hAnsi="Calibri"/>
                <w:b w:val="0"/>
                <w:color w:val="111827"/>
                <w:sz w:val="17"/>
              </w:rPr>
              <w:t>Tenant may define operating currency; subscription retains billing currency</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Language/Locale</w:t>
            </w:r>
          </w:p>
        </w:tc>
        <w:tc>
          <w:tcPr>
            <w:tcW w:type="dxa" w:w="3240"/>
            <w:shd w:fill="F8FAFC"/>
            <w:tcMar>
              <w:top w:w="80" w:type="dxa"/>
              <w:start w:w="120" w:type="dxa"/>
              <w:bottom w:w="80" w:type="dxa"/>
              <w:end w:w="120" w:type="dxa"/>
            </w:tcMar>
            <w:vAlign w:val="center"/>
          </w:tcPr>
          <w:p>
            <w:pPr>
              <w:spacing w:after="0"/>
            </w:pPr>
            <w:r>
              <w:rPr>
                <w:rFonts w:ascii="Calibri" w:hAnsi="Calibri"/>
                <w:b w:val="0"/>
                <w:color w:val="111827"/>
                <w:sz w:val="17"/>
              </w:rPr>
              <w:t>Organization default</w:t>
            </w:r>
          </w:p>
        </w:tc>
        <w:tc>
          <w:tcPr>
            <w:tcW w:type="dxa" w:w="4176"/>
            <w:shd w:fill="F8FAFC"/>
            <w:tcMar>
              <w:top w:w="80" w:type="dxa"/>
              <w:start w:w="120" w:type="dxa"/>
              <w:bottom w:w="80" w:type="dxa"/>
              <w:end w:w="120" w:type="dxa"/>
            </w:tcMar>
            <w:vAlign w:val="center"/>
          </w:tcPr>
          <w:p>
            <w:pPr>
              <w:spacing w:after="0"/>
            </w:pPr>
            <w:r>
              <w:rPr>
                <w:rFonts w:ascii="Calibri" w:hAnsi="Calibri"/>
                <w:b w:val="0"/>
                <w:color w:val="111827"/>
                <w:sz w:val="17"/>
              </w:rPr>
              <w:t>Tenant and user preferences may override</w:t>
            </w:r>
          </w:p>
        </w:tc>
      </w:tr>
    </w:tbl>
    <w:p>
      <w:pPr>
        <w:widowControl/>
        <w:spacing w:after="0"/>
      </w:pPr>
    </w:p>
    <w:p>
      <w:pPr>
        <w:pStyle w:val="Heading1"/>
        <w:keepNext/>
        <w:widowControl/>
      </w:pPr>
      <w:r>
        <w:t>13. Frontend modifications</w:t>
      </w: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trPr>
        <w:tc>
          <w:tcPr>
            <w:tcW w:type="dxa" w:w="2880"/>
            <w:shd w:fill="31469A"/>
            <w:tcMar>
              <w:top w:w="80" w:type="dxa"/>
              <w:start w:w="120" w:type="dxa"/>
              <w:bottom w:w="80" w:type="dxa"/>
              <w:end w:w="120" w:type="dxa"/>
            </w:tcMar>
            <w:vAlign w:val="center"/>
          </w:tcPr>
          <w:p>
            <w:pPr>
              <w:spacing w:after="0"/>
            </w:pPr>
            <w:r>
              <w:rPr>
                <w:rFonts w:ascii="Calibri" w:hAnsi="Calibri"/>
                <w:b/>
                <w:color w:val="FFFFFF"/>
                <w:sz w:val="18"/>
              </w:rPr>
              <w:t>Area</w:t>
            </w:r>
          </w:p>
        </w:tc>
        <w:tc>
          <w:tcPr>
            <w:tcW w:type="dxa" w:w="6768"/>
            <w:shd w:fill="31469A"/>
            <w:tcMar>
              <w:top w:w="80" w:type="dxa"/>
              <w:start w:w="120" w:type="dxa"/>
              <w:bottom w:w="80" w:type="dxa"/>
              <w:end w:w="120" w:type="dxa"/>
            </w:tcMar>
            <w:vAlign w:val="center"/>
          </w:tcPr>
          <w:p>
            <w:pPr>
              <w:spacing w:after="0"/>
            </w:pPr>
            <w:r>
              <w:rPr>
                <w:rFonts w:ascii="Calibri" w:hAnsi="Calibri"/>
                <w:b/>
                <w:color w:val="FFFFFF"/>
                <w:sz w:val="18"/>
              </w:rPr>
              <w:t>Change</w:t>
            </w:r>
          </w:p>
        </w:tc>
      </w:tr>
      <w:tr>
        <w:tc>
          <w:tcPr>
            <w:tcW w:type="dxa" w:w="2880"/>
            <w:tcMar>
              <w:top w:w="80" w:type="dxa"/>
              <w:start w:w="120" w:type="dxa"/>
              <w:bottom w:w="80" w:type="dxa"/>
              <w:end w:w="120" w:type="dxa"/>
            </w:tcMar>
            <w:vAlign w:val="center"/>
          </w:tcPr>
          <w:p>
            <w:pPr>
              <w:spacing w:after="0"/>
            </w:pPr>
            <w:r>
              <w:rPr>
                <w:rFonts w:ascii="Calibri" w:hAnsi="Calibri"/>
                <w:b w:val="0"/>
                <w:color w:val="111827"/>
                <w:sz w:val="17"/>
              </w:rPr>
              <w:t>Authentication</w:t>
            </w:r>
          </w:p>
        </w:tc>
        <w:tc>
          <w:tcPr>
            <w:tcW w:type="dxa" w:w="6768"/>
            <w:tcMar>
              <w:top w:w="80" w:type="dxa"/>
              <w:start w:w="120" w:type="dxa"/>
              <w:bottom w:w="80" w:type="dxa"/>
              <w:end w:w="120" w:type="dxa"/>
            </w:tcMar>
            <w:vAlign w:val="center"/>
          </w:tcPr>
          <w:p>
            <w:pPr>
              <w:spacing w:after="0"/>
            </w:pPr>
            <w:r>
              <w:rPr>
                <w:rFonts w:ascii="Calibri" w:hAnsi="Calibri"/>
                <w:b w:val="0"/>
                <w:color w:val="111827"/>
                <w:sz w:val="17"/>
              </w:rPr>
              <w:t>Load global identity and memberships after login</w:t>
            </w:r>
          </w:p>
        </w:tc>
      </w:tr>
      <w:tr>
        <w:tc>
          <w:tcPr>
            <w:tcW w:type="dxa" w:w="2880"/>
            <w:shd w:fill="F8FAFC"/>
            <w:tcMar>
              <w:top w:w="80" w:type="dxa"/>
              <w:start w:w="120" w:type="dxa"/>
              <w:bottom w:w="80" w:type="dxa"/>
              <w:end w:w="120" w:type="dxa"/>
            </w:tcMar>
            <w:vAlign w:val="center"/>
          </w:tcPr>
          <w:p>
            <w:pPr>
              <w:spacing w:after="0"/>
            </w:pPr>
            <w:r>
              <w:rPr>
                <w:rFonts w:ascii="Calibri" w:hAnsi="Calibri"/>
                <w:b w:val="0"/>
                <w:color w:val="111827"/>
                <w:sz w:val="17"/>
              </w:rPr>
              <w:t>Organization selection</w:t>
            </w:r>
          </w:p>
        </w:tc>
        <w:tc>
          <w:tcPr>
            <w:tcW w:type="dxa" w:w="6768"/>
            <w:shd w:fill="F8FAFC"/>
            <w:tcMar>
              <w:top w:w="80" w:type="dxa"/>
              <w:start w:w="120" w:type="dxa"/>
              <w:bottom w:w="80" w:type="dxa"/>
              <w:end w:w="120" w:type="dxa"/>
            </w:tcMar>
            <w:vAlign w:val="center"/>
          </w:tcPr>
          <w:p>
            <w:pPr>
              <w:spacing w:after="0"/>
            </w:pPr>
            <w:r>
              <w:rPr>
                <w:rFonts w:ascii="Calibri" w:hAnsi="Calibri"/>
                <w:b w:val="0"/>
                <w:color w:val="111827"/>
                <w:sz w:val="17"/>
              </w:rPr>
              <w:t>Show when the user belongs to multiple active organizations</w:t>
            </w:r>
          </w:p>
        </w:tc>
      </w:tr>
      <w:tr>
        <w:tc>
          <w:tcPr>
            <w:tcW w:type="dxa" w:w="2880"/>
            <w:tcMar>
              <w:top w:w="80" w:type="dxa"/>
              <w:start w:w="120" w:type="dxa"/>
              <w:bottom w:w="80" w:type="dxa"/>
              <w:end w:w="120" w:type="dxa"/>
            </w:tcMar>
            <w:vAlign w:val="center"/>
          </w:tcPr>
          <w:p>
            <w:pPr>
              <w:spacing w:after="0"/>
            </w:pPr>
            <w:r>
              <w:rPr>
                <w:rFonts w:ascii="Calibri" w:hAnsi="Calibri"/>
                <w:b w:val="0"/>
                <w:color w:val="111827"/>
                <w:sz w:val="17"/>
              </w:rPr>
              <w:t>Tenant selection</w:t>
            </w:r>
          </w:p>
        </w:tc>
        <w:tc>
          <w:tcPr>
            <w:tcW w:type="dxa" w:w="6768"/>
            <w:tcMar>
              <w:top w:w="80" w:type="dxa"/>
              <w:start w:w="120" w:type="dxa"/>
              <w:bottom w:w="80" w:type="dxa"/>
              <w:end w:w="120" w:type="dxa"/>
            </w:tcMar>
            <w:vAlign w:val="center"/>
          </w:tcPr>
          <w:p>
            <w:pPr>
              <w:spacing w:after="0"/>
            </w:pPr>
            <w:r>
              <w:rPr>
                <w:rFonts w:ascii="Calibri" w:hAnsi="Calibri"/>
                <w:b w:val="0"/>
                <w:color w:val="111827"/>
                <w:sz w:val="17"/>
              </w:rPr>
              <w:t>Show within an Organization when more than one active tenant membership exists</w:t>
            </w:r>
          </w:p>
        </w:tc>
      </w:tr>
      <w:tr>
        <w:tc>
          <w:tcPr>
            <w:tcW w:type="dxa" w:w="2880"/>
            <w:shd w:fill="F8FAFC"/>
            <w:tcMar>
              <w:top w:w="80" w:type="dxa"/>
              <w:start w:w="120" w:type="dxa"/>
              <w:bottom w:w="80" w:type="dxa"/>
              <w:end w:w="120" w:type="dxa"/>
            </w:tcMar>
            <w:vAlign w:val="center"/>
          </w:tcPr>
          <w:p>
            <w:pPr>
              <w:spacing w:after="0"/>
            </w:pPr>
            <w:r>
              <w:rPr>
                <w:rFonts w:ascii="Calibri" w:hAnsi="Calibri"/>
                <w:b w:val="0"/>
                <w:color w:val="111827"/>
                <w:sz w:val="17"/>
              </w:rPr>
              <w:t>Platform Administration</w:t>
            </w:r>
          </w:p>
        </w:tc>
        <w:tc>
          <w:tcPr>
            <w:tcW w:type="dxa" w:w="6768"/>
            <w:shd w:fill="F8FAFC"/>
            <w:tcMar>
              <w:top w:w="80" w:type="dxa"/>
              <w:start w:w="120" w:type="dxa"/>
              <w:bottom w:w="80" w:type="dxa"/>
              <w:end w:w="120" w:type="dxa"/>
            </w:tcMar>
            <w:vAlign w:val="center"/>
          </w:tcPr>
          <w:p>
            <w:pPr>
              <w:spacing w:after="0"/>
            </w:pPr>
            <w:r>
              <w:rPr>
                <w:rFonts w:ascii="Calibri" w:hAnsi="Calibri"/>
                <w:b w:val="0"/>
                <w:color w:val="111827"/>
                <w:sz w:val="17"/>
              </w:rPr>
              <w:t>Add Organizations, ERP Catalog, Plans, Standard Roles, and platform-user areas</w:t>
            </w:r>
          </w:p>
        </w:tc>
      </w:tr>
      <w:tr>
        <w:tc>
          <w:tcPr>
            <w:tcW w:type="dxa" w:w="2880"/>
            <w:tcMar>
              <w:top w:w="80" w:type="dxa"/>
              <w:start w:w="120" w:type="dxa"/>
              <w:bottom w:w="80" w:type="dxa"/>
              <w:end w:w="120" w:type="dxa"/>
            </w:tcMar>
            <w:vAlign w:val="center"/>
          </w:tcPr>
          <w:p>
            <w:pPr>
              <w:spacing w:after="0"/>
            </w:pPr>
            <w:r>
              <w:rPr>
                <w:rFonts w:ascii="Calibri" w:hAnsi="Calibri"/>
                <w:b w:val="0"/>
                <w:color w:val="111827"/>
                <w:sz w:val="17"/>
              </w:rPr>
              <w:t>Organization Administration</w:t>
            </w:r>
          </w:p>
        </w:tc>
        <w:tc>
          <w:tcPr>
            <w:tcW w:type="dxa" w:w="6768"/>
            <w:tcMar>
              <w:top w:w="80" w:type="dxa"/>
              <w:start w:w="120" w:type="dxa"/>
              <w:bottom w:w="80" w:type="dxa"/>
              <w:end w:w="120" w:type="dxa"/>
            </w:tcMar>
            <w:vAlign w:val="center"/>
          </w:tcPr>
          <w:p>
            <w:pPr>
              <w:spacing w:after="0"/>
            </w:pPr>
            <w:r>
              <w:rPr>
                <w:rFonts w:ascii="Calibri" w:hAnsi="Calibri"/>
                <w:b w:val="0"/>
                <w:color w:val="111827"/>
                <w:sz w:val="17"/>
              </w:rPr>
              <w:t>Add profile, administrators, subscription, tenants, defaults, and branding</w:t>
            </w:r>
          </w:p>
        </w:tc>
      </w:tr>
      <w:tr>
        <w:tc>
          <w:tcPr>
            <w:tcW w:type="dxa" w:w="2880"/>
            <w:shd w:fill="F8FAFC"/>
            <w:tcMar>
              <w:top w:w="80" w:type="dxa"/>
              <w:start w:w="120" w:type="dxa"/>
              <w:bottom w:w="80" w:type="dxa"/>
              <w:end w:w="120" w:type="dxa"/>
            </w:tcMar>
            <w:vAlign w:val="center"/>
          </w:tcPr>
          <w:p>
            <w:pPr>
              <w:spacing w:after="0"/>
            </w:pPr>
            <w:r>
              <w:rPr>
                <w:rFonts w:ascii="Calibri" w:hAnsi="Calibri"/>
                <w:b w:val="0"/>
                <w:color w:val="111827"/>
                <w:sz w:val="17"/>
              </w:rPr>
              <w:t>SRMS Tenant Administration</w:t>
            </w:r>
          </w:p>
        </w:tc>
        <w:tc>
          <w:tcPr>
            <w:tcW w:type="dxa" w:w="6768"/>
            <w:shd w:fill="F8FAFC"/>
            <w:tcMar>
              <w:top w:w="80" w:type="dxa"/>
              <w:start w:w="120" w:type="dxa"/>
              <w:bottom w:w="80" w:type="dxa"/>
              <w:end w:w="120" w:type="dxa"/>
            </w:tcMar>
            <w:vAlign w:val="center"/>
          </w:tcPr>
          <w:p>
            <w:pPr>
              <w:spacing w:after="0"/>
            </w:pPr>
            <w:r>
              <w:rPr>
                <w:rFonts w:ascii="Calibri" w:hAnsi="Calibri"/>
                <w:b w:val="0"/>
                <w:color w:val="111827"/>
                <w:sz w:val="17"/>
              </w:rPr>
              <w:t>Add memberships, tenant roles, entitlement visibility, and tenant settings</w:t>
            </w:r>
          </w:p>
        </w:tc>
      </w:tr>
      <w:tr>
        <w:tc>
          <w:tcPr>
            <w:tcW w:type="dxa" w:w="2880"/>
            <w:tcMar>
              <w:top w:w="80" w:type="dxa"/>
              <w:start w:w="120" w:type="dxa"/>
              <w:bottom w:w="80" w:type="dxa"/>
              <w:end w:w="120" w:type="dxa"/>
            </w:tcMar>
            <w:vAlign w:val="center"/>
          </w:tcPr>
          <w:p>
            <w:pPr>
              <w:spacing w:after="0"/>
            </w:pPr>
            <w:r>
              <w:rPr>
                <w:rFonts w:ascii="Calibri" w:hAnsi="Calibri"/>
                <w:b w:val="0"/>
                <w:color w:val="111827"/>
                <w:sz w:val="17"/>
              </w:rPr>
              <w:t>Module selector</w:t>
            </w:r>
          </w:p>
        </w:tc>
        <w:tc>
          <w:tcPr>
            <w:tcW w:type="dxa" w:w="6768"/>
            <w:tcMar>
              <w:top w:w="80" w:type="dxa"/>
              <w:start w:w="120" w:type="dxa"/>
              <w:bottom w:w="80" w:type="dxa"/>
              <w:end w:w="120" w:type="dxa"/>
            </w:tcMar>
            <w:vAlign w:val="center"/>
          </w:tcPr>
          <w:p>
            <w:pPr>
              <w:spacing w:after="0"/>
            </w:pPr>
            <w:r>
              <w:rPr>
                <w:rFonts w:ascii="Calibri" w:hAnsi="Calibri"/>
                <w:b w:val="0"/>
                <w:color w:val="111827"/>
                <w:sz w:val="17"/>
              </w:rPr>
              <w:t>Render API-provided active entitlements rather than static modules</w:t>
            </w:r>
          </w:p>
        </w:tc>
      </w:tr>
      <w:tr>
        <w:tc>
          <w:tcPr>
            <w:tcW w:type="dxa" w:w="2880"/>
            <w:shd w:fill="F8FAFC"/>
            <w:tcMar>
              <w:top w:w="80" w:type="dxa"/>
              <w:start w:w="120" w:type="dxa"/>
              <w:bottom w:w="80" w:type="dxa"/>
              <w:end w:w="120" w:type="dxa"/>
            </w:tcMar>
            <w:vAlign w:val="center"/>
          </w:tcPr>
          <w:p>
            <w:pPr>
              <w:spacing w:after="0"/>
            </w:pPr>
            <w:r>
              <w:rPr>
                <w:rFonts w:ascii="Calibri" w:hAnsi="Calibri"/>
                <w:b w:val="0"/>
                <w:color w:val="111827"/>
                <w:sz w:val="17"/>
              </w:rPr>
              <w:t>Navigation</w:t>
            </w:r>
          </w:p>
        </w:tc>
        <w:tc>
          <w:tcPr>
            <w:tcW w:type="dxa" w:w="6768"/>
            <w:shd w:fill="F8FAFC"/>
            <w:tcMar>
              <w:top w:w="80" w:type="dxa"/>
              <w:start w:w="120" w:type="dxa"/>
              <w:bottom w:w="80" w:type="dxa"/>
              <w:end w:w="120" w:type="dxa"/>
            </w:tcMar>
            <w:vAlign w:val="center"/>
          </w:tcPr>
          <w:p>
            <w:pPr>
              <w:spacing w:after="0"/>
            </w:pPr>
            <w:r>
              <w:rPr>
                <w:rFonts w:ascii="Calibri" w:hAnsi="Calibri"/>
                <w:b w:val="0"/>
                <w:color w:val="111827"/>
                <w:sz w:val="17"/>
              </w:rPr>
              <w:t>Render operations allowed by effective tenant permissions</w:t>
            </w:r>
          </w:p>
        </w:tc>
      </w:tr>
      <w:tr>
        <w:tc>
          <w:tcPr>
            <w:tcW w:type="dxa" w:w="2880"/>
            <w:tcMar>
              <w:top w:w="80" w:type="dxa"/>
              <w:start w:w="120" w:type="dxa"/>
              <w:bottom w:w="80" w:type="dxa"/>
              <w:end w:w="120" w:type="dxa"/>
            </w:tcMar>
            <w:vAlign w:val="center"/>
          </w:tcPr>
          <w:p>
            <w:pPr>
              <w:spacing w:after="0"/>
            </w:pPr>
            <w:r>
              <w:rPr>
                <w:rFonts w:ascii="Calibri" w:hAnsi="Calibri"/>
                <w:b w:val="0"/>
                <w:color w:val="111827"/>
                <w:sz w:val="17"/>
              </w:rPr>
              <w:t>TenantContext</w:t>
            </w:r>
          </w:p>
        </w:tc>
        <w:tc>
          <w:tcPr>
            <w:tcW w:type="dxa" w:w="6768"/>
            <w:tcMar>
              <w:top w:w="80" w:type="dxa"/>
              <w:start w:w="120" w:type="dxa"/>
              <w:bottom w:w="80" w:type="dxa"/>
              <w:end w:w="120" w:type="dxa"/>
            </w:tcMar>
            <w:vAlign w:val="center"/>
          </w:tcPr>
          <w:p>
            <w:pPr>
              <w:spacing w:after="0"/>
            </w:pPr>
            <w:r>
              <w:rPr>
                <w:rFonts w:ascii="Calibri" w:hAnsi="Calibri"/>
                <w:b w:val="0"/>
                <w:color w:val="111827"/>
                <w:sz w:val="17"/>
              </w:rPr>
              <w:t>Remove demo tenants and use authenticated API data</w:t>
            </w:r>
          </w:p>
        </w:tc>
      </w:tr>
    </w:tbl>
    <w:p>
      <w:pPr>
        <w:widowControl/>
        <w:spacing w:after="0"/>
      </w:pPr>
    </w:p>
    <w:p>
      <w:pPr>
        <w:pStyle w:val="Heading1"/>
        <w:keepNext/>
        <w:widowControl/>
      </w:pPr>
      <w:r>
        <w:t>14. Migration plan</w:t>
      </w:r>
    </w:p>
    <w:p>
      <w:pPr>
        <w:pStyle w:val="ListNumber"/>
        <w:widowControl/>
        <w:spacing w:after="80"/>
      </w:pPr>
      <w:r>
        <w:t>Add Organization, OrganizationUser, Platform, and membership tables without removing current columns.</w:t>
      </w:r>
    </w:p>
    <w:p>
      <w:pPr>
        <w:pStyle w:val="ListNumber"/>
        <w:widowControl/>
        <w:spacing w:after="80"/>
      </w:pPr>
      <w:r>
        <w:t>Create one reconciled Organization for each existing customer/account grouping.</w:t>
      </w:r>
    </w:p>
    <w:p>
      <w:pPr>
        <w:pStyle w:val="ListNumber"/>
        <w:widowControl/>
        <w:spacing w:after="80"/>
      </w:pPr>
      <w:r>
        <w:t>Backfill every existing Tenant.OrganizationId and make the relationship required.</w:t>
      </w:r>
    </w:p>
    <w:p>
      <w:pPr>
        <w:pStyle w:val="ListNumber"/>
        <w:widowControl/>
        <w:spacing w:after="80"/>
      </w:pPr>
      <w:r>
        <w:t>Migrate reliable Company Settings values into persisted Organization records.</w:t>
      </w:r>
    </w:p>
    <w:p>
      <w:pPr>
        <w:pStyle w:val="ListNumber"/>
        <w:widowControl/>
        <w:spacing w:after="80"/>
      </w:pPr>
      <w:r>
        <w:t>Create the global ERP Module and Operation catalog from distinct stable codes.</w:t>
      </w:r>
    </w:p>
    <w:p>
      <w:pPr>
        <w:pStyle w:val="ListNumber"/>
        <w:widowControl/>
        <w:spacing w:after="80"/>
      </w:pPr>
      <w:r>
        <w:t>Map existing tenant Module and Operation records to platform records.</w:t>
      </w:r>
    </w:p>
    <w:p>
      <w:pPr>
        <w:pStyle w:val="ListNumber"/>
        <w:widowControl/>
        <w:spacing w:after="80"/>
      </w:pPr>
      <w:r>
        <w:t>Create TenantModuleEntitlement records for existing tenant modules.</w:t>
      </w:r>
    </w:p>
    <w:p>
      <w:pPr>
        <w:pStyle w:val="ListNumber"/>
        <w:widowControl/>
        <w:spacing w:after="80"/>
      </w:pPr>
      <w:r>
        <w:t>Deduplicate existing users using verified identity reconciliation; never display name alone.</w:t>
      </w:r>
    </w:p>
    <w:p>
      <w:pPr>
        <w:pStyle w:val="ListNumber"/>
        <w:widowControl/>
        <w:spacing w:after="80"/>
      </w:pPr>
      <w:r>
        <w:t>Create TenantUser memberships from each existing User + TenantId relationship.</w:t>
      </w:r>
    </w:p>
    <w:p>
      <w:pPr>
        <w:pStyle w:val="ListNumber"/>
        <w:widowControl/>
        <w:spacing w:after="80"/>
      </w:pPr>
      <w:r>
        <w:t>Convert tenant roles and map permissions to platform Operations.</w:t>
      </w:r>
    </w:p>
    <w:p>
      <w:pPr>
        <w:pStyle w:val="ListNumber"/>
        <w:widowControl/>
        <w:spacing w:after="80"/>
      </w:pPr>
      <w:r>
        <w:t>Convert UserRole records into TenantUserRole records.</w:t>
      </w:r>
    </w:p>
    <w:p>
      <w:pPr>
        <w:pStyle w:val="ListNumber"/>
        <w:widowControl/>
        <w:spacing w:after="80"/>
      </w:pPr>
      <w:r>
        <w:t>Create or link StandardRoleTemplates for agreed standard roles.</w:t>
      </w:r>
    </w:p>
    <w:p>
      <w:pPr>
        <w:pStyle w:val="ListNumber"/>
        <w:widowControl/>
        <w:spacing w:after="80"/>
      </w:pPr>
      <w:r>
        <w:t>Run dual-read compatibility and reconciliation reports.</w:t>
      </w:r>
    </w:p>
    <w:p>
      <w:pPr>
        <w:pStyle w:val="ListNumber"/>
        <w:widowControl/>
        <w:spacing w:after="80"/>
      </w:pPr>
      <w:r>
        <w:t>Switch authentication, authorization, and UI reads to the new model.</w:t>
      </w:r>
    </w:p>
    <w:p>
      <w:pPr>
        <w:pStyle w:val="ListNumber"/>
        <w:widowControl/>
        <w:spacing w:after="80"/>
      </w:pPr>
      <w:r>
        <w:t>Remove legacy tenant columns and duplicate catalogs only after acceptance checks pass.</w:t>
      </w:r>
    </w:p>
    <w:p>
      <w:pPr>
        <w:pStyle w:val="Heading2"/>
        <w:keepNext/>
        <w:widowControl/>
      </w:pPr>
      <w:r>
        <w:t>14.1 Data reconciliation reports</w:t>
      </w:r>
    </w:p>
    <w:p>
      <w:pPr>
        <w:pStyle w:val="ListBullet"/>
        <w:widowControl/>
        <w:spacing w:after="60"/>
      </w:pPr>
      <w:r>
        <w:t>Users with duplicate username or email across tenants</w:t>
      </w:r>
    </w:p>
    <w:p>
      <w:pPr>
        <w:pStyle w:val="ListBullet"/>
        <w:widowControl/>
        <w:spacing w:after="60"/>
      </w:pPr>
      <w:r>
        <w:t>Tenant modules without a global code match</w:t>
      </w:r>
    </w:p>
    <w:p>
      <w:pPr>
        <w:pStyle w:val="ListBullet"/>
        <w:widowControl/>
        <w:spacing w:after="60"/>
      </w:pPr>
      <w:r>
        <w:t>Operations without a stable operation code</w:t>
      </w:r>
    </w:p>
    <w:p>
      <w:pPr>
        <w:pStyle w:val="ListBullet"/>
        <w:widowControl/>
        <w:spacing w:after="60"/>
      </w:pPr>
      <w:r>
        <w:t>UserRole relationships whose tenant IDs disagree</w:t>
      </w:r>
    </w:p>
    <w:p>
      <w:pPr>
        <w:pStyle w:val="ListBullet"/>
        <w:widowControl/>
        <w:spacing w:after="60"/>
      </w:pPr>
      <w:r>
        <w:t>RolePermission relationships whose tenant IDs disagree</w:t>
      </w:r>
    </w:p>
    <w:p>
      <w:pPr>
        <w:pStyle w:val="ListBullet"/>
        <w:widowControl/>
        <w:spacing w:after="60"/>
      </w:pPr>
      <w:r>
        <w:t>Tenants without a valid Organization parent</w:t>
      </w:r>
    </w:p>
    <w:p>
      <w:pPr>
        <w:pStyle w:val="ListBullet"/>
        <w:widowControl/>
        <w:spacing w:after="60"/>
      </w:pPr>
      <w:r>
        <w:t>Organizations without an administrator membership</w:t>
      </w:r>
    </w:p>
    <w:p>
      <w:pPr>
        <w:pStyle w:val="ListBullet"/>
        <w:widowControl/>
        <w:spacing w:after="60"/>
      </w:pPr>
      <w:r>
        <w:t>Tenants without an active SRMS entitlement</w:t>
      </w:r>
    </w:p>
    <w:p>
      <w:pPr>
        <w:pStyle w:val="ListBullet"/>
        <w:widowControl/>
        <w:spacing w:after="60"/>
      </w:pPr>
      <w:r>
        <w:t>Subscriptions with conflicting dates or statuses</w:t>
      </w:r>
    </w:p>
    <w:p>
      <w:pPr>
        <w:widowControl/>
      </w:pPr>
      <w:r>
        <w:br w:type="page"/>
      </w:r>
    </w:p>
    <w:p>
      <w:pPr>
        <w:pStyle w:val="Heading1"/>
        <w:keepNext/>
        <w:widowControl/>
      </w:pPr>
      <w:r>
        <w:t>15. Security remediation</w:t>
      </w:r>
    </w:p>
    <w:tbl>
      <w:tblPr>
        <w:tblStyle w:val="TableGrid"/>
        <w:tblW w:type="dxa" w:w="9648"/>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2951"/>
            <w:shd w:fill="31469A"/>
            <w:tcMar>
              <w:top w:w="80" w:type="dxa"/>
              <w:start w:w="120" w:type="dxa"/>
              <w:bottom w:w="80" w:type="dxa"/>
              <w:end w:w="120" w:type="dxa"/>
            </w:tcMar>
            <w:vAlign w:val="center"/>
          </w:tcPr>
          <w:p>
            <w:pPr>
              <w:spacing w:after="0"/>
            </w:pPr>
            <w:r>
              <w:rPr>
                <w:rFonts w:ascii="Calibri" w:hAnsi="Calibri"/>
                <w:b/>
                <w:color w:val="FFFFFF"/>
                <w:sz w:val="18"/>
              </w:rPr>
              <w:t>Risk</w:t>
            </w:r>
          </w:p>
        </w:tc>
        <w:tc>
          <w:tcPr>
            <w:tcW w:type="dxa" w:w="5400"/>
            <w:shd w:fill="31469A"/>
            <w:tcMar>
              <w:top w:w="80" w:type="dxa"/>
              <w:start w:w="120" w:type="dxa"/>
              <w:bottom w:w="80" w:type="dxa"/>
              <w:end w:w="120" w:type="dxa"/>
            </w:tcMar>
            <w:vAlign w:val="center"/>
          </w:tcPr>
          <w:p>
            <w:pPr>
              <w:spacing w:after="0"/>
            </w:pPr>
            <w:r>
              <w:rPr>
                <w:rFonts w:ascii="Calibri" w:hAnsi="Calibri"/>
                <w:b/>
                <w:color w:val="FFFFFF"/>
                <w:sz w:val="18"/>
              </w:rPr>
              <w:t>Required remediation</w:t>
            </w:r>
          </w:p>
        </w:tc>
        <w:tc>
          <w:tcPr>
            <w:tcW w:type="dxa" w:w="1296"/>
            <w:shd w:fill="31469A"/>
            <w:tcMar>
              <w:top w:w="80" w:type="dxa"/>
              <w:start w:w="120" w:type="dxa"/>
              <w:bottom w:w="80" w:type="dxa"/>
              <w:end w:w="120" w:type="dxa"/>
            </w:tcMar>
            <w:vAlign w:val="center"/>
          </w:tcPr>
          <w:p>
            <w:pPr>
              <w:spacing w:after="0"/>
            </w:pPr>
            <w:r>
              <w:rPr>
                <w:rFonts w:ascii="Calibri" w:hAnsi="Calibri"/>
                <w:b/>
                <w:color w:val="FFFFFF"/>
                <w:sz w:val="18"/>
              </w:rPr>
              <w:t>Priority</w:t>
            </w:r>
          </w:p>
        </w:tc>
      </w:tr>
      <w:tr>
        <w:tc>
          <w:tcPr>
            <w:tcW w:type="dxa" w:w="2951"/>
            <w:tcMar>
              <w:top w:w="80" w:type="dxa"/>
              <w:start w:w="120" w:type="dxa"/>
              <w:bottom w:w="80" w:type="dxa"/>
              <w:end w:w="120" w:type="dxa"/>
            </w:tcMar>
            <w:vAlign w:val="center"/>
          </w:tcPr>
          <w:p>
            <w:pPr>
              <w:spacing w:after="0"/>
            </w:pPr>
            <w:r>
              <w:rPr>
                <w:rFonts w:ascii="Calibri" w:hAnsi="Calibri"/>
                <w:b w:val="0"/>
                <w:color w:val="111827"/>
                <w:sz w:val="17"/>
              </w:rPr>
              <w:t>Ambiguous cross-tenant username login</w:t>
            </w:r>
          </w:p>
        </w:tc>
        <w:tc>
          <w:tcPr>
            <w:tcW w:type="dxa" w:w="5400"/>
            <w:tcMar>
              <w:top w:w="80" w:type="dxa"/>
              <w:start w:w="120" w:type="dxa"/>
              <w:bottom w:w="80" w:type="dxa"/>
              <w:end w:w="120" w:type="dxa"/>
            </w:tcMar>
            <w:vAlign w:val="center"/>
          </w:tcPr>
          <w:p>
            <w:pPr>
              <w:spacing w:after="0"/>
            </w:pPr>
            <w:r>
              <w:rPr>
                <w:rFonts w:ascii="Calibri" w:hAnsi="Calibri"/>
                <w:b w:val="0"/>
                <w:color w:val="111827"/>
                <w:sz w:val="17"/>
              </w:rPr>
              <w:t>Authenticate global User; select tenant after authentication</w:t>
            </w:r>
          </w:p>
        </w:tc>
        <w:tc>
          <w:tcPr>
            <w:tcW w:type="dxa" w:w="1296"/>
            <w:tcMar>
              <w:top w:w="80" w:type="dxa"/>
              <w:start w:w="120" w:type="dxa"/>
              <w:bottom w:w="80" w:type="dxa"/>
              <w:end w:w="120" w:type="dxa"/>
            </w:tcMar>
            <w:vAlign w:val="center"/>
          </w:tcPr>
          <w:p>
            <w:pPr>
              <w:spacing w:after="0"/>
            </w:pPr>
            <w:r>
              <w:rPr>
                <w:rFonts w:ascii="Calibri" w:hAnsi="Calibri"/>
                <w:b w:val="0"/>
                <w:color w:val="111827"/>
                <w:sz w:val="17"/>
              </w:rPr>
              <w:t>Critical</w:t>
            </w:r>
          </w:p>
        </w:tc>
      </w:tr>
      <w:tr>
        <w:tc>
          <w:tcPr>
            <w:tcW w:type="dxa" w:w="2951"/>
            <w:shd w:fill="F8FAFC"/>
            <w:tcMar>
              <w:top w:w="80" w:type="dxa"/>
              <w:start w:w="120" w:type="dxa"/>
              <w:bottom w:w="80" w:type="dxa"/>
              <w:end w:w="120" w:type="dxa"/>
            </w:tcMar>
            <w:vAlign w:val="center"/>
          </w:tcPr>
          <w:p>
            <w:pPr>
              <w:spacing w:after="0"/>
            </w:pPr>
            <w:r>
              <w:rPr>
                <w:rFonts w:ascii="Calibri" w:hAnsi="Calibri"/>
                <w:b w:val="0"/>
                <w:color w:val="111827"/>
                <w:sz w:val="17"/>
              </w:rPr>
              <w:t>Shared seeded admin password</w:t>
            </w:r>
          </w:p>
        </w:tc>
        <w:tc>
          <w:tcPr>
            <w:tcW w:type="dxa" w:w="5400"/>
            <w:shd w:fill="F8FAFC"/>
            <w:tcMar>
              <w:top w:w="80" w:type="dxa"/>
              <w:start w:w="120" w:type="dxa"/>
              <w:bottom w:w="80" w:type="dxa"/>
              <w:end w:w="120" w:type="dxa"/>
            </w:tcMar>
            <w:vAlign w:val="center"/>
          </w:tcPr>
          <w:p>
            <w:pPr>
              <w:spacing w:after="0"/>
            </w:pPr>
            <w:r>
              <w:rPr>
                <w:rFonts w:ascii="Calibri" w:hAnsi="Calibri"/>
                <w:b w:val="0"/>
                <w:color w:val="111827"/>
                <w:sz w:val="17"/>
              </w:rPr>
              <w:t>One-time invitation/setup token and forced password creation</w:t>
            </w:r>
          </w:p>
        </w:tc>
        <w:tc>
          <w:tcPr>
            <w:tcW w:type="dxa" w:w="1296"/>
            <w:shd w:fill="F8FAFC"/>
            <w:tcMar>
              <w:top w:w="80" w:type="dxa"/>
              <w:start w:w="120" w:type="dxa"/>
              <w:bottom w:w="80" w:type="dxa"/>
              <w:end w:w="120" w:type="dxa"/>
            </w:tcMar>
            <w:vAlign w:val="center"/>
          </w:tcPr>
          <w:p>
            <w:pPr>
              <w:spacing w:after="0"/>
            </w:pPr>
            <w:r>
              <w:rPr>
                <w:rFonts w:ascii="Calibri" w:hAnsi="Calibri"/>
                <w:b w:val="0"/>
                <w:color w:val="111827"/>
                <w:sz w:val="17"/>
              </w:rPr>
              <w:t>Critical</w:t>
            </w:r>
          </w:p>
        </w:tc>
      </w:tr>
      <w:tr>
        <w:tc>
          <w:tcPr>
            <w:tcW w:type="dxa" w:w="2951"/>
            <w:tcMar>
              <w:top w:w="80" w:type="dxa"/>
              <w:start w:w="120" w:type="dxa"/>
              <w:bottom w:w="80" w:type="dxa"/>
              <w:end w:w="120" w:type="dxa"/>
            </w:tcMar>
            <w:vAlign w:val="center"/>
          </w:tcPr>
          <w:p>
            <w:pPr>
              <w:spacing w:after="0"/>
            </w:pPr>
            <w:r>
              <w:rPr>
                <w:rFonts w:ascii="Calibri" w:hAnsi="Calibri"/>
                <w:b w:val="0"/>
                <w:color w:val="111827"/>
                <w:sz w:val="17"/>
              </w:rPr>
              <w:t>Anonymous tenant creation</w:t>
            </w:r>
          </w:p>
        </w:tc>
        <w:tc>
          <w:tcPr>
            <w:tcW w:type="dxa" w:w="5400"/>
            <w:tcMar>
              <w:top w:w="80" w:type="dxa"/>
              <w:start w:w="120" w:type="dxa"/>
              <w:bottom w:w="80" w:type="dxa"/>
              <w:end w:w="120" w:type="dxa"/>
            </w:tcMar>
            <w:vAlign w:val="center"/>
          </w:tcPr>
          <w:p>
            <w:pPr>
              <w:spacing w:after="0"/>
            </w:pPr>
            <w:r>
              <w:rPr>
                <w:rFonts w:ascii="Calibri" w:hAnsi="Calibri"/>
                <w:b w:val="0"/>
                <w:color w:val="111827"/>
                <w:sz w:val="17"/>
              </w:rPr>
              <w:t>Bootstrap-only or Platform Administrator policy</w:t>
            </w:r>
          </w:p>
        </w:tc>
        <w:tc>
          <w:tcPr>
            <w:tcW w:type="dxa" w:w="1296"/>
            <w:tcMar>
              <w:top w:w="80" w:type="dxa"/>
              <w:start w:w="120" w:type="dxa"/>
              <w:bottom w:w="80" w:type="dxa"/>
              <w:end w:w="120" w:type="dxa"/>
            </w:tcMar>
            <w:vAlign w:val="center"/>
          </w:tcPr>
          <w:p>
            <w:pPr>
              <w:spacing w:after="0"/>
            </w:pPr>
            <w:r>
              <w:rPr>
                <w:rFonts w:ascii="Calibri" w:hAnsi="Calibri"/>
                <w:b w:val="0"/>
                <w:color w:val="111827"/>
                <w:sz w:val="17"/>
              </w:rPr>
              <w:t>Critical</w:t>
            </w:r>
          </w:p>
        </w:tc>
      </w:tr>
      <w:tr>
        <w:tc>
          <w:tcPr>
            <w:tcW w:type="dxa" w:w="2951"/>
            <w:shd w:fill="F8FAFC"/>
            <w:tcMar>
              <w:top w:w="80" w:type="dxa"/>
              <w:start w:w="120" w:type="dxa"/>
              <w:bottom w:w="80" w:type="dxa"/>
              <w:end w:w="120" w:type="dxa"/>
            </w:tcMar>
            <w:vAlign w:val="center"/>
          </w:tcPr>
          <w:p>
            <w:pPr>
              <w:spacing w:after="0"/>
            </w:pPr>
            <w:r>
              <w:rPr>
                <w:rFonts w:ascii="Calibri" w:hAnsi="Calibri"/>
                <w:b w:val="0"/>
                <w:color w:val="111827"/>
                <w:sz w:val="17"/>
              </w:rPr>
              <w:t>Cross-tenant relationship assignment</w:t>
            </w:r>
          </w:p>
        </w:tc>
        <w:tc>
          <w:tcPr>
            <w:tcW w:type="dxa" w:w="5400"/>
            <w:shd w:fill="F8FAFC"/>
            <w:tcMar>
              <w:top w:w="80" w:type="dxa"/>
              <w:start w:w="120" w:type="dxa"/>
              <w:bottom w:w="80" w:type="dxa"/>
              <w:end w:w="120" w:type="dxa"/>
            </w:tcMar>
            <w:vAlign w:val="center"/>
          </w:tcPr>
          <w:p>
            <w:pPr>
              <w:spacing w:after="0"/>
            </w:pPr>
            <w:r>
              <w:rPr>
                <w:rFonts w:ascii="Calibri" w:hAnsi="Calibri"/>
                <w:b w:val="0"/>
                <w:color w:val="111827"/>
                <w:sz w:val="17"/>
              </w:rPr>
              <w:t>Service validation plus appropriate database constraints</w:t>
            </w:r>
          </w:p>
        </w:tc>
        <w:tc>
          <w:tcPr>
            <w:tcW w:type="dxa" w:w="1296"/>
            <w:shd w:fill="F8FAFC"/>
            <w:tcMar>
              <w:top w:w="80" w:type="dxa"/>
              <w:start w:w="120" w:type="dxa"/>
              <w:bottom w:w="80" w:type="dxa"/>
              <w:end w:w="120" w:type="dxa"/>
            </w:tcMar>
            <w:vAlign w:val="center"/>
          </w:tcPr>
          <w:p>
            <w:pPr>
              <w:spacing w:after="0"/>
            </w:pPr>
            <w:r>
              <w:rPr>
                <w:rFonts w:ascii="Calibri" w:hAnsi="Calibri"/>
                <w:b w:val="0"/>
                <w:color w:val="111827"/>
                <w:sz w:val="17"/>
              </w:rPr>
              <w:t>Critical</w:t>
            </w:r>
          </w:p>
        </w:tc>
      </w:tr>
      <w:tr>
        <w:tc>
          <w:tcPr>
            <w:tcW w:type="dxa" w:w="2951"/>
            <w:tcMar>
              <w:top w:w="80" w:type="dxa"/>
              <w:start w:w="120" w:type="dxa"/>
              <w:bottom w:w="80" w:type="dxa"/>
              <w:end w:w="120" w:type="dxa"/>
            </w:tcMar>
            <w:vAlign w:val="center"/>
          </w:tcPr>
          <w:p>
            <w:pPr>
              <w:spacing w:after="0"/>
            </w:pPr>
            <w:r>
              <w:rPr>
                <w:rFonts w:ascii="Calibri" w:hAnsi="Calibri"/>
                <w:b w:val="0"/>
                <w:color w:val="111827"/>
                <w:sz w:val="17"/>
              </w:rPr>
              <w:t>Connection string exposed in DTO</w:t>
            </w:r>
          </w:p>
        </w:tc>
        <w:tc>
          <w:tcPr>
            <w:tcW w:type="dxa" w:w="5400"/>
            <w:tcMar>
              <w:top w:w="80" w:type="dxa"/>
              <w:start w:w="120" w:type="dxa"/>
              <w:bottom w:w="80" w:type="dxa"/>
              <w:end w:w="120" w:type="dxa"/>
            </w:tcMar>
            <w:vAlign w:val="center"/>
          </w:tcPr>
          <w:p>
            <w:pPr>
              <w:spacing w:after="0"/>
            </w:pPr>
            <w:r>
              <w:rPr>
                <w:rFonts w:ascii="Calibri" w:hAnsi="Calibri"/>
                <w:b w:val="0"/>
                <w:color w:val="111827"/>
                <w:sz w:val="17"/>
              </w:rPr>
              <w:t>Remove from ordinary DTOs and secure secrets externally</w:t>
            </w:r>
          </w:p>
        </w:tc>
        <w:tc>
          <w:tcPr>
            <w:tcW w:type="dxa" w:w="1296"/>
            <w:tcMar>
              <w:top w:w="80" w:type="dxa"/>
              <w:start w:w="120" w:type="dxa"/>
              <w:bottom w:w="80" w:type="dxa"/>
              <w:end w:w="120" w:type="dxa"/>
            </w:tcMar>
            <w:vAlign w:val="center"/>
          </w:tcPr>
          <w:p>
            <w:pPr>
              <w:spacing w:after="0"/>
            </w:pPr>
            <w:r>
              <w:rPr>
                <w:rFonts w:ascii="Calibri" w:hAnsi="Calibri"/>
                <w:b w:val="0"/>
                <w:color w:val="111827"/>
                <w:sz w:val="17"/>
              </w:rPr>
              <w:t>High</w:t>
            </w:r>
          </w:p>
        </w:tc>
      </w:tr>
      <w:tr>
        <w:tc>
          <w:tcPr>
            <w:tcW w:type="dxa" w:w="2951"/>
            <w:shd w:fill="F8FAFC"/>
            <w:tcMar>
              <w:top w:w="80" w:type="dxa"/>
              <w:start w:w="120" w:type="dxa"/>
              <w:bottom w:w="80" w:type="dxa"/>
              <w:end w:w="120" w:type="dxa"/>
            </w:tcMar>
            <w:vAlign w:val="center"/>
          </w:tcPr>
          <w:p>
            <w:pPr>
              <w:spacing w:after="0"/>
            </w:pPr>
            <w:r>
              <w:rPr>
                <w:rFonts w:ascii="Calibri" w:hAnsi="Calibri"/>
                <w:b w:val="0"/>
                <w:color w:val="111827"/>
                <w:sz w:val="17"/>
              </w:rPr>
              <w:t>Legacy plaintext password fallback</w:t>
            </w:r>
          </w:p>
        </w:tc>
        <w:tc>
          <w:tcPr>
            <w:tcW w:type="dxa" w:w="5400"/>
            <w:shd w:fill="F8FAFC"/>
            <w:tcMar>
              <w:top w:w="80" w:type="dxa"/>
              <w:start w:w="120" w:type="dxa"/>
              <w:bottom w:w="80" w:type="dxa"/>
              <w:end w:w="120" w:type="dxa"/>
            </w:tcMar>
            <w:vAlign w:val="center"/>
          </w:tcPr>
          <w:p>
            <w:pPr>
              <w:spacing w:after="0"/>
            </w:pPr>
            <w:r>
              <w:rPr>
                <w:rFonts w:ascii="Calibri" w:hAnsi="Calibri"/>
                <w:b w:val="0"/>
                <w:color w:val="111827"/>
                <w:sz w:val="17"/>
              </w:rPr>
              <w:t>Complete migration, audit, and remove fallback</w:t>
            </w:r>
          </w:p>
        </w:tc>
        <w:tc>
          <w:tcPr>
            <w:tcW w:type="dxa" w:w="1296"/>
            <w:shd w:fill="F8FAFC"/>
            <w:tcMar>
              <w:top w:w="80" w:type="dxa"/>
              <w:start w:w="120" w:type="dxa"/>
              <w:bottom w:w="80" w:type="dxa"/>
              <w:end w:w="120" w:type="dxa"/>
            </w:tcMar>
            <w:vAlign w:val="center"/>
          </w:tcPr>
          <w:p>
            <w:pPr>
              <w:spacing w:after="0"/>
            </w:pPr>
            <w:r>
              <w:rPr>
                <w:rFonts w:ascii="Calibri" w:hAnsi="Calibri"/>
                <w:b w:val="0"/>
                <w:color w:val="111827"/>
                <w:sz w:val="17"/>
              </w:rPr>
              <w:t>High</w:t>
            </w:r>
          </w:p>
        </w:tc>
      </w:tr>
      <w:tr>
        <w:tc>
          <w:tcPr>
            <w:tcW w:type="dxa" w:w="2951"/>
            <w:tcMar>
              <w:top w:w="80" w:type="dxa"/>
              <w:start w:w="120" w:type="dxa"/>
              <w:bottom w:w="80" w:type="dxa"/>
              <w:end w:w="120" w:type="dxa"/>
            </w:tcMar>
            <w:vAlign w:val="center"/>
          </w:tcPr>
          <w:p>
            <w:pPr>
              <w:spacing w:after="0"/>
            </w:pPr>
            <w:r>
              <w:rPr>
                <w:rFonts w:ascii="Calibri" w:hAnsi="Calibri"/>
                <w:b w:val="0"/>
                <w:color w:val="111827"/>
                <w:sz w:val="17"/>
              </w:rPr>
              <w:t>Free-form status values</w:t>
            </w:r>
          </w:p>
        </w:tc>
        <w:tc>
          <w:tcPr>
            <w:tcW w:type="dxa" w:w="5400"/>
            <w:tcMar>
              <w:top w:w="80" w:type="dxa"/>
              <w:start w:w="120" w:type="dxa"/>
              <w:bottom w:w="80" w:type="dxa"/>
              <w:end w:w="120" w:type="dxa"/>
            </w:tcMar>
            <w:vAlign w:val="center"/>
          </w:tcPr>
          <w:p>
            <w:pPr>
              <w:spacing w:after="0"/>
            </w:pPr>
            <w:r>
              <w:rPr>
                <w:rFonts w:ascii="Calibri" w:hAnsi="Calibri"/>
                <w:b w:val="0"/>
                <w:color w:val="111827"/>
                <w:sz w:val="17"/>
              </w:rPr>
              <w:t>Controlled enums/value objects and database checks</w:t>
            </w:r>
          </w:p>
        </w:tc>
        <w:tc>
          <w:tcPr>
            <w:tcW w:type="dxa" w:w="1296"/>
            <w:tcMar>
              <w:top w:w="80" w:type="dxa"/>
              <w:start w:w="120" w:type="dxa"/>
              <w:bottom w:w="80" w:type="dxa"/>
              <w:end w:w="120" w:type="dxa"/>
            </w:tcMar>
            <w:vAlign w:val="center"/>
          </w:tcPr>
          <w:p>
            <w:pPr>
              <w:spacing w:after="0"/>
            </w:pPr>
            <w:r>
              <w:rPr>
                <w:rFonts w:ascii="Calibri" w:hAnsi="Calibri"/>
                <w:b w:val="0"/>
                <w:color w:val="111827"/>
                <w:sz w:val="17"/>
              </w:rPr>
              <w:t>Medium</w:t>
            </w:r>
          </w:p>
        </w:tc>
      </w:tr>
    </w:tbl>
    <w:p>
      <w:pPr>
        <w:widowControl/>
        <w:spacing w:after="0"/>
      </w:pPr>
    </w:p>
    <w:p>
      <w:pPr>
        <w:pStyle w:val="Heading1"/>
        <w:keepNext/>
        <w:widowControl/>
      </w:pPr>
      <w:r>
        <w:t>16. Delivery phases</w:t>
      </w:r>
    </w:p>
    <w:tbl>
      <w:tblPr>
        <w:tblStyle w:val="TableGrid"/>
        <w:tblW w:type="dxa" w:w="9648"/>
        <w:jc w:val="left"/>
        <w:tblLayout w:type="fixed"/>
        <w:tblLook w:firstColumn="1" w:firstRow="1" w:lastColumn="0" w:lastRow="0" w:noHBand="0" w:noVBand="1" w:val="04A0"/>
        <w:tblInd w:w="120" w:type="dxa"/>
      </w:tblPr>
      <w:tblGrid>
        <w:gridCol w:w="3216"/>
        <w:gridCol w:w="3216"/>
        <w:gridCol w:w="3216"/>
      </w:tblGrid>
      <w:tr>
        <w:trPr>
          <w:tblHeader w:val="true"/>
        </w:trPr>
        <w:tc>
          <w:tcPr>
            <w:tcW w:type="dxa" w:w="1512"/>
            <w:shd w:fill="31469A"/>
            <w:tcMar>
              <w:top w:w="80" w:type="dxa"/>
              <w:start w:w="120" w:type="dxa"/>
              <w:bottom w:w="80" w:type="dxa"/>
              <w:end w:w="120" w:type="dxa"/>
            </w:tcMar>
            <w:vAlign w:val="center"/>
          </w:tcPr>
          <w:p>
            <w:pPr>
              <w:spacing w:after="0"/>
            </w:pPr>
            <w:r>
              <w:rPr>
                <w:rFonts w:ascii="Calibri" w:hAnsi="Calibri"/>
                <w:b/>
                <w:color w:val="FFFFFF"/>
                <w:sz w:val="18"/>
              </w:rPr>
              <w:t>Phase</w:t>
            </w:r>
          </w:p>
        </w:tc>
        <w:tc>
          <w:tcPr>
            <w:tcW w:type="dxa" w:w="5040"/>
            <w:shd w:fill="31469A"/>
            <w:tcMar>
              <w:top w:w="80" w:type="dxa"/>
              <w:start w:w="120" w:type="dxa"/>
              <w:bottom w:w="80" w:type="dxa"/>
              <w:end w:w="120" w:type="dxa"/>
            </w:tcMar>
            <w:vAlign w:val="center"/>
          </w:tcPr>
          <w:p>
            <w:pPr>
              <w:spacing w:after="0"/>
            </w:pPr>
            <w:r>
              <w:rPr>
                <w:rFonts w:ascii="Calibri" w:hAnsi="Calibri"/>
                <w:b/>
                <w:color w:val="FFFFFF"/>
                <w:sz w:val="18"/>
              </w:rPr>
              <w:t>Deliverables</w:t>
            </w:r>
          </w:p>
        </w:tc>
        <w:tc>
          <w:tcPr>
            <w:tcW w:type="dxa" w:w="3096"/>
            <w:shd w:fill="31469A"/>
            <w:tcMar>
              <w:top w:w="80" w:type="dxa"/>
              <w:start w:w="120" w:type="dxa"/>
              <w:bottom w:w="80" w:type="dxa"/>
              <w:end w:w="120" w:type="dxa"/>
            </w:tcMar>
            <w:vAlign w:val="center"/>
          </w:tcPr>
          <w:p>
            <w:pPr>
              <w:spacing w:after="0"/>
            </w:pPr>
            <w:r>
              <w:rPr>
                <w:rFonts w:ascii="Calibri" w:hAnsi="Calibri"/>
                <w:b/>
                <w:color w:val="FFFFFF"/>
                <w:sz w:val="18"/>
              </w:rPr>
              <w:t>Exit criteria</w:t>
            </w:r>
          </w:p>
        </w:tc>
      </w:tr>
      <w:tr>
        <w:tc>
          <w:tcPr>
            <w:tcW w:type="dxa" w:w="1512"/>
            <w:tcMar>
              <w:top w:w="80" w:type="dxa"/>
              <w:start w:w="120" w:type="dxa"/>
              <w:bottom w:w="80" w:type="dxa"/>
              <w:end w:w="120" w:type="dxa"/>
            </w:tcMar>
            <w:vAlign w:val="center"/>
          </w:tcPr>
          <w:p>
            <w:pPr>
              <w:spacing w:after="0"/>
            </w:pPr>
            <w:r>
              <w:rPr>
                <w:rFonts w:ascii="Calibri" w:hAnsi="Calibri"/>
                <w:b w:val="0"/>
                <w:color w:val="111827"/>
                <w:sz w:val="17"/>
              </w:rPr>
              <w:t>1. Foundation</w:t>
            </w:r>
          </w:p>
        </w:tc>
        <w:tc>
          <w:tcPr>
            <w:tcW w:type="dxa" w:w="5040"/>
            <w:tcMar>
              <w:top w:w="80" w:type="dxa"/>
              <w:start w:w="120" w:type="dxa"/>
              <w:bottom w:w="80" w:type="dxa"/>
              <w:end w:w="120" w:type="dxa"/>
            </w:tcMar>
            <w:vAlign w:val="center"/>
          </w:tcPr>
          <w:p>
            <w:pPr>
              <w:spacing w:after="0"/>
            </w:pPr>
            <w:r>
              <w:rPr>
                <w:rFonts w:ascii="Calibri" w:hAnsi="Calibri"/>
                <w:b w:val="0"/>
                <w:color w:val="111827"/>
                <w:sz w:val="17"/>
              </w:rPr>
              <w:t>Architecture decisions, identifiers, platform/tenant boundaries</w:t>
            </w:r>
          </w:p>
        </w:tc>
        <w:tc>
          <w:tcPr>
            <w:tcW w:type="dxa" w:w="3096"/>
            <w:tcMar>
              <w:top w:w="80" w:type="dxa"/>
              <w:start w:w="120" w:type="dxa"/>
              <w:bottom w:w="80" w:type="dxa"/>
              <w:end w:w="120" w:type="dxa"/>
            </w:tcMar>
            <w:vAlign w:val="center"/>
          </w:tcPr>
          <w:p>
            <w:pPr>
              <w:spacing w:after="0"/>
            </w:pPr>
            <w:r>
              <w:rPr>
                <w:rFonts w:ascii="Calibri" w:hAnsi="Calibri"/>
                <w:b w:val="0"/>
                <w:color w:val="111827"/>
                <w:sz w:val="17"/>
              </w:rPr>
              <w:t>Approved model and migration map</w:t>
            </w:r>
          </w:p>
        </w:tc>
      </w:tr>
      <w:tr>
        <w:tc>
          <w:tcPr>
            <w:tcW w:type="dxa" w:w="1512"/>
            <w:shd w:fill="F8FAFC"/>
            <w:tcMar>
              <w:top w:w="80" w:type="dxa"/>
              <w:start w:w="120" w:type="dxa"/>
              <w:bottom w:w="80" w:type="dxa"/>
              <w:end w:w="120" w:type="dxa"/>
            </w:tcMar>
            <w:vAlign w:val="center"/>
          </w:tcPr>
          <w:p>
            <w:pPr>
              <w:spacing w:after="0"/>
            </w:pPr>
            <w:r>
              <w:rPr>
                <w:rFonts w:ascii="Calibri" w:hAnsi="Calibri"/>
                <w:b w:val="0"/>
                <w:color w:val="111827"/>
                <w:sz w:val="17"/>
              </w:rPr>
              <w:t>2. Schema</w:t>
            </w:r>
          </w:p>
        </w:tc>
        <w:tc>
          <w:tcPr>
            <w:tcW w:type="dxa" w:w="5040"/>
            <w:shd w:fill="F8FAFC"/>
            <w:tcMar>
              <w:top w:w="80" w:type="dxa"/>
              <w:start w:w="120" w:type="dxa"/>
              <w:bottom w:w="80" w:type="dxa"/>
              <w:end w:w="120" w:type="dxa"/>
            </w:tcMar>
            <w:vAlign w:val="center"/>
          </w:tcPr>
          <w:p>
            <w:pPr>
              <w:spacing w:after="0"/>
            </w:pPr>
            <w:r>
              <w:rPr>
                <w:rFonts w:ascii="Calibri" w:hAnsi="Calibri"/>
                <w:b w:val="0"/>
                <w:color w:val="111827"/>
                <w:sz w:val="17"/>
              </w:rPr>
              <w:t>Organization hierarchy, new tables, constraints, migrations, compatibility views</w:t>
            </w:r>
          </w:p>
        </w:tc>
        <w:tc>
          <w:tcPr>
            <w:tcW w:type="dxa" w:w="3096"/>
            <w:shd w:fill="F8FAFC"/>
            <w:tcMar>
              <w:top w:w="80" w:type="dxa"/>
              <w:start w:w="120" w:type="dxa"/>
              <w:bottom w:w="80" w:type="dxa"/>
              <w:end w:w="120" w:type="dxa"/>
            </w:tcMar>
            <w:vAlign w:val="center"/>
          </w:tcPr>
          <w:p>
            <w:pPr>
              <w:spacing w:after="0"/>
            </w:pPr>
            <w:r>
              <w:rPr>
                <w:rFonts w:ascii="Calibri" w:hAnsi="Calibri"/>
                <w:b w:val="0"/>
                <w:color w:val="111827"/>
                <w:sz w:val="17"/>
              </w:rPr>
              <w:t>Every Tenant has a valid Organization parent</w:t>
            </w:r>
          </w:p>
        </w:tc>
      </w:tr>
      <w:tr>
        <w:tc>
          <w:tcPr>
            <w:tcW w:type="dxa" w:w="1512"/>
            <w:tcMar>
              <w:top w:w="80" w:type="dxa"/>
              <w:start w:w="120" w:type="dxa"/>
              <w:bottom w:w="80" w:type="dxa"/>
              <w:end w:w="120" w:type="dxa"/>
            </w:tcMar>
            <w:vAlign w:val="center"/>
          </w:tcPr>
          <w:p>
            <w:pPr>
              <w:spacing w:after="0"/>
            </w:pPr>
            <w:r>
              <w:rPr>
                <w:rFonts w:ascii="Calibri" w:hAnsi="Calibri"/>
                <w:b w:val="0"/>
                <w:color w:val="111827"/>
                <w:sz w:val="17"/>
              </w:rPr>
              <w:t>3. Platform catalog</w:t>
            </w:r>
          </w:p>
        </w:tc>
        <w:tc>
          <w:tcPr>
            <w:tcW w:type="dxa" w:w="5040"/>
            <w:tcMar>
              <w:top w:w="80" w:type="dxa"/>
              <w:start w:w="120" w:type="dxa"/>
              <w:bottom w:w="80" w:type="dxa"/>
              <w:end w:w="120" w:type="dxa"/>
            </w:tcMar>
            <w:vAlign w:val="center"/>
          </w:tcPr>
          <w:p>
            <w:pPr>
              <w:spacing w:after="0"/>
            </w:pPr>
            <w:r>
              <w:rPr>
                <w:rFonts w:ascii="Calibri" w:hAnsi="Calibri"/>
                <w:b w:val="0"/>
                <w:color w:val="111827"/>
                <w:sz w:val="17"/>
              </w:rPr>
              <w:t>Module, Operation, Plan, and Role Template APIs</w:t>
            </w:r>
          </w:p>
        </w:tc>
        <w:tc>
          <w:tcPr>
            <w:tcW w:type="dxa" w:w="3096"/>
            <w:tcMar>
              <w:top w:w="80" w:type="dxa"/>
              <w:start w:w="120" w:type="dxa"/>
              <w:bottom w:w="80" w:type="dxa"/>
              <w:end w:w="120" w:type="dxa"/>
            </w:tcMar>
            <w:vAlign w:val="center"/>
          </w:tcPr>
          <w:p>
            <w:pPr>
              <w:spacing w:after="0"/>
            </w:pPr>
            <w:r>
              <w:rPr>
                <w:rFonts w:ascii="Calibri" w:hAnsi="Calibri"/>
                <w:b w:val="0"/>
                <w:color w:val="111827"/>
                <w:sz w:val="17"/>
              </w:rPr>
              <w:t>Catalog can be maintained without tenant context</w:t>
            </w:r>
          </w:p>
        </w:tc>
      </w:tr>
      <w:tr>
        <w:tc>
          <w:tcPr>
            <w:tcW w:type="dxa" w:w="1512"/>
            <w:shd w:fill="F8FAFC"/>
            <w:tcMar>
              <w:top w:w="80" w:type="dxa"/>
              <w:start w:w="120" w:type="dxa"/>
              <w:bottom w:w="80" w:type="dxa"/>
              <w:end w:w="120" w:type="dxa"/>
            </w:tcMar>
            <w:vAlign w:val="center"/>
          </w:tcPr>
          <w:p>
            <w:pPr>
              <w:spacing w:after="0"/>
            </w:pPr>
            <w:r>
              <w:rPr>
                <w:rFonts w:ascii="Calibri" w:hAnsi="Calibri"/>
                <w:b w:val="0"/>
                <w:color w:val="111827"/>
                <w:sz w:val="17"/>
              </w:rPr>
              <w:t>4. Identity</w:t>
            </w:r>
          </w:p>
        </w:tc>
        <w:tc>
          <w:tcPr>
            <w:tcW w:type="dxa" w:w="5040"/>
            <w:shd w:fill="F8FAFC"/>
            <w:tcMar>
              <w:top w:w="80" w:type="dxa"/>
              <w:start w:w="120" w:type="dxa"/>
              <w:bottom w:w="80" w:type="dxa"/>
              <w:end w:w="120" w:type="dxa"/>
            </w:tcMar>
            <w:vAlign w:val="center"/>
          </w:tcPr>
          <w:p>
            <w:pPr>
              <w:spacing w:after="0"/>
            </w:pPr>
            <w:r>
              <w:rPr>
                <w:rFonts w:ascii="Calibri" w:hAnsi="Calibri"/>
                <w:b w:val="0"/>
                <w:color w:val="111827"/>
                <w:sz w:val="17"/>
              </w:rPr>
              <w:t>Global User, TenantUser, login, tenant selection</w:t>
            </w:r>
          </w:p>
        </w:tc>
        <w:tc>
          <w:tcPr>
            <w:tcW w:type="dxa" w:w="3096"/>
            <w:shd w:fill="F8FAFC"/>
            <w:tcMar>
              <w:top w:w="80" w:type="dxa"/>
              <w:start w:w="120" w:type="dxa"/>
              <w:bottom w:w="80" w:type="dxa"/>
              <w:end w:w="120" w:type="dxa"/>
            </w:tcMar>
            <w:vAlign w:val="center"/>
          </w:tcPr>
          <w:p>
            <w:pPr>
              <w:spacing w:after="0"/>
            </w:pPr>
            <w:r>
              <w:rPr>
                <w:rFonts w:ascii="Calibri" w:hAnsi="Calibri"/>
                <w:b w:val="0"/>
                <w:color w:val="111827"/>
                <w:sz w:val="17"/>
              </w:rPr>
              <w:t>One person works across multiple tenants</w:t>
            </w:r>
          </w:p>
        </w:tc>
      </w:tr>
      <w:tr>
        <w:tc>
          <w:tcPr>
            <w:tcW w:type="dxa" w:w="1512"/>
            <w:tcMar>
              <w:top w:w="80" w:type="dxa"/>
              <w:start w:w="120" w:type="dxa"/>
              <w:bottom w:w="80" w:type="dxa"/>
              <w:end w:w="120" w:type="dxa"/>
            </w:tcMar>
            <w:vAlign w:val="center"/>
          </w:tcPr>
          <w:p>
            <w:pPr>
              <w:spacing w:after="0"/>
            </w:pPr>
            <w:r>
              <w:rPr>
                <w:rFonts w:ascii="Calibri" w:hAnsi="Calibri"/>
                <w:b w:val="0"/>
                <w:color w:val="111827"/>
                <w:sz w:val="17"/>
              </w:rPr>
              <w:t>5. Entitlements</w:t>
            </w:r>
          </w:p>
        </w:tc>
        <w:tc>
          <w:tcPr>
            <w:tcW w:type="dxa" w:w="5040"/>
            <w:tcMar>
              <w:top w:w="80" w:type="dxa"/>
              <w:start w:w="120" w:type="dxa"/>
              <w:bottom w:w="80" w:type="dxa"/>
              <w:end w:w="120" w:type="dxa"/>
            </w:tcMar>
            <w:vAlign w:val="center"/>
          </w:tcPr>
          <w:p>
            <w:pPr>
              <w:spacing w:after="0"/>
            </w:pPr>
            <w:r>
              <w:rPr>
                <w:rFonts w:ascii="Calibri" w:hAnsi="Calibri"/>
                <w:b w:val="0"/>
                <w:color w:val="111827"/>
                <w:sz w:val="17"/>
              </w:rPr>
              <w:t>Subscription and module entitlement APIs</w:t>
            </w:r>
          </w:p>
        </w:tc>
        <w:tc>
          <w:tcPr>
            <w:tcW w:type="dxa" w:w="3096"/>
            <w:tcMar>
              <w:top w:w="80" w:type="dxa"/>
              <w:start w:w="120" w:type="dxa"/>
              <w:bottom w:w="80" w:type="dxa"/>
              <w:end w:w="120" w:type="dxa"/>
            </w:tcMar>
            <w:vAlign w:val="center"/>
          </w:tcPr>
          <w:p>
            <w:pPr>
              <w:spacing w:after="0"/>
            </w:pPr>
            <w:r>
              <w:rPr>
                <w:rFonts w:ascii="Calibri" w:hAnsi="Calibri"/>
                <w:b w:val="0"/>
                <w:color w:val="111827"/>
                <w:sz w:val="17"/>
              </w:rPr>
              <w:t>Independent module periods enforced</w:t>
            </w:r>
          </w:p>
        </w:tc>
      </w:tr>
      <w:tr>
        <w:tc>
          <w:tcPr>
            <w:tcW w:type="dxa" w:w="1512"/>
            <w:shd w:fill="F8FAFC"/>
            <w:tcMar>
              <w:top w:w="80" w:type="dxa"/>
              <w:start w:w="120" w:type="dxa"/>
              <w:bottom w:w="80" w:type="dxa"/>
              <w:end w:w="120" w:type="dxa"/>
            </w:tcMar>
            <w:vAlign w:val="center"/>
          </w:tcPr>
          <w:p>
            <w:pPr>
              <w:spacing w:after="0"/>
            </w:pPr>
            <w:r>
              <w:rPr>
                <w:rFonts w:ascii="Calibri" w:hAnsi="Calibri"/>
                <w:b w:val="0"/>
                <w:color w:val="111827"/>
                <w:sz w:val="17"/>
              </w:rPr>
              <w:t>6. Authorization</w:t>
            </w:r>
          </w:p>
        </w:tc>
        <w:tc>
          <w:tcPr>
            <w:tcW w:type="dxa" w:w="5040"/>
            <w:shd w:fill="F8FAFC"/>
            <w:tcMar>
              <w:top w:w="80" w:type="dxa"/>
              <w:start w:w="120" w:type="dxa"/>
              <w:bottom w:w="80" w:type="dxa"/>
              <w:end w:w="120" w:type="dxa"/>
            </w:tcMar>
            <w:vAlign w:val="center"/>
          </w:tcPr>
          <w:p>
            <w:pPr>
              <w:spacing w:after="0"/>
            </w:pPr>
            <w:r>
              <w:rPr>
                <w:rFonts w:ascii="Calibri" w:hAnsi="Calibri"/>
                <w:b w:val="0"/>
                <w:color w:val="111827"/>
                <w:sz w:val="17"/>
              </w:rPr>
              <w:t>Tenant roles, permissions, policies</w:t>
            </w:r>
          </w:p>
        </w:tc>
        <w:tc>
          <w:tcPr>
            <w:tcW w:type="dxa" w:w="3096"/>
            <w:shd w:fill="F8FAFC"/>
            <w:tcMar>
              <w:top w:w="80" w:type="dxa"/>
              <w:start w:w="120" w:type="dxa"/>
              <w:bottom w:w="80" w:type="dxa"/>
              <w:end w:w="120" w:type="dxa"/>
            </w:tcMar>
            <w:vAlign w:val="center"/>
          </w:tcPr>
          <w:p>
            <w:pPr>
              <w:spacing w:after="0"/>
            </w:pPr>
            <w:r>
              <w:rPr>
                <w:rFonts w:ascii="Calibri" w:hAnsi="Calibri"/>
                <w:b w:val="0"/>
                <w:color w:val="111827"/>
                <w:sz w:val="17"/>
              </w:rPr>
              <w:t>All protected APIs enforce effective access</w:t>
            </w:r>
          </w:p>
        </w:tc>
      </w:tr>
      <w:tr>
        <w:tc>
          <w:tcPr>
            <w:tcW w:type="dxa" w:w="1512"/>
            <w:tcMar>
              <w:top w:w="80" w:type="dxa"/>
              <w:start w:w="120" w:type="dxa"/>
              <w:bottom w:w="80" w:type="dxa"/>
              <w:end w:w="120" w:type="dxa"/>
            </w:tcMar>
            <w:vAlign w:val="center"/>
          </w:tcPr>
          <w:p>
            <w:pPr>
              <w:spacing w:after="0"/>
            </w:pPr>
            <w:r>
              <w:rPr>
                <w:rFonts w:ascii="Calibri" w:hAnsi="Calibri"/>
                <w:b w:val="0"/>
                <w:color w:val="111827"/>
                <w:sz w:val="17"/>
              </w:rPr>
              <w:t>7. Frontend</w:t>
            </w:r>
          </w:p>
        </w:tc>
        <w:tc>
          <w:tcPr>
            <w:tcW w:type="dxa" w:w="5040"/>
            <w:tcMar>
              <w:top w:w="80" w:type="dxa"/>
              <w:start w:w="120" w:type="dxa"/>
              <w:bottom w:w="80" w:type="dxa"/>
              <w:end w:w="120" w:type="dxa"/>
            </w:tcMar>
            <w:vAlign w:val="center"/>
          </w:tcPr>
          <w:p>
            <w:pPr>
              <w:spacing w:after="0"/>
            </w:pPr>
            <w:r>
              <w:rPr>
                <w:rFonts w:ascii="Calibri" w:hAnsi="Calibri"/>
                <w:b w:val="0"/>
                <w:color w:val="111827"/>
                <w:sz w:val="17"/>
              </w:rPr>
              <w:t>Platform Admin, Tenant Admin, selector and navigation</w:t>
            </w:r>
          </w:p>
        </w:tc>
        <w:tc>
          <w:tcPr>
            <w:tcW w:type="dxa" w:w="3096"/>
            <w:tcMar>
              <w:top w:w="80" w:type="dxa"/>
              <w:start w:w="120" w:type="dxa"/>
              <w:bottom w:w="80" w:type="dxa"/>
              <w:end w:w="120" w:type="dxa"/>
            </w:tcMar>
            <w:vAlign w:val="center"/>
          </w:tcPr>
          <w:p>
            <w:pPr>
              <w:spacing w:after="0"/>
            </w:pPr>
            <w:r>
              <w:rPr>
                <w:rFonts w:ascii="Calibri" w:hAnsi="Calibri"/>
                <w:b w:val="0"/>
                <w:color w:val="111827"/>
                <w:sz w:val="17"/>
              </w:rPr>
              <w:t>UI is API-driven and tenant-safe</w:t>
            </w:r>
          </w:p>
        </w:tc>
      </w:tr>
      <w:tr>
        <w:tc>
          <w:tcPr>
            <w:tcW w:type="dxa" w:w="1512"/>
            <w:shd w:fill="F8FAFC"/>
            <w:tcMar>
              <w:top w:w="80" w:type="dxa"/>
              <w:start w:w="120" w:type="dxa"/>
              <w:bottom w:w="80" w:type="dxa"/>
              <w:end w:w="120" w:type="dxa"/>
            </w:tcMar>
            <w:vAlign w:val="center"/>
          </w:tcPr>
          <w:p>
            <w:pPr>
              <w:spacing w:after="0"/>
            </w:pPr>
            <w:r>
              <w:rPr>
                <w:rFonts w:ascii="Calibri" w:hAnsi="Calibri"/>
                <w:b w:val="0"/>
                <w:color w:val="111827"/>
                <w:sz w:val="17"/>
              </w:rPr>
              <w:t>8. Migration</w:t>
            </w:r>
          </w:p>
        </w:tc>
        <w:tc>
          <w:tcPr>
            <w:tcW w:type="dxa" w:w="5040"/>
            <w:shd w:fill="F8FAFC"/>
            <w:tcMar>
              <w:top w:w="80" w:type="dxa"/>
              <w:start w:w="120" w:type="dxa"/>
              <w:bottom w:w="80" w:type="dxa"/>
              <w:end w:w="120" w:type="dxa"/>
            </w:tcMar>
            <w:vAlign w:val="center"/>
          </w:tcPr>
          <w:p>
            <w:pPr>
              <w:spacing w:after="0"/>
            </w:pPr>
            <w:r>
              <w:rPr>
                <w:rFonts w:ascii="Calibri" w:hAnsi="Calibri"/>
                <w:b w:val="0"/>
                <w:color w:val="111827"/>
                <w:sz w:val="17"/>
              </w:rPr>
              <w:t>Conversion, reconciliation, compatibility cutover</w:t>
            </w:r>
          </w:p>
        </w:tc>
        <w:tc>
          <w:tcPr>
            <w:tcW w:type="dxa" w:w="3096"/>
            <w:shd w:fill="F8FAFC"/>
            <w:tcMar>
              <w:top w:w="80" w:type="dxa"/>
              <w:start w:w="120" w:type="dxa"/>
              <w:bottom w:w="80" w:type="dxa"/>
              <w:end w:w="120" w:type="dxa"/>
            </w:tcMar>
            <w:vAlign w:val="center"/>
          </w:tcPr>
          <w:p>
            <w:pPr>
              <w:spacing w:after="0"/>
            </w:pPr>
            <w:r>
              <w:rPr>
                <w:rFonts w:ascii="Calibri" w:hAnsi="Calibri"/>
                <w:b w:val="0"/>
                <w:color w:val="111827"/>
                <w:sz w:val="17"/>
              </w:rPr>
              <w:t>No lost users, roles, or permissions</w:t>
            </w:r>
          </w:p>
        </w:tc>
      </w:tr>
      <w:tr>
        <w:tc>
          <w:tcPr>
            <w:tcW w:type="dxa" w:w="1512"/>
            <w:tcMar>
              <w:top w:w="80" w:type="dxa"/>
              <w:start w:w="120" w:type="dxa"/>
              <w:bottom w:w="80" w:type="dxa"/>
              <w:end w:w="120" w:type="dxa"/>
            </w:tcMar>
            <w:vAlign w:val="center"/>
          </w:tcPr>
          <w:p>
            <w:pPr>
              <w:spacing w:after="0"/>
            </w:pPr>
            <w:r>
              <w:rPr>
                <w:rFonts w:ascii="Calibri" w:hAnsi="Calibri"/>
                <w:b w:val="0"/>
                <w:color w:val="111827"/>
                <w:sz w:val="17"/>
              </w:rPr>
              <w:t>9. Rollout</w:t>
            </w:r>
          </w:p>
        </w:tc>
        <w:tc>
          <w:tcPr>
            <w:tcW w:type="dxa" w:w="5040"/>
            <w:tcMar>
              <w:top w:w="80" w:type="dxa"/>
              <w:start w:w="120" w:type="dxa"/>
              <w:bottom w:w="80" w:type="dxa"/>
              <w:end w:w="120" w:type="dxa"/>
            </w:tcMar>
            <w:vAlign w:val="center"/>
          </w:tcPr>
          <w:p>
            <w:pPr>
              <w:spacing w:after="0"/>
            </w:pPr>
            <w:r>
              <w:rPr>
                <w:rFonts w:ascii="Calibri" w:hAnsi="Calibri"/>
                <w:b w:val="0"/>
                <w:color w:val="111827"/>
                <w:sz w:val="17"/>
              </w:rPr>
              <w:t>Pilot, telemetry, rollback, production deployment</w:t>
            </w:r>
          </w:p>
        </w:tc>
        <w:tc>
          <w:tcPr>
            <w:tcW w:type="dxa" w:w="3096"/>
            <w:tcMar>
              <w:top w:w="80" w:type="dxa"/>
              <w:start w:w="120" w:type="dxa"/>
              <w:bottom w:w="80" w:type="dxa"/>
              <w:end w:w="120" w:type="dxa"/>
            </w:tcMar>
            <w:vAlign w:val="center"/>
          </w:tcPr>
          <w:p>
            <w:pPr>
              <w:spacing w:after="0"/>
            </w:pPr>
            <w:r>
              <w:rPr>
                <w:rFonts w:ascii="Calibri" w:hAnsi="Calibri"/>
                <w:b w:val="0"/>
                <w:color w:val="111827"/>
                <w:sz w:val="17"/>
              </w:rPr>
              <w:t>Isolation and security acceptance complete</w:t>
            </w:r>
          </w:p>
        </w:tc>
      </w:tr>
    </w:tbl>
    <w:p>
      <w:pPr>
        <w:widowControl/>
        <w:spacing w:after="0"/>
      </w:pPr>
    </w:p>
    <w:p>
      <w:pPr>
        <w:pStyle w:val="Heading1"/>
        <w:keepNext/>
        <w:widowControl/>
      </w:pPr>
      <w:r>
        <w:t>17. Testing strategy</w:t>
      </w:r>
    </w:p>
    <w:p>
      <w:pPr>
        <w:pStyle w:val="Heading2"/>
        <w:keepNext/>
        <w:widowControl/>
      </w:pPr>
      <w:r>
        <w:t>17.1 Mandatory scenarios</w:t>
      </w:r>
    </w:p>
    <w:p>
      <w:pPr>
        <w:pStyle w:val="ListBullet"/>
        <w:widowControl/>
        <w:spacing w:after="60"/>
      </w:pPr>
      <w:r>
        <w:t>An Organization must exist before a Tenant can be created.</w:t>
      </w:r>
    </w:p>
    <w:p>
      <w:pPr>
        <w:pStyle w:val="ListBullet"/>
        <w:widowControl/>
        <w:spacing w:after="60"/>
      </w:pPr>
      <w:r>
        <w:t>One Organization contains multiple Tenants.</w:t>
      </w:r>
    </w:p>
    <w:p>
      <w:pPr>
        <w:pStyle w:val="ListBullet"/>
        <w:widowControl/>
        <w:spacing w:after="60"/>
      </w:pPr>
      <w:r>
        <w:t>A global user administers multiple Organizations and Tenants.</w:t>
      </w:r>
    </w:p>
    <w:p>
      <w:pPr>
        <w:pStyle w:val="ListBullet"/>
        <w:widowControl/>
        <w:spacing w:after="60"/>
      </w:pPr>
      <w:r>
        <w:t>A global user belongs to multiple tenants.</w:t>
      </w:r>
    </w:p>
    <w:p>
      <w:pPr>
        <w:pStyle w:val="ListBullet"/>
        <w:widowControl/>
        <w:spacing w:after="60"/>
      </w:pPr>
      <w:r>
        <w:t>The same user has different roles in different tenants.</w:t>
      </w:r>
    </w:p>
    <w:p>
      <w:pPr>
        <w:pStyle w:val="ListBullet"/>
        <w:widowControl/>
        <w:spacing w:after="60"/>
      </w:pPr>
      <w:r>
        <w:t>Tenant switching changes modules and permissions immediately.</w:t>
      </w:r>
    </w:p>
    <w:p>
      <w:pPr>
        <w:pStyle w:val="ListBullet"/>
        <w:widowControl/>
        <w:spacing w:after="60"/>
      </w:pPr>
      <w:r>
        <w:t>Tenant A cannot read or mutate Tenant B records.</w:t>
      </w:r>
    </w:p>
    <w:p>
      <w:pPr>
        <w:pStyle w:val="ListBullet"/>
        <w:widowControl/>
        <w:spacing w:after="60"/>
      </w:pPr>
      <w:r>
        <w:t>A tenant cannot access an unsubscribed or expired module.</w:t>
      </w:r>
    </w:p>
    <w:p>
      <w:pPr>
        <w:pStyle w:val="ListBullet"/>
        <w:widowControl/>
        <w:spacing w:after="60"/>
      </w:pPr>
      <w:r>
        <w:t>A tenant role customized from a template does not modify the template.</w:t>
      </w:r>
    </w:p>
    <w:p>
      <w:pPr>
        <w:pStyle w:val="ListBullet"/>
        <w:widowControl/>
        <w:spacing w:after="60"/>
      </w:pPr>
      <w:r>
        <w:t>A platform administrator can work without tenant membership.</w:t>
      </w:r>
    </w:p>
    <w:p>
      <w:pPr>
        <w:pStyle w:val="ListBullet"/>
        <w:widowControl/>
        <w:spacing w:after="60"/>
      </w:pPr>
      <w:r>
        <w:t>A tenant administrator cannot modify platform catalogs.</w:t>
      </w:r>
    </w:p>
    <w:p>
      <w:pPr>
        <w:pStyle w:val="ListBullet"/>
        <w:widowControl/>
        <w:spacing w:after="60"/>
      </w:pPr>
      <w:r>
        <w:t>Onboarding rolls back completely when any step fails.</w:t>
      </w:r>
    </w:p>
    <w:p>
      <w:pPr>
        <w:pStyle w:val="ListBullet"/>
        <w:widowControl/>
        <w:spacing w:after="60"/>
      </w:pPr>
      <w:r>
        <w:t>Migrated permissions produce the same or more restrictive effective access.</w:t>
      </w:r>
    </w:p>
    <w:p>
      <w:pPr>
        <w:pStyle w:val="Heading2"/>
        <w:keepNext/>
        <w:widowControl/>
      </w:pPr>
      <w:r>
        <w:t>17.2 Test layers</w:t>
      </w: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trPr>
        <w:tc>
          <w:tcPr>
            <w:tcW w:type="dxa" w:w="2232"/>
            <w:shd w:fill="31469A"/>
            <w:tcMar>
              <w:top w:w="80" w:type="dxa"/>
              <w:start w:w="120" w:type="dxa"/>
              <w:bottom w:w="80" w:type="dxa"/>
              <w:end w:w="120" w:type="dxa"/>
            </w:tcMar>
            <w:vAlign w:val="center"/>
          </w:tcPr>
          <w:p>
            <w:pPr>
              <w:spacing w:after="0"/>
            </w:pPr>
            <w:r>
              <w:rPr>
                <w:rFonts w:ascii="Calibri" w:hAnsi="Calibri"/>
                <w:b/>
                <w:color w:val="FFFFFF"/>
                <w:sz w:val="18"/>
              </w:rPr>
              <w:t>Layer</w:t>
            </w:r>
          </w:p>
        </w:tc>
        <w:tc>
          <w:tcPr>
            <w:tcW w:type="dxa" w:w="7416"/>
            <w:shd w:fill="31469A"/>
            <w:tcMar>
              <w:top w:w="80" w:type="dxa"/>
              <w:start w:w="120" w:type="dxa"/>
              <w:bottom w:w="80" w:type="dxa"/>
              <w:end w:w="120" w:type="dxa"/>
            </w:tcMar>
            <w:vAlign w:val="center"/>
          </w:tcPr>
          <w:p>
            <w:pPr>
              <w:spacing w:after="0"/>
            </w:pPr>
            <w:r>
              <w:rPr>
                <w:rFonts w:ascii="Calibri" w:hAnsi="Calibri"/>
                <w:b/>
                <w:color w:val="FFFFFF"/>
                <w:sz w:val="18"/>
              </w:rPr>
              <w:t>Coverage</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Domain</w:t>
            </w:r>
          </w:p>
        </w:tc>
        <w:tc>
          <w:tcPr>
            <w:tcW w:type="dxa" w:w="7416"/>
            <w:tcMar>
              <w:top w:w="80" w:type="dxa"/>
              <w:start w:w="120" w:type="dxa"/>
              <w:bottom w:w="80" w:type="dxa"/>
              <w:end w:w="120" w:type="dxa"/>
            </w:tcMar>
            <w:vAlign w:val="center"/>
          </w:tcPr>
          <w:p>
            <w:pPr>
              <w:spacing w:after="0"/>
            </w:pPr>
            <w:r>
              <w:rPr>
                <w:rFonts w:ascii="Calibri" w:hAnsi="Calibri"/>
                <w:b w:val="0"/>
                <w:color w:val="111827"/>
                <w:sz w:val="17"/>
              </w:rPr>
              <w:t>Invariants, statuses, entitlement dates, role-template instantiation</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Persistence</w:t>
            </w:r>
          </w:p>
        </w:tc>
        <w:tc>
          <w:tcPr>
            <w:tcW w:type="dxa" w:w="7416"/>
            <w:shd w:fill="F8FAFC"/>
            <w:tcMar>
              <w:top w:w="80" w:type="dxa"/>
              <w:start w:w="120" w:type="dxa"/>
              <w:bottom w:w="80" w:type="dxa"/>
              <w:end w:w="120" w:type="dxa"/>
            </w:tcMar>
            <w:vAlign w:val="center"/>
          </w:tcPr>
          <w:p>
            <w:pPr>
              <w:spacing w:after="0"/>
            </w:pPr>
            <w:r>
              <w:rPr>
                <w:rFonts w:ascii="Calibri" w:hAnsi="Calibri"/>
                <w:b w:val="0"/>
                <w:color w:val="111827"/>
                <w:sz w:val="17"/>
              </w:rPr>
              <w:t>Constraints, tenant-safe updates/deletes, migration correctness</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API integration</w:t>
            </w:r>
          </w:p>
        </w:tc>
        <w:tc>
          <w:tcPr>
            <w:tcW w:type="dxa" w:w="7416"/>
            <w:tcMar>
              <w:top w:w="80" w:type="dxa"/>
              <w:start w:w="120" w:type="dxa"/>
              <w:bottom w:w="80" w:type="dxa"/>
              <w:end w:w="120" w:type="dxa"/>
            </w:tcMar>
            <w:vAlign w:val="center"/>
          </w:tcPr>
          <w:p>
            <w:pPr>
              <w:spacing w:after="0"/>
            </w:pPr>
            <w:r>
              <w:rPr>
                <w:rFonts w:ascii="Calibri" w:hAnsi="Calibri"/>
                <w:b w:val="0"/>
                <w:color w:val="111827"/>
                <w:sz w:val="17"/>
              </w:rPr>
              <w:t>Policies, membership resolution, tenant context, platform endpoints</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Security</w:t>
            </w:r>
          </w:p>
        </w:tc>
        <w:tc>
          <w:tcPr>
            <w:tcW w:type="dxa" w:w="7416"/>
            <w:shd w:fill="F8FAFC"/>
            <w:tcMar>
              <w:top w:w="80" w:type="dxa"/>
              <w:start w:w="120" w:type="dxa"/>
              <w:bottom w:w="80" w:type="dxa"/>
              <w:end w:w="120" w:type="dxa"/>
            </w:tcMar>
            <w:vAlign w:val="center"/>
          </w:tcPr>
          <w:p>
            <w:pPr>
              <w:spacing w:after="0"/>
            </w:pPr>
            <w:r>
              <w:rPr>
                <w:rFonts w:ascii="Calibri" w:hAnsi="Calibri"/>
                <w:b w:val="0"/>
                <w:color w:val="111827"/>
                <w:sz w:val="17"/>
              </w:rPr>
              <w:t>Cross-tenant ID substitution, privilege escalation, stale context tokens</w:t>
            </w:r>
          </w:p>
        </w:tc>
      </w:tr>
      <w:tr>
        <w:tc>
          <w:tcPr>
            <w:tcW w:type="dxa" w:w="2232"/>
            <w:tcMar>
              <w:top w:w="80" w:type="dxa"/>
              <w:start w:w="120" w:type="dxa"/>
              <w:bottom w:w="80" w:type="dxa"/>
              <w:end w:w="120" w:type="dxa"/>
            </w:tcMar>
            <w:vAlign w:val="center"/>
          </w:tcPr>
          <w:p>
            <w:pPr>
              <w:spacing w:after="0"/>
            </w:pPr>
            <w:r>
              <w:rPr>
                <w:rFonts w:ascii="Calibri" w:hAnsi="Calibri"/>
                <w:b w:val="0"/>
                <w:color w:val="111827"/>
                <w:sz w:val="17"/>
              </w:rPr>
              <w:t>End-to-end</w:t>
            </w:r>
          </w:p>
        </w:tc>
        <w:tc>
          <w:tcPr>
            <w:tcW w:type="dxa" w:w="7416"/>
            <w:tcMar>
              <w:top w:w="80" w:type="dxa"/>
              <w:start w:w="120" w:type="dxa"/>
              <w:bottom w:w="80" w:type="dxa"/>
              <w:end w:w="120" w:type="dxa"/>
            </w:tcMar>
            <w:vAlign w:val="center"/>
          </w:tcPr>
          <w:p>
            <w:pPr>
              <w:spacing w:after="0"/>
            </w:pPr>
            <w:r>
              <w:rPr>
                <w:rFonts w:ascii="Calibri" w:hAnsi="Calibri"/>
                <w:b w:val="0"/>
                <w:color w:val="111827"/>
                <w:sz w:val="17"/>
              </w:rPr>
              <w:t>Login, tenant selection, module selection, role assignment, expiration</w:t>
            </w:r>
          </w:p>
        </w:tc>
      </w:tr>
      <w:tr>
        <w:tc>
          <w:tcPr>
            <w:tcW w:type="dxa" w:w="2232"/>
            <w:shd w:fill="F8FAFC"/>
            <w:tcMar>
              <w:top w:w="80" w:type="dxa"/>
              <w:start w:w="120" w:type="dxa"/>
              <w:bottom w:w="80" w:type="dxa"/>
              <w:end w:w="120" w:type="dxa"/>
            </w:tcMar>
            <w:vAlign w:val="center"/>
          </w:tcPr>
          <w:p>
            <w:pPr>
              <w:spacing w:after="0"/>
            </w:pPr>
            <w:r>
              <w:rPr>
                <w:rFonts w:ascii="Calibri" w:hAnsi="Calibri"/>
                <w:b w:val="0"/>
                <w:color w:val="111827"/>
                <w:sz w:val="17"/>
              </w:rPr>
              <w:t>Performance</w:t>
            </w:r>
          </w:p>
        </w:tc>
        <w:tc>
          <w:tcPr>
            <w:tcW w:type="dxa" w:w="7416"/>
            <w:shd w:fill="F8FAFC"/>
            <w:tcMar>
              <w:top w:w="80" w:type="dxa"/>
              <w:start w:w="120" w:type="dxa"/>
              <w:bottom w:w="80" w:type="dxa"/>
              <w:end w:w="120" w:type="dxa"/>
            </w:tcMar>
            <w:vAlign w:val="center"/>
          </w:tcPr>
          <w:p>
            <w:pPr>
              <w:spacing w:after="0"/>
            </w:pPr>
            <w:r>
              <w:rPr>
                <w:rFonts w:ascii="Calibri" w:hAnsi="Calibri"/>
                <w:b w:val="0"/>
                <w:color w:val="111827"/>
                <w:sz w:val="17"/>
              </w:rPr>
              <w:t>Permission evaluation, membership loading, entitlement caching</w:t>
            </w:r>
          </w:p>
        </w:tc>
      </w:tr>
    </w:tbl>
    <w:p>
      <w:pPr>
        <w:widowControl/>
        <w:spacing w:after="0"/>
      </w:pPr>
    </w:p>
    <w:p>
      <w:pPr>
        <w:pStyle w:val="Heading1"/>
        <w:keepNext/>
        <w:widowControl/>
      </w:pPr>
      <w:r>
        <w:t>18. Acceptance criteria</w:t>
      </w:r>
    </w:p>
    <w:p>
      <w:pPr>
        <w:pStyle w:val="ListBullet"/>
        <w:widowControl/>
        <w:spacing w:after="60"/>
      </w:pPr>
      <w:r>
        <w:t>No Tenant can exist without a valid OrganizationId.</w:t>
      </w:r>
    </w:p>
    <w:p>
      <w:pPr>
        <w:pStyle w:val="ListBullet"/>
        <w:widowControl/>
        <w:spacing w:after="60"/>
      </w:pPr>
      <w:r>
        <w:t>Organization identity and defaults are persisted; Security Settings no longer relies on mock company state.</w:t>
      </w:r>
    </w:p>
    <w:p>
      <w:pPr>
        <w:pStyle w:val="ListBullet"/>
        <w:widowControl/>
        <w:spacing w:after="60"/>
      </w:pPr>
      <w:r>
        <w:t>No standard Module or Operation row requires TenantId.</w:t>
      </w:r>
    </w:p>
    <w:p>
      <w:pPr>
        <w:pStyle w:val="ListBullet"/>
        <w:widowControl/>
        <w:spacing w:after="60"/>
      </w:pPr>
      <w:r>
        <w:t>No User row requires TenantId.</w:t>
      </w:r>
    </w:p>
    <w:p>
      <w:pPr>
        <w:pStyle w:val="ListBullet"/>
        <w:widowControl/>
        <w:spacing w:after="60"/>
      </w:pPr>
      <w:r>
        <w:t>Every tenant membership is represented by TenantUser.</w:t>
      </w:r>
    </w:p>
    <w:p>
      <w:pPr>
        <w:pStyle w:val="ListBullet"/>
        <w:widowControl/>
        <w:spacing w:after="60"/>
      </w:pPr>
      <w:r>
        <w:t>A tenant sees only modules with effective entitlements.</w:t>
      </w:r>
    </w:p>
    <w:p>
      <w:pPr>
        <w:pStyle w:val="ListBullet"/>
        <w:widowControl/>
        <w:spacing w:after="60"/>
      </w:pPr>
      <w:r>
        <w:t>Every tenant operation is authorized server-side.</w:t>
      </w:r>
    </w:p>
    <w:p>
      <w:pPr>
        <w:pStyle w:val="ListBullet"/>
        <w:widowControl/>
        <w:spacing w:after="60"/>
      </w:pPr>
      <w:r>
        <w:t>Role templates are maintained at ERP level and assigned through tenant role instances.</w:t>
      </w:r>
    </w:p>
    <w:p>
      <w:pPr>
        <w:pStyle w:val="ListBullet"/>
        <w:widowControl/>
        <w:spacing w:after="60"/>
      </w:pPr>
      <w:r>
        <w:t>Historical subscriptions and entitlements remain queryable.</w:t>
      </w:r>
    </w:p>
    <w:p>
      <w:pPr>
        <w:pStyle w:val="ListBullet"/>
        <w:widowControl/>
        <w:spacing w:after="60"/>
      </w:pPr>
      <w:r>
        <w:t>Platform endpoints work without a selected tenant and reject tenant users without platform privileges.</w:t>
      </w:r>
    </w:p>
    <w:p>
      <w:pPr>
        <w:pStyle w:val="ListBullet"/>
        <w:widowControl/>
        <w:spacing w:after="60"/>
      </w:pPr>
      <w:r>
        <w:t>All cross-tenant isolation tests pass.</w:t>
      </w:r>
    </w:p>
    <w:p>
      <w:pPr>
        <w:pStyle w:val="ListBullet"/>
        <w:widowControl/>
        <w:spacing w:after="60"/>
      </w:pPr>
      <w:r>
        <w:t>The current demo TenantContext and repeated tenant admin credentials are removed.</w:t>
      </w:r>
    </w:p>
    <w:p>
      <w:pPr>
        <w:pStyle w:val="Heading1"/>
        <w:keepNext/>
        <w:widowControl/>
      </w:pPr>
      <w:r>
        <w:t>19. Decisions required before coding</w:t>
      </w: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trPr>
        <w:tc>
          <w:tcPr>
            <w:tcW w:type="dxa" w:w="3240"/>
            <w:shd w:fill="31469A"/>
            <w:tcMar>
              <w:top w:w="80" w:type="dxa"/>
              <w:start w:w="120" w:type="dxa"/>
              <w:bottom w:w="80" w:type="dxa"/>
              <w:end w:w="120" w:type="dxa"/>
            </w:tcMar>
            <w:vAlign w:val="center"/>
          </w:tcPr>
          <w:p>
            <w:pPr>
              <w:spacing w:after="0"/>
            </w:pPr>
            <w:r>
              <w:rPr>
                <w:rFonts w:ascii="Calibri" w:hAnsi="Calibri"/>
                <w:b/>
                <w:color w:val="FFFFFF"/>
                <w:sz w:val="18"/>
              </w:rPr>
              <w:t>Decision</w:t>
            </w:r>
          </w:p>
        </w:tc>
        <w:tc>
          <w:tcPr>
            <w:tcW w:type="dxa" w:w="6408"/>
            <w:shd w:fill="31469A"/>
            <w:tcMar>
              <w:top w:w="80" w:type="dxa"/>
              <w:start w:w="120" w:type="dxa"/>
              <w:bottom w:w="80" w:type="dxa"/>
              <w:end w:w="120" w:type="dxa"/>
            </w:tcMar>
            <w:vAlign w:val="center"/>
          </w:tcPr>
          <w:p>
            <w:pPr>
              <w:spacing w:after="0"/>
            </w:pPr>
            <w:r>
              <w:rPr>
                <w:rFonts w:ascii="Calibri" w:hAnsi="Calibri"/>
                <w:b/>
                <w:color w:val="FFFFFF"/>
                <w:sz w:val="18"/>
              </w:rPr>
              <w:t>Recommended default</w:t>
            </w:r>
          </w:p>
        </w:tc>
      </w:tr>
      <w:tr>
        <w:tc>
          <w:tcPr>
            <w:tcW w:type="dxa" w:w="3240"/>
            <w:tcMar>
              <w:top w:w="80" w:type="dxa"/>
              <w:start w:w="120" w:type="dxa"/>
              <w:bottom w:w="80" w:type="dxa"/>
              <w:end w:w="120" w:type="dxa"/>
            </w:tcMar>
            <w:vAlign w:val="center"/>
          </w:tcPr>
          <w:p>
            <w:pPr>
              <w:spacing w:after="0"/>
            </w:pPr>
            <w:r>
              <w:rPr>
                <w:rFonts w:ascii="Calibri" w:hAnsi="Calibri"/>
                <w:b w:val="0"/>
                <w:color w:val="111827"/>
                <w:sz w:val="17"/>
              </w:rPr>
              <w:t>User uniqueness</w:t>
            </w:r>
          </w:p>
        </w:tc>
        <w:tc>
          <w:tcPr>
            <w:tcW w:type="dxa" w:w="6408"/>
            <w:tcMar>
              <w:top w:w="80" w:type="dxa"/>
              <w:start w:w="120" w:type="dxa"/>
              <w:bottom w:w="80" w:type="dxa"/>
              <w:end w:w="120" w:type="dxa"/>
            </w:tcMar>
            <w:vAlign w:val="center"/>
          </w:tcPr>
          <w:p>
            <w:pPr>
              <w:spacing w:after="0"/>
            </w:pPr>
            <w:r>
              <w:rPr>
                <w:rFonts w:ascii="Calibri" w:hAnsi="Calibri"/>
                <w:b w:val="0"/>
                <w:color w:val="111827"/>
                <w:sz w:val="17"/>
              </w:rPr>
              <w:t>Global normalized username and verified email</w:t>
            </w:r>
          </w:p>
        </w:tc>
      </w:tr>
      <w:tr>
        <w:tc>
          <w:tcPr>
            <w:tcW w:type="dxa" w:w="3240"/>
            <w:shd w:fill="F8FAFC"/>
            <w:tcMar>
              <w:top w:w="80" w:type="dxa"/>
              <w:start w:w="120" w:type="dxa"/>
              <w:bottom w:w="80" w:type="dxa"/>
              <w:end w:w="120" w:type="dxa"/>
            </w:tcMar>
            <w:vAlign w:val="center"/>
          </w:tcPr>
          <w:p>
            <w:pPr>
              <w:spacing w:after="0"/>
            </w:pPr>
            <w:r>
              <w:rPr>
                <w:rFonts w:ascii="Calibri" w:hAnsi="Calibri"/>
                <w:b w:val="0"/>
                <w:color w:val="111827"/>
                <w:sz w:val="17"/>
              </w:rPr>
              <w:t>Organization meaning</w:t>
            </w:r>
          </w:p>
        </w:tc>
        <w:tc>
          <w:tcPr>
            <w:tcW w:type="dxa" w:w="6408"/>
            <w:shd w:fill="F8FAFC"/>
            <w:tcMar>
              <w:top w:w="80" w:type="dxa"/>
              <w:start w:w="120" w:type="dxa"/>
              <w:bottom w:w="80" w:type="dxa"/>
              <w:end w:w="120" w:type="dxa"/>
            </w:tcMar>
            <w:vAlign w:val="center"/>
          </w:tcPr>
          <w:p>
            <w:pPr>
              <w:spacing w:after="0"/>
            </w:pPr>
            <w:r>
              <w:rPr>
                <w:rFonts w:ascii="Calibri" w:hAnsi="Calibri"/>
                <w:b w:val="0"/>
                <w:color w:val="111827"/>
                <w:sz w:val="17"/>
              </w:rPr>
              <w:t>Customer/account/legal boundary above one or more operational Tenants</w:t>
            </w:r>
          </w:p>
        </w:tc>
      </w:tr>
      <w:tr>
        <w:tc>
          <w:tcPr>
            <w:tcW w:type="dxa" w:w="3240"/>
            <w:tcMar>
              <w:top w:w="80" w:type="dxa"/>
              <w:start w:w="120" w:type="dxa"/>
              <w:bottom w:w="80" w:type="dxa"/>
              <w:end w:w="120" w:type="dxa"/>
            </w:tcMar>
            <w:vAlign w:val="center"/>
          </w:tcPr>
          <w:p>
            <w:pPr>
              <w:spacing w:after="0"/>
            </w:pPr>
            <w:r>
              <w:rPr>
                <w:rFonts w:ascii="Calibri" w:hAnsi="Calibri"/>
                <w:b w:val="0"/>
                <w:color w:val="111827"/>
                <w:sz w:val="17"/>
              </w:rPr>
              <w:t>Subscription owner</w:t>
            </w:r>
          </w:p>
        </w:tc>
        <w:tc>
          <w:tcPr>
            <w:tcW w:type="dxa" w:w="6408"/>
            <w:tcMar>
              <w:top w:w="80" w:type="dxa"/>
              <w:start w:w="120" w:type="dxa"/>
              <w:bottom w:w="80" w:type="dxa"/>
              <w:end w:w="120" w:type="dxa"/>
            </w:tcMar>
            <w:vAlign w:val="center"/>
          </w:tcPr>
          <w:p>
            <w:pPr>
              <w:spacing w:after="0"/>
            </w:pPr>
            <w:r>
              <w:rPr>
                <w:rFonts w:ascii="Calibri" w:hAnsi="Calibri"/>
                <w:b w:val="0"/>
                <w:color w:val="111827"/>
                <w:sz w:val="17"/>
              </w:rPr>
              <w:t>Organization owns the primary subscription; entitlements allocate modules to Tenants</w:t>
            </w:r>
          </w:p>
        </w:tc>
      </w:tr>
      <w:tr>
        <w:tc>
          <w:tcPr>
            <w:tcW w:type="dxa" w:w="3240"/>
            <w:shd w:fill="F8FAFC"/>
            <w:tcMar>
              <w:top w:w="80" w:type="dxa"/>
              <w:start w:w="120" w:type="dxa"/>
              <w:bottom w:w="80" w:type="dxa"/>
              <w:end w:w="120" w:type="dxa"/>
            </w:tcMar>
            <w:vAlign w:val="center"/>
          </w:tcPr>
          <w:p>
            <w:pPr>
              <w:spacing w:after="0"/>
            </w:pPr>
            <w:r>
              <w:rPr>
                <w:rFonts w:ascii="Calibri" w:hAnsi="Calibri"/>
                <w:b w:val="0"/>
                <w:color w:val="111827"/>
                <w:sz w:val="17"/>
              </w:rPr>
              <w:t>Custom tenant modules</w:t>
            </w:r>
          </w:p>
        </w:tc>
        <w:tc>
          <w:tcPr>
            <w:tcW w:type="dxa" w:w="6408"/>
            <w:shd w:fill="F8FAFC"/>
            <w:tcMar>
              <w:top w:w="80" w:type="dxa"/>
              <w:start w:w="120" w:type="dxa"/>
              <w:bottom w:w="80" w:type="dxa"/>
              <w:end w:w="120" w:type="dxa"/>
            </w:tcMar>
            <w:vAlign w:val="center"/>
          </w:tcPr>
          <w:p>
            <w:pPr>
              <w:spacing w:after="0"/>
            </w:pPr>
            <w:r>
              <w:rPr>
                <w:rFonts w:ascii="Calibri" w:hAnsi="Calibri"/>
                <w:b w:val="0"/>
                <w:color w:val="111827"/>
                <w:sz w:val="17"/>
              </w:rPr>
              <w:t>Disabled initially; add explicit platform/tenant scope later</w:t>
            </w:r>
          </w:p>
        </w:tc>
      </w:tr>
      <w:tr>
        <w:tc>
          <w:tcPr>
            <w:tcW w:type="dxa" w:w="3240"/>
            <w:tcMar>
              <w:top w:w="80" w:type="dxa"/>
              <w:start w:w="120" w:type="dxa"/>
              <w:bottom w:w="80" w:type="dxa"/>
              <w:end w:w="120" w:type="dxa"/>
            </w:tcMar>
            <w:vAlign w:val="center"/>
          </w:tcPr>
          <w:p>
            <w:pPr>
              <w:spacing w:after="0"/>
            </w:pPr>
            <w:r>
              <w:rPr>
                <w:rFonts w:ascii="Calibri" w:hAnsi="Calibri"/>
                <w:b w:val="0"/>
                <w:color w:val="111827"/>
                <w:sz w:val="17"/>
              </w:rPr>
              <w:t>Role template updates</w:t>
            </w:r>
          </w:p>
        </w:tc>
        <w:tc>
          <w:tcPr>
            <w:tcW w:type="dxa" w:w="6408"/>
            <w:tcMar>
              <w:top w:w="80" w:type="dxa"/>
              <w:start w:w="120" w:type="dxa"/>
              <w:bottom w:w="80" w:type="dxa"/>
              <w:end w:w="120" w:type="dxa"/>
            </w:tcMar>
            <w:vAlign w:val="center"/>
          </w:tcPr>
          <w:p>
            <w:pPr>
              <w:spacing w:after="0"/>
            </w:pPr>
            <w:r>
              <w:rPr>
                <w:rFonts w:ascii="Calibri" w:hAnsi="Calibri"/>
                <w:b w:val="0"/>
                <w:color w:val="111827"/>
                <w:sz w:val="17"/>
              </w:rPr>
              <w:t>Do not overwrite customized tenant roles automatically</w:t>
            </w:r>
          </w:p>
        </w:tc>
      </w:tr>
      <w:tr>
        <w:tc>
          <w:tcPr>
            <w:tcW w:type="dxa" w:w="3240"/>
            <w:shd w:fill="F8FAFC"/>
            <w:tcMar>
              <w:top w:w="80" w:type="dxa"/>
              <w:start w:w="120" w:type="dxa"/>
              <w:bottom w:w="80" w:type="dxa"/>
              <w:end w:w="120" w:type="dxa"/>
            </w:tcMar>
            <w:vAlign w:val="center"/>
          </w:tcPr>
          <w:p>
            <w:pPr>
              <w:spacing w:after="0"/>
            </w:pPr>
            <w:r>
              <w:rPr>
                <w:rFonts w:ascii="Calibri" w:hAnsi="Calibri"/>
                <w:b w:val="0"/>
                <w:color w:val="111827"/>
                <w:sz w:val="17"/>
              </w:rPr>
              <w:t>Tenant storage model</w:t>
            </w:r>
          </w:p>
        </w:tc>
        <w:tc>
          <w:tcPr>
            <w:tcW w:type="dxa" w:w="6408"/>
            <w:shd w:fill="F8FAFC"/>
            <w:tcMar>
              <w:top w:w="80" w:type="dxa"/>
              <w:start w:w="120" w:type="dxa"/>
              <w:bottom w:w="80" w:type="dxa"/>
              <w:end w:w="120" w:type="dxa"/>
            </w:tcMar>
            <w:vAlign w:val="center"/>
          </w:tcPr>
          <w:p>
            <w:pPr>
              <w:spacing w:after="0"/>
            </w:pPr>
            <w:r>
              <w:rPr>
                <w:rFonts w:ascii="Calibri" w:hAnsi="Calibri"/>
                <w:b w:val="0"/>
                <w:color w:val="111827"/>
                <w:sz w:val="17"/>
              </w:rPr>
              <w:t>Shared control database first; preserve ability to separate tenant data later</w:t>
            </w:r>
          </w:p>
        </w:tc>
      </w:tr>
      <w:tr>
        <w:tc>
          <w:tcPr>
            <w:tcW w:type="dxa" w:w="3240"/>
            <w:tcMar>
              <w:top w:w="80" w:type="dxa"/>
              <w:start w:w="120" w:type="dxa"/>
              <w:bottom w:w="80" w:type="dxa"/>
              <w:end w:w="120" w:type="dxa"/>
            </w:tcMar>
            <w:vAlign w:val="center"/>
          </w:tcPr>
          <w:p>
            <w:pPr>
              <w:spacing w:after="0"/>
            </w:pPr>
            <w:r>
              <w:rPr>
                <w:rFonts w:ascii="Calibri" w:hAnsi="Calibri"/>
                <w:b w:val="0"/>
                <w:color w:val="111827"/>
                <w:sz w:val="17"/>
              </w:rPr>
              <w:t>SRMS entitlement</w:t>
            </w:r>
          </w:p>
        </w:tc>
        <w:tc>
          <w:tcPr>
            <w:tcW w:type="dxa" w:w="6408"/>
            <w:tcMar>
              <w:top w:w="80" w:type="dxa"/>
              <w:start w:w="120" w:type="dxa"/>
              <w:bottom w:w="80" w:type="dxa"/>
              <w:end w:w="120" w:type="dxa"/>
            </w:tcMar>
            <w:vAlign w:val="center"/>
          </w:tcPr>
          <w:p>
            <w:pPr>
              <w:spacing w:after="0"/>
            </w:pPr>
            <w:r>
              <w:rPr>
                <w:rFonts w:ascii="Calibri" w:hAnsi="Calibri"/>
                <w:b w:val="0"/>
                <w:color w:val="111827"/>
                <w:sz w:val="17"/>
              </w:rPr>
              <w:t>Mandatory base entitlement for every active tenant</w:t>
            </w:r>
          </w:p>
        </w:tc>
      </w:tr>
      <w:tr>
        <w:tc>
          <w:tcPr>
            <w:tcW w:type="dxa" w:w="3240"/>
            <w:shd w:fill="F8FAFC"/>
            <w:tcMar>
              <w:top w:w="80" w:type="dxa"/>
              <w:start w:w="120" w:type="dxa"/>
              <w:bottom w:w="80" w:type="dxa"/>
              <w:end w:w="120" w:type="dxa"/>
            </w:tcMar>
            <w:vAlign w:val="center"/>
          </w:tcPr>
          <w:p>
            <w:pPr>
              <w:spacing w:after="0"/>
            </w:pPr>
            <w:r>
              <w:rPr>
                <w:rFonts w:ascii="Calibri" w:hAnsi="Calibri"/>
                <w:b w:val="0"/>
                <w:color w:val="111827"/>
                <w:sz w:val="17"/>
              </w:rPr>
              <w:t>Tenant deletion</w:t>
            </w:r>
          </w:p>
        </w:tc>
        <w:tc>
          <w:tcPr>
            <w:tcW w:type="dxa" w:w="6408"/>
            <w:shd w:fill="F8FAFC"/>
            <w:tcMar>
              <w:top w:w="80" w:type="dxa"/>
              <w:start w:w="120" w:type="dxa"/>
              <w:bottom w:w="80" w:type="dxa"/>
              <w:end w:w="120" w:type="dxa"/>
            </w:tcMar>
            <w:vAlign w:val="center"/>
          </w:tcPr>
          <w:p>
            <w:pPr>
              <w:spacing w:after="0"/>
            </w:pPr>
            <w:r>
              <w:rPr>
                <w:rFonts w:ascii="Calibri" w:hAnsi="Calibri"/>
                <w:b w:val="0"/>
                <w:color w:val="111827"/>
                <w:sz w:val="17"/>
              </w:rPr>
              <w:t>Deactivate/soft-delete and retain billing/security history</w:t>
            </w:r>
          </w:p>
        </w:tc>
      </w:tr>
      <w:tr>
        <w:tc>
          <w:tcPr>
            <w:tcW w:type="dxa" w:w="3240"/>
            <w:tcMar>
              <w:top w:w="80" w:type="dxa"/>
              <w:start w:w="120" w:type="dxa"/>
              <w:bottom w:w="80" w:type="dxa"/>
              <w:end w:w="120" w:type="dxa"/>
            </w:tcMar>
            <w:vAlign w:val="center"/>
          </w:tcPr>
          <w:p>
            <w:pPr>
              <w:spacing w:after="0"/>
            </w:pPr>
            <w:r>
              <w:rPr>
                <w:rFonts w:ascii="Calibri" w:hAnsi="Calibri"/>
                <w:b w:val="0"/>
                <w:color w:val="111827"/>
                <w:sz w:val="17"/>
              </w:rPr>
              <w:t>Platform support access</w:t>
            </w:r>
          </w:p>
        </w:tc>
        <w:tc>
          <w:tcPr>
            <w:tcW w:type="dxa" w:w="6408"/>
            <w:tcMar>
              <w:top w:w="80" w:type="dxa"/>
              <w:start w:w="120" w:type="dxa"/>
              <w:bottom w:w="80" w:type="dxa"/>
              <w:end w:w="120" w:type="dxa"/>
            </w:tcMar>
            <w:vAlign w:val="center"/>
          </w:tcPr>
          <w:p>
            <w:pPr>
              <w:spacing w:after="0"/>
            </w:pPr>
            <w:r>
              <w:rPr>
                <w:rFonts w:ascii="Calibri" w:hAnsi="Calibri"/>
                <w:b w:val="0"/>
                <w:color w:val="111827"/>
                <w:sz w:val="17"/>
              </w:rPr>
              <w:t>Explicit, time-bound, audited tenant impersonation</w:t>
            </w:r>
          </w:p>
        </w:tc>
      </w:tr>
    </w:tbl>
    <w:p>
      <w:pPr>
        <w:widowControl/>
        <w:spacing w:after="0"/>
      </w:pPr>
    </w:p>
    <w:p>
      <w:pPr>
        <w:pStyle w:val="Heading1"/>
        <w:keepNext/>
        <w:widowControl/>
      </w:pPr>
      <w:r>
        <w:t>20. Implementation checklist</w:t>
      </w:r>
    </w:p>
    <w:p>
      <w:pPr>
        <w:pStyle w:val="ListBullet"/>
        <w:widowControl/>
        <w:spacing w:after="60"/>
      </w:pPr>
      <w:r>
        <w:t>Approve Organization definition, ownership, and administrator rules.</w:t>
      </w:r>
    </w:p>
    <w:p>
      <w:pPr>
        <w:pStyle w:val="ListBullet"/>
        <w:widowControl/>
        <w:spacing w:after="60"/>
      </w:pPr>
      <w:r>
        <w:t>Approve target schema and naming conventions.</w:t>
      </w:r>
    </w:p>
    <w:p>
      <w:pPr>
        <w:pStyle w:val="ListBullet"/>
        <w:widowControl/>
        <w:spacing w:after="60"/>
      </w:pPr>
      <w:r>
        <w:t>Back up and profile the current database.</w:t>
      </w:r>
    </w:p>
    <w:p>
      <w:pPr>
        <w:pStyle w:val="ListBullet"/>
        <w:widowControl/>
        <w:spacing w:after="60"/>
      </w:pPr>
      <w:r>
        <w:t>Create migration rehearsal environment.</w:t>
      </w:r>
    </w:p>
    <w:p>
      <w:pPr>
        <w:pStyle w:val="ListBullet"/>
        <w:widowControl/>
        <w:spacing w:after="60"/>
      </w:pPr>
      <w:r>
        <w:t>Implement platform catalog entities and APIs.</w:t>
      </w:r>
    </w:p>
    <w:p>
      <w:pPr>
        <w:pStyle w:val="ListBullet"/>
        <w:widowControl/>
        <w:spacing w:after="60"/>
      </w:pPr>
      <w:r>
        <w:t>Implement global identity and TenantUser membership.</w:t>
      </w:r>
    </w:p>
    <w:p>
      <w:pPr>
        <w:pStyle w:val="ListBullet"/>
        <w:widowControl/>
        <w:spacing w:after="60"/>
      </w:pPr>
      <w:r>
        <w:t>Implement subscription/module entitlement model.</w:t>
      </w:r>
    </w:p>
    <w:p>
      <w:pPr>
        <w:pStyle w:val="ListBullet"/>
        <w:widowControl/>
        <w:spacing w:after="60"/>
      </w:pPr>
      <w:r>
        <w:t>Implement standard role templates and tenant role instantiation.</w:t>
      </w:r>
    </w:p>
    <w:p>
      <w:pPr>
        <w:pStyle w:val="ListBullet"/>
        <w:widowControl/>
        <w:spacing w:after="60"/>
      </w:pPr>
      <w:r>
        <w:t>Implement tenant-context authorization policies.</w:t>
      </w:r>
    </w:p>
    <w:p>
      <w:pPr>
        <w:pStyle w:val="ListBullet"/>
        <w:widowControl/>
        <w:spacing w:after="60"/>
      </w:pPr>
      <w:r>
        <w:t>Build Platform, Organization, and Tenant Administration UI.</w:t>
      </w:r>
    </w:p>
    <w:p>
      <w:pPr>
        <w:pStyle w:val="ListBullet"/>
        <w:widowControl/>
        <w:spacing w:after="60"/>
      </w:pPr>
      <w:r>
        <w:t>Convert existing data and reconcile exceptions.</w:t>
      </w:r>
    </w:p>
    <w:p>
      <w:pPr>
        <w:pStyle w:val="ListBullet"/>
        <w:widowControl/>
        <w:spacing w:after="60"/>
      </w:pPr>
      <w:r>
        <w:t>Run isolation, security, and regression suites.</w:t>
      </w:r>
    </w:p>
    <w:p>
      <w:pPr>
        <w:pStyle w:val="ListBullet"/>
        <w:widowControl/>
        <w:spacing w:after="60"/>
      </w:pPr>
      <w:r>
        <w:t>Pilot with representative single-tenant and multi-tenant organizations.</w:t>
      </w:r>
    </w:p>
    <w:p>
      <w:pPr>
        <w:pStyle w:val="ListBullet"/>
        <w:widowControl/>
        <w:spacing w:after="60"/>
      </w:pPr>
      <w:r>
        <w:t>Complete staged cutover and remove compatibility paths.</w:t>
      </w:r>
    </w:p>
    <w:p>
      <w:pPr>
        <w:pStyle w:val="Heading1"/>
        <w:keepNext/>
        <w:widowControl/>
      </w:pPr>
      <w:r>
        <w:t>Appendix A. Current files requiring modification</w:t>
      </w:r>
    </w:p>
    <w:tbl>
      <w:tblPr>
        <w:tblStyle w:val="TableGrid"/>
        <w:tblW w:type="dxa" w:w="9647"/>
        <w:jc w:val="left"/>
        <w:tblLayout w:type="fixed"/>
        <w:tblLook w:firstColumn="1" w:firstRow="1" w:lastColumn="0" w:lastRow="0" w:noHBand="0" w:noVBand="1" w:val="04A0"/>
        <w:tblInd w:w="120" w:type="dxa"/>
      </w:tblPr>
      <w:tblGrid>
        <w:gridCol w:w="4824"/>
        <w:gridCol w:w="4824"/>
      </w:tblGrid>
      <w:tr>
        <w:trPr>
          <w:tblHeader w:val="true"/>
        </w:trPr>
        <w:tc>
          <w:tcPr>
            <w:tcW w:type="dxa" w:w="1944"/>
            <w:shd w:fill="31469A"/>
            <w:tcMar>
              <w:top w:w="80" w:type="dxa"/>
              <w:start w:w="120" w:type="dxa"/>
              <w:bottom w:w="80" w:type="dxa"/>
              <w:end w:w="120" w:type="dxa"/>
            </w:tcMar>
            <w:vAlign w:val="center"/>
          </w:tcPr>
          <w:p>
            <w:pPr>
              <w:spacing w:after="0"/>
            </w:pPr>
            <w:r>
              <w:rPr>
                <w:rFonts w:ascii="Calibri" w:hAnsi="Calibri"/>
                <w:b/>
                <w:color w:val="FFFFFF"/>
                <w:sz w:val="18"/>
              </w:rPr>
              <w:t>Area</w:t>
            </w:r>
          </w:p>
        </w:tc>
        <w:tc>
          <w:tcPr>
            <w:tcW w:type="dxa" w:w="7703"/>
            <w:shd w:fill="31469A"/>
            <w:tcMar>
              <w:top w:w="80" w:type="dxa"/>
              <w:start w:w="120" w:type="dxa"/>
              <w:bottom w:w="80" w:type="dxa"/>
              <w:end w:w="120" w:type="dxa"/>
            </w:tcMar>
            <w:vAlign w:val="center"/>
          </w:tcPr>
          <w:p>
            <w:pPr>
              <w:spacing w:after="0"/>
            </w:pPr>
            <w:r>
              <w:rPr>
                <w:rFonts w:ascii="Calibri" w:hAnsi="Calibri"/>
                <w:b/>
                <w:color w:val="FFFFFF"/>
                <w:sz w:val="18"/>
              </w:rPr>
              <w:t>Representative current files</w:t>
            </w:r>
          </w:p>
        </w:tc>
      </w:tr>
      <w:tr>
        <w:tc>
          <w:tcPr>
            <w:tcW w:type="dxa" w:w="1944"/>
            <w:tcMar>
              <w:top w:w="80" w:type="dxa"/>
              <w:start w:w="120" w:type="dxa"/>
              <w:bottom w:w="80" w:type="dxa"/>
              <w:end w:w="120" w:type="dxa"/>
            </w:tcMar>
            <w:vAlign w:val="center"/>
          </w:tcPr>
          <w:p>
            <w:pPr>
              <w:spacing w:after="0"/>
            </w:pPr>
            <w:r>
              <w:rPr>
                <w:rFonts w:ascii="Calibri" w:hAnsi="Calibri"/>
                <w:b w:val="0"/>
                <w:color w:val="111827"/>
                <w:sz w:val="17"/>
              </w:rPr>
              <w:t>Domain</w:t>
            </w:r>
          </w:p>
        </w:tc>
        <w:tc>
          <w:tcPr>
            <w:tcW w:type="dxa" w:w="7703"/>
            <w:tcMar>
              <w:top w:w="80" w:type="dxa"/>
              <w:start w:w="120" w:type="dxa"/>
              <w:bottom w:w="80" w:type="dxa"/>
              <w:end w:w="120" w:type="dxa"/>
            </w:tcMar>
            <w:vAlign w:val="center"/>
          </w:tcPr>
          <w:p>
            <w:pPr>
              <w:spacing w:after="0"/>
            </w:pPr>
            <w:r>
              <w:rPr>
                <w:rFonts w:ascii="Calibri" w:hAnsi="Calibri"/>
                <w:b w:val="0"/>
                <w:color w:val="111827"/>
                <w:sz w:val="17"/>
              </w:rPr>
              <w:t>New Organization/OrganizationUser entities plus Tenant.cs, TenantSubscription.cs, SubscriptionPlan.cs, Module.cs, Operation.cs, User.cs, Role.cs, UserRole.cs, RolePermission.cs</w:t>
            </w:r>
          </w:p>
        </w:tc>
      </w:tr>
      <w:tr>
        <w:tc>
          <w:tcPr>
            <w:tcW w:type="dxa" w:w="1944"/>
            <w:shd w:fill="F8FAFC"/>
            <w:tcMar>
              <w:top w:w="80" w:type="dxa"/>
              <w:start w:w="120" w:type="dxa"/>
              <w:bottom w:w="80" w:type="dxa"/>
              <w:end w:w="120" w:type="dxa"/>
            </w:tcMar>
            <w:vAlign w:val="center"/>
          </w:tcPr>
          <w:p>
            <w:pPr>
              <w:spacing w:after="0"/>
            </w:pPr>
            <w:r>
              <w:rPr>
                <w:rFonts w:ascii="Calibri" w:hAnsi="Calibri"/>
                <w:b w:val="0"/>
                <w:color w:val="111827"/>
                <w:sz w:val="17"/>
              </w:rPr>
              <w:t>EF mapping</w:t>
            </w:r>
          </w:p>
        </w:tc>
        <w:tc>
          <w:tcPr>
            <w:tcW w:type="dxa" w:w="7703"/>
            <w:shd w:fill="F8FAFC"/>
            <w:tcMar>
              <w:top w:w="80" w:type="dxa"/>
              <w:start w:w="120" w:type="dxa"/>
              <w:bottom w:w="80" w:type="dxa"/>
              <w:end w:w="120" w:type="dxa"/>
            </w:tcMar>
            <w:vAlign w:val="center"/>
          </w:tcPr>
          <w:p>
            <w:pPr>
              <w:spacing w:after="0"/>
            </w:pPr>
            <w:r>
              <w:rPr>
                <w:rFonts w:ascii="Calibri" w:hAnsi="Calibri"/>
                <w:b w:val="0"/>
                <w:color w:val="111827"/>
                <w:sz w:val="17"/>
              </w:rPr>
              <w:t>New Organization configurations plus TenantConfiguration.cs, ModuleConfiguration.cs, OperationConfiguration.cs, UserConfiguration.cs, RoleConfiguration.cs and joins</w:t>
            </w:r>
          </w:p>
        </w:tc>
      </w:tr>
      <w:tr>
        <w:tc>
          <w:tcPr>
            <w:tcW w:type="dxa" w:w="1944"/>
            <w:tcMar>
              <w:top w:w="80" w:type="dxa"/>
              <w:start w:w="120" w:type="dxa"/>
              <w:bottom w:w="80" w:type="dxa"/>
              <w:end w:w="120" w:type="dxa"/>
            </w:tcMar>
            <w:vAlign w:val="center"/>
          </w:tcPr>
          <w:p>
            <w:pPr>
              <w:spacing w:after="0"/>
            </w:pPr>
            <w:r>
              <w:rPr>
                <w:rFonts w:ascii="Calibri" w:hAnsi="Calibri"/>
                <w:b w:val="0"/>
                <w:color w:val="111827"/>
                <w:sz w:val="17"/>
              </w:rPr>
              <w:t>Infrastructure</w:t>
            </w:r>
          </w:p>
        </w:tc>
        <w:tc>
          <w:tcPr>
            <w:tcW w:type="dxa" w:w="7703"/>
            <w:tcMar>
              <w:top w:w="80" w:type="dxa"/>
              <w:start w:w="120" w:type="dxa"/>
              <w:bottom w:w="80" w:type="dxa"/>
              <w:end w:w="120" w:type="dxa"/>
            </w:tcMar>
            <w:vAlign w:val="center"/>
          </w:tcPr>
          <w:p>
            <w:pPr>
              <w:spacing w:after="0"/>
            </w:pPr>
            <w:r>
              <w:rPr>
                <w:rFonts w:ascii="Calibri" w:hAnsi="Calibri"/>
                <w:b w:val="0"/>
                <w:color w:val="111827"/>
                <w:sz w:val="17"/>
              </w:rPr>
              <w:t>Repository.cs, LoginRepository.cs, TenantService.cs, TenantSeedService.cs</w:t>
            </w:r>
          </w:p>
        </w:tc>
      </w:tr>
      <w:tr>
        <w:tc>
          <w:tcPr>
            <w:tcW w:type="dxa" w:w="1944"/>
            <w:shd w:fill="F8FAFC"/>
            <w:tcMar>
              <w:top w:w="80" w:type="dxa"/>
              <w:start w:w="120" w:type="dxa"/>
              <w:bottom w:w="80" w:type="dxa"/>
              <w:end w:w="120" w:type="dxa"/>
            </w:tcMar>
            <w:vAlign w:val="center"/>
          </w:tcPr>
          <w:p>
            <w:pPr>
              <w:spacing w:after="0"/>
            </w:pPr>
            <w:r>
              <w:rPr>
                <w:rFonts w:ascii="Calibri" w:hAnsi="Calibri"/>
                <w:b w:val="0"/>
                <w:color w:val="111827"/>
                <w:sz w:val="17"/>
              </w:rPr>
              <w:t>API</w:t>
            </w:r>
          </w:p>
        </w:tc>
        <w:tc>
          <w:tcPr>
            <w:tcW w:type="dxa" w:w="7703"/>
            <w:shd w:fill="F8FAFC"/>
            <w:tcMar>
              <w:top w:w="80" w:type="dxa"/>
              <w:start w:w="120" w:type="dxa"/>
              <w:bottom w:w="80" w:type="dxa"/>
              <w:end w:w="120" w:type="dxa"/>
            </w:tcMar>
            <w:vAlign w:val="center"/>
          </w:tcPr>
          <w:p>
            <w:pPr>
              <w:spacing w:after="0"/>
            </w:pPr>
            <w:r>
              <w:rPr>
                <w:rFonts w:ascii="Calibri" w:hAnsi="Calibri"/>
                <w:b w:val="0"/>
                <w:color w:val="111827"/>
                <w:sz w:val="17"/>
              </w:rPr>
              <w:t>New OrganizationController and OrganizationSubscriptionController plus TenantController.cs, SubscriptionPlanController.cs, authentication and context middleware</w:t>
            </w:r>
          </w:p>
        </w:tc>
      </w:tr>
      <w:tr>
        <w:tc>
          <w:tcPr>
            <w:tcW w:type="dxa" w:w="1944"/>
            <w:tcMar>
              <w:top w:w="80" w:type="dxa"/>
              <w:start w:w="120" w:type="dxa"/>
              <w:bottom w:w="80" w:type="dxa"/>
              <w:end w:w="120" w:type="dxa"/>
            </w:tcMar>
            <w:vAlign w:val="center"/>
          </w:tcPr>
          <w:p>
            <w:pPr>
              <w:spacing w:after="0"/>
            </w:pPr>
            <w:r>
              <w:rPr>
                <w:rFonts w:ascii="Calibri" w:hAnsi="Calibri"/>
                <w:b w:val="0"/>
                <w:color w:val="111827"/>
                <w:sz w:val="17"/>
              </w:rPr>
              <w:t>Frontend</w:t>
            </w:r>
          </w:p>
        </w:tc>
        <w:tc>
          <w:tcPr>
            <w:tcW w:type="dxa" w:w="7703"/>
            <w:tcMar>
              <w:top w:w="80" w:type="dxa"/>
              <w:start w:w="120" w:type="dxa"/>
              <w:bottom w:w="80" w:type="dxa"/>
              <w:end w:w="120" w:type="dxa"/>
            </w:tcMar>
            <w:vAlign w:val="center"/>
          </w:tcPr>
          <w:p>
            <w:pPr>
              <w:spacing w:after="0"/>
            </w:pPr>
            <w:r>
              <w:rPr>
                <w:rFonts w:ascii="Calibri" w:hAnsi="Calibri"/>
                <w:b w:val="0"/>
                <w:color w:val="111827"/>
                <w:sz w:val="17"/>
              </w:rPr>
              <w:t>SystemSettings.tsx company mock, new OrganizationContext and Organization Administration, TenantContext.tsx, TenantSwitcher.tsx, AuthContext.tsx, routes and forms</w:t>
            </w:r>
          </w:p>
        </w:tc>
      </w:tr>
    </w:tbl>
    <w:p>
      <w:pPr>
        <w:widowControl/>
        <w:spacing w:after="0"/>
      </w:pPr>
    </w:p>
    <w:p>
      <w:pPr>
        <w:pStyle w:val="Heading1"/>
        <w:keepNext/>
        <w:widowControl/>
      </w:pPr>
      <w:r>
        <w:t>Appendix B. Recommended naming</w:t>
      </w:r>
    </w:p>
    <w:tbl>
      <w:tblPr>
        <w:tblStyle w:val="TableGrid"/>
        <w:tblW w:type="dxa" w:w="9647"/>
        <w:jc w:val="left"/>
        <w:tblLayout w:type="fixed"/>
        <w:tblLook w:firstColumn="1" w:firstRow="1" w:lastColumn="0" w:lastRow="0" w:noHBand="0" w:noVBand="1" w:val="04A0"/>
        <w:tblInd w:w="120" w:type="dxa"/>
      </w:tblPr>
      <w:tblGrid>
        <w:gridCol w:w="4824"/>
        <w:gridCol w:w="4824"/>
      </w:tblGrid>
      <w:tr>
        <w:trPr>
          <w:tblHeader w:val="true"/>
        </w:trPr>
        <w:tc>
          <w:tcPr>
            <w:tcW w:type="dxa" w:w="3456"/>
            <w:shd w:fill="31469A"/>
            <w:tcMar>
              <w:top w:w="80" w:type="dxa"/>
              <w:start w:w="120" w:type="dxa"/>
              <w:bottom w:w="80" w:type="dxa"/>
              <w:end w:w="120" w:type="dxa"/>
            </w:tcMar>
            <w:vAlign w:val="center"/>
          </w:tcPr>
          <w:p>
            <w:pPr>
              <w:spacing w:after="0"/>
            </w:pPr>
            <w:r>
              <w:rPr>
                <w:rFonts w:ascii="Calibri" w:hAnsi="Calibri"/>
                <w:b/>
                <w:color w:val="FFFFFF"/>
                <w:sz w:val="18"/>
              </w:rPr>
              <w:t>Concept</w:t>
            </w:r>
          </w:p>
        </w:tc>
        <w:tc>
          <w:tcPr>
            <w:tcW w:type="dxa" w:w="6192"/>
            <w:shd w:fill="31469A"/>
            <w:tcMar>
              <w:top w:w="80" w:type="dxa"/>
              <w:start w:w="120" w:type="dxa"/>
              <w:bottom w:w="80" w:type="dxa"/>
              <w:end w:w="120" w:type="dxa"/>
            </w:tcMar>
            <w:vAlign w:val="center"/>
          </w:tcPr>
          <w:p>
            <w:pPr>
              <w:spacing w:after="0"/>
            </w:pPr>
            <w:r>
              <w:rPr>
                <w:rFonts w:ascii="Calibri" w:hAnsi="Calibri"/>
                <w:b/>
                <w:color w:val="FFFFFF"/>
                <w:sz w:val="18"/>
              </w:rPr>
              <w:t>Recommended name</w:t>
            </w:r>
          </w:p>
        </w:tc>
      </w:tr>
      <w:tr>
        <w:tc>
          <w:tcPr>
            <w:tcW w:type="dxa" w:w="3456"/>
            <w:tcMar>
              <w:top w:w="80" w:type="dxa"/>
              <w:start w:w="120" w:type="dxa"/>
              <w:bottom w:w="80" w:type="dxa"/>
              <w:end w:w="120" w:type="dxa"/>
            </w:tcMar>
            <w:vAlign w:val="center"/>
          </w:tcPr>
          <w:p>
            <w:pPr>
              <w:spacing w:after="0"/>
            </w:pPr>
            <w:r>
              <w:rPr>
                <w:rFonts w:ascii="Calibri" w:hAnsi="Calibri"/>
                <w:b w:val="0"/>
                <w:color w:val="111827"/>
                <w:sz w:val="17"/>
              </w:rPr>
              <w:t>Person account</w:t>
            </w:r>
          </w:p>
        </w:tc>
        <w:tc>
          <w:tcPr>
            <w:tcW w:type="dxa" w:w="6192"/>
            <w:tcMar>
              <w:top w:w="80" w:type="dxa"/>
              <w:start w:w="120" w:type="dxa"/>
              <w:bottom w:w="80" w:type="dxa"/>
              <w:end w:w="120" w:type="dxa"/>
            </w:tcMar>
            <w:vAlign w:val="center"/>
          </w:tcPr>
          <w:p>
            <w:pPr>
              <w:spacing w:after="0"/>
            </w:pPr>
            <w:r>
              <w:rPr>
                <w:rFonts w:ascii="Calibri" w:hAnsi="Calibri"/>
                <w:b w:val="0"/>
                <w:color w:val="111827"/>
                <w:sz w:val="17"/>
              </w:rPr>
              <w:t>User</w:t>
            </w:r>
          </w:p>
        </w:tc>
      </w:tr>
      <w:tr>
        <w:tc>
          <w:tcPr>
            <w:tcW w:type="dxa" w:w="3456"/>
            <w:shd w:fill="F8FAFC"/>
            <w:tcMar>
              <w:top w:w="80" w:type="dxa"/>
              <w:start w:w="120" w:type="dxa"/>
              <w:bottom w:w="80" w:type="dxa"/>
              <w:end w:w="120" w:type="dxa"/>
            </w:tcMar>
            <w:vAlign w:val="center"/>
          </w:tcPr>
          <w:p>
            <w:pPr>
              <w:spacing w:after="0"/>
            </w:pPr>
            <w:r>
              <w:rPr>
                <w:rFonts w:ascii="Calibri" w:hAnsi="Calibri"/>
                <w:b w:val="0"/>
                <w:color w:val="111827"/>
                <w:sz w:val="17"/>
              </w:rPr>
              <w:t>Customer/account parent</w:t>
            </w:r>
          </w:p>
        </w:tc>
        <w:tc>
          <w:tcPr>
            <w:tcW w:type="dxa" w:w="6192"/>
            <w:shd w:fill="F8FAFC"/>
            <w:tcMar>
              <w:top w:w="80" w:type="dxa"/>
              <w:start w:w="120" w:type="dxa"/>
              <w:bottom w:w="80" w:type="dxa"/>
              <w:end w:w="120" w:type="dxa"/>
            </w:tcMar>
            <w:vAlign w:val="center"/>
          </w:tcPr>
          <w:p>
            <w:pPr>
              <w:spacing w:after="0"/>
            </w:pPr>
            <w:r>
              <w:rPr>
                <w:rFonts w:ascii="Calibri" w:hAnsi="Calibri"/>
                <w:b w:val="0"/>
                <w:color w:val="111827"/>
                <w:sz w:val="17"/>
              </w:rPr>
              <w:t>Organization</w:t>
            </w:r>
          </w:p>
        </w:tc>
      </w:tr>
      <w:tr>
        <w:tc>
          <w:tcPr>
            <w:tcW w:type="dxa" w:w="3456"/>
            <w:tcMar>
              <w:top w:w="80" w:type="dxa"/>
              <w:start w:w="120" w:type="dxa"/>
              <w:bottom w:w="80" w:type="dxa"/>
              <w:end w:w="120" w:type="dxa"/>
            </w:tcMar>
            <w:vAlign w:val="center"/>
          </w:tcPr>
          <w:p>
            <w:pPr>
              <w:spacing w:after="0"/>
            </w:pPr>
            <w:r>
              <w:rPr>
                <w:rFonts w:ascii="Calibri" w:hAnsi="Calibri"/>
                <w:b w:val="0"/>
                <w:color w:val="111827"/>
                <w:sz w:val="17"/>
              </w:rPr>
              <w:t>Organization membership</w:t>
            </w:r>
          </w:p>
        </w:tc>
        <w:tc>
          <w:tcPr>
            <w:tcW w:type="dxa" w:w="6192"/>
            <w:tcMar>
              <w:top w:w="80" w:type="dxa"/>
              <w:start w:w="120" w:type="dxa"/>
              <w:bottom w:w="80" w:type="dxa"/>
              <w:end w:w="120" w:type="dxa"/>
            </w:tcMar>
            <w:vAlign w:val="center"/>
          </w:tcPr>
          <w:p>
            <w:pPr>
              <w:spacing w:after="0"/>
            </w:pPr>
            <w:r>
              <w:rPr>
                <w:rFonts w:ascii="Calibri" w:hAnsi="Calibri"/>
                <w:b w:val="0"/>
                <w:color w:val="111827"/>
                <w:sz w:val="17"/>
              </w:rPr>
              <w:t>OrganizationUser</w:t>
            </w:r>
          </w:p>
        </w:tc>
      </w:tr>
      <w:tr>
        <w:tc>
          <w:tcPr>
            <w:tcW w:type="dxa" w:w="3456"/>
            <w:shd w:fill="F8FAFC"/>
            <w:tcMar>
              <w:top w:w="80" w:type="dxa"/>
              <w:start w:w="120" w:type="dxa"/>
              <w:bottom w:w="80" w:type="dxa"/>
              <w:end w:w="120" w:type="dxa"/>
            </w:tcMar>
            <w:vAlign w:val="center"/>
          </w:tcPr>
          <w:p>
            <w:pPr>
              <w:spacing w:after="0"/>
            </w:pPr>
            <w:r>
              <w:rPr>
                <w:rFonts w:ascii="Calibri" w:hAnsi="Calibri"/>
                <w:b w:val="0"/>
                <w:color w:val="111827"/>
                <w:sz w:val="17"/>
              </w:rPr>
              <w:t>Tenant membership</w:t>
            </w:r>
          </w:p>
        </w:tc>
        <w:tc>
          <w:tcPr>
            <w:tcW w:type="dxa" w:w="6192"/>
            <w:shd w:fill="F8FAFC"/>
            <w:tcMar>
              <w:top w:w="80" w:type="dxa"/>
              <w:start w:w="120" w:type="dxa"/>
              <w:bottom w:w="80" w:type="dxa"/>
              <w:end w:w="120" w:type="dxa"/>
            </w:tcMar>
            <w:vAlign w:val="center"/>
          </w:tcPr>
          <w:p>
            <w:pPr>
              <w:spacing w:after="0"/>
            </w:pPr>
            <w:r>
              <w:rPr>
                <w:rFonts w:ascii="Calibri" w:hAnsi="Calibri"/>
                <w:b w:val="0"/>
                <w:color w:val="111827"/>
                <w:sz w:val="17"/>
              </w:rPr>
              <w:t>TenantUser</w:t>
            </w:r>
          </w:p>
        </w:tc>
      </w:tr>
      <w:tr>
        <w:tc>
          <w:tcPr>
            <w:tcW w:type="dxa" w:w="3456"/>
            <w:tcMar>
              <w:top w:w="80" w:type="dxa"/>
              <w:start w:w="120" w:type="dxa"/>
              <w:bottom w:w="80" w:type="dxa"/>
              <w:end w:w="120" w:type="dxa"/>
            </w:tcMar>
            <w:vAlign w:val="center"/>
          </w:tcPr>
          <w:p>
            <w:pPr>
              <w:spacing w:after="0"/>
            </w:pPr>
            <w:r>
              <w:rPr>
                <w:rFonts w:ascii="Calibri" w:hAnsi="Calibri"/>
                <w:b w:val="0"/>
                <w:color w:val="111827"/>
                <w:sz w:val="17"/>
              </w:rPr>
              <w:t>ERP module access</w:t>
            </w:r>
          </w:p>
        </w:tc>
        <w:tc>
          <w:tcPr>
            <w:tcW w:type="dxa" w:w="6192"/>
            <w:tcMar>
              <w:top w:w="80" w:type="dxa"/>
              <w:start w:w="120" w:type="dxa"/>
              <w:bottom w:w="80" w:type="dxa"/>
              <w:end w:w="120" w:type="dxa"/>
            </w:tcMar>
            <w:vAlign w:val="center"/>
          </w:tcPr>
          <w:p>
            <w:pPr>
              <w:spacing w:after="0"/>
            </w:pPr>
            <w:r>
              <w:rPr>
                <w:rFonts w:ascii="Calibri" w:hAnsi="Calibri"/>
                <w:b w:val="0"/>
                <w:color w:val="111827"/>
                <w:sz w:val="17"/>
              </w:rPr>
              <w:t>TenantModuleEntitlement</w:t>
            </w:r>
          </w:p>
        </w:tc>
      </w:tr>
      <w:tr>
        <w:tc>
          <w:tcPr>
            <w:tcW w:type="dxa" w:w="3456"/>
            <w:shd w:fill="F8FAFC"/>
            <w:tcMar>
              <w:top w:w="80" w:type="dxa"/>
              <w:start w:w="120" w:type="dxa"/>
              <w:bottom w:w="80" w:type="dxa"/>
              <w:end w:w="120" w:type="dxa"/>
            </w:tcMar>
            <w:vAlign w:val="center"/>
          </w:tcPr>
          <w:p>
            <w:pPr>
              <w:spacing w:after="0"/>
            </w:pPr>
            <w:r>
              <w:rPr>
                <w:rFonts w:ascii="Calibri" w:hAnsi="Calibri"/>
                <w:b w:val="0"/>
                <w:color w:val="111827"/>
                <w:sz w:val="17"/>
              </w:rPr>
              <w:t>ERP standard role</w:t>
            </w:r>
          </w:p>
        </w:tc>
        <w:tc>
          <w:tcPr>
            <w:tcW w:type="dxa" w:w="6192"/>
            <w:shd w:fill="F8FAFC"/>
            <w:tcMar>
              <w:top w:w="80" w:type="dxa"/>
              <w:start w:w="120" w:type="dxa"/>
              <w:bottom w:w="80" w:type="dxa"/>
              <w:end w:w="120" w:type="dxa"/>
            </w:tcMar>
            <w:vAlign w:val="center"/>
          </w:tcPr>
          <w:p>
            <w:pPr>
              <w:spacing w:after="0"/>
            </w:pPr>
            <w:r>
              <w:rPr>
                <w:rFonts w:ascii="Calibri" w:hAnsi="Calibri"/>
                <w:b w:val="0"/>
                <w:color w:val="111827"/>
                <w:sz w:val="17"/>
              </w:rPr>
              <w:t>StandardRoleTemplate</w:t>
            </w:r>
          </w:p>
        </w:tc>
      </w:tr>
      <w:tr>
        <w:tc>
          <w:tcPr>
            <w:tcW w:type="dxa" w:w="3456"/>
            <w:tcMar>
              <w:top w:w="80" w:type="dxa"/>
              <w:start w:w="120" w:type="dxa"/>
              <w:bottom w:w="80" w:type="dxa"/>
              <w:end w:w="120" w:type="dxa"/>
            </w:tcMar>
            <w:vAlign w:val="center"/>
          </w:tcPr>
          <w:p>
            <w:pPr>
              <w:spacing w:after="0"/>
            </w:pPr>
            <w:r>
              <w:rPr>
                <w:rFonts w:ascii="Calibri" w:hAnsi="Calibri"/>
                <w:b w:val="0"/>
                <w:color w:val="111827"/>
                <w:sz w:val="17"/>
              </w:rPr>
              <w:t>Tenant role instance</w:t>
            </w:r>
          </w:p>
        </w:tc>
        <w:tc>
          <w:tcPr>
            <w:tcW w:type="dxa" w:w="6192"/>
            <w:tcMar>
              <w:top w:w="80" w:type="dxa"/>
              <w:start w:w="120" w:type="dxa"/>
              <w:bottom w:w="80" w:type="dxa"/>
              <w:end w:w="120" w:type="dxa"/>
            </w:tcMar>
            <w:vAlign w:val="center"/>
          </w:tcPr>
          <w:p>
            <w:pPr>
              <w:spacing w:after="0"/>
            </w:pPr>
            <w:r>
              <w:rPr>
                <w:rFonts w:ascii="Calibri" w:hAnsi="Calibri"/>
                <w:b w:val="0"/>
                <w:color w:val="111827"/>
                <w:sz w:val="17"/>
              </w:rPr>
              <w:t>TenantRole</w:t>
            </w:r>
          </w:p>
        </w:tc>
      </w:tr>
      <w:tr>
        <w:tc>
          <w:tcPr>
            <w:tcW w:type="dxa" w:w="3456"/>
            <w:shd w:fill="F8FAFC"/>
            <w:tcMar>
              <w:top w:w="80" w:type="dxa"/>
              <w:start w:w="120" w:type="dxa"/>
              <w:bottom w:w="80" w:type="dxa"/>
              <w:end w:w="120" w:type="dxa"/>
            </w:tcMar>
            <w:vAlign w:val="center"/>
          </w:tcPr>
          <w:p>
            <w:pPr>
              <w:spacing w:after="0"/>
            </w:pPr>
            <w:r>
              <w:rPr>
                <w:rFonts w:ascii="Calibri" w:hAnsi="Calibri"/>
                <w:b w:val="0"/>
                <w:color w:val="111827"/>
                <w:sz w:val="17"/>
              </w:rPr>
              <w:t>Membership-role assignment</w:t>
            </w:r>
          </w:p>
        </w:tc>
        <w:tc>
          <w:tcPr>
            <w:tcW w:type="dxa" w:w="6192"/>
            <w:shd w:fill="F8FAFC"/>
            <w:tcMar>
              <w:top w:w="80" w:type="dxa"/>
              <w:start w:w="120" w:type="dxa"/>
              <w:bottom w:w="80" w:type="dxa"/>
              <w:end w:w="120" w:type="dxa"/>
            </w:tcMar>
            <w:vAlign w:val="center"/>
          </w:tcPr>
          <w:p>
            <w:pPr>
              <w:spacing w:after="0"/>
            </w:pPr>
            <w:r>
              <w:rPr>
                <w:rFonts w:ascii="Calibri" w:hAnsi="Calibri"/>
                <w:b w:val="0"/>
                <w:color w:val="111827"/>
                <w:sz w:val="17"/>
              </w:rPr>
              <w:t>TenantUserRole</w:t>
            </w:r>
          </w:p>
        </w:tc>
      </w:tr>
      <w:tr>
        <w:tc>
          <w:tcPr>
            <w:tcW w:type="dxa" w:w="3456"/>
            <w:tcMar>
              <w:top w:w="80" w:type="dxa"/>
              <w:start w:w="120" w:type="dxa"/>
              <w:bottom w:w="80" w:type="dxa"/>
              <w:end w:w="120" w:type="dxa"/>
            </w:tcMar>
            <w:vAlign w:val="center"/>
          </w:tcPr>
          <w:p>
            <w:pPr>
              <w:spacing w:after="0"/>
            </w:pPr>
            <w:r>
              <w:rPr>
                <w:rFonts w:ascii="Calibri" w:hAnsi="Calibri"/>
                <w:b w:val="0"/>
                <w:color w:val="111827"/>
                <w:sz w:val="17"/>
              </w:rPr>
              <w:t>Selected tenant security context</w:t>
            </w:r>
          </w:p>
        </w:tc>
        <w:tc>
          <w:tcPr>
            <w:tcW w:type="dxa" w:w="6192"/>
            <w:tcMar>
              <w:top w:w="80" w:type="dxa"/>
              <w:start w:w="120" w:type="dxa"/>
              <w:bottom w:w="80" w:type="dxa"/>
              <w:end w:w="120" w:type="dxa"/>
            </w:tcMar>
            <w:vAlign w:val="center"/>
          </w:tcPr>
          <w:p>
            <w:pPr>
              <w:spacing w:after="0"/>
            </w:pPr>
            <w:r>
              <w:rPr>
                <w:rFonts w:ascii="Calibri" w:hAnsi="Calibri"/>
                <w:b w:val="0"/>
                <w:color w:val="111827"/>
                <w:sz w:val="17"/>
              </w:rPr>
              <w:t>TenantContext</w:t>
            </w:r>
          </w:p>
        </w:tc>
      </w:tr>
    </w:tbl>
    <w:p>
      <w:pPr>
        <w:widowControl/>
        <w:spacing w:after="0"/>
      </w:pPr>
    </w:p>
    <w:p>
      <w:pPr>
        <w:pStyle w:val="Heading1"/>
        <w:keepNext/>
        <w:widowControl/>
      </w:pPr>
      <w:r>
        <w:t>Appendix C. Final recommendation</w:t>
      </w:r>
    </w:p>
    <w:tbl>
      <w:tblPr>
        <w:tblW w:type="dxa" w:w="9648"/>
        <w:jc w:val="left"/>
        <w:tblLayout w:type="fixed"/>
        <w:tblLook w:firstColumn="1" w:firstRow="1" w:lastColumn="0" w:lastRow="0" w:noHBand="0" w:noVBand="1" w:val="04A0"/>
        <w:tblInd w:w="120" w:type="dxa"/>
      </w:tblPr>
      <w:tblGrid>
        <w:gridCol w:w="9648"/>
      </w:tblGrid>
      <w:tr>
        <w:tc>
          <w:tcPr>
            <w:tcW w:type="dxa" w:w="9648"/>
            <w:shd w:fill="E8EEF8"/>
            <w:tcMar>
              <w:top w:w="80" w:type="dxa"/>
              <w:start w:w="120" w:type="dxa"/>
              <w:bottom w:w="80" w:type="dxa"/>
              <w:end w:w="120" w:type="dxa"/>
            </w:tcMar>
            <w:vAlign w:val="center"/>
          </w:tcPr>
          <w:p>
            <w:pPr>
              <w:spacing w:after="0"/>
            </w:pPr>
            <w:r>
              <w:rPr>
                <w:rFonts w:ascii="Calibri" w:hAnsi="Calibri"/>
                <w:b/>
                <w:color w:val="31469A"/>
                <w:sz w:val="20"/>
              </w:rPr>
              <w:t xml:space="preserve">Proceed in sequence  </w:t>
            </w:r>
            <w:r>
              <w:rPr>
                <w:rFonts w:ascii="Calibri" w:hAnsi="Calibri"/>
                <w:b w:val="0"/>
                <w:color w:val="111827"/>
                <w:sz w:val="19"/>
              </w:rPr>
              <w:t>First establish the platform catalog and global identity model, then create Organization and OrganizationUser capabilities. Only after an Organization exists should Tenant provisioning, entitlements, tenant authorization, and Tenant Administration become available.</w:t>
            </w:r>
          </w:p>
        </w:tc>
      </w:tr>
    </w:tbl>
    <w:p>
      <w:pPr>
        <w:widowControl/>
        <w:spacing w:after="0"/>
      </w:pP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647"/>
      <w:jc w:val="left"/>
      <w:tblLayout w:type="fixed"/>
      <w:tblLook w:firstColumn="1" w:firstRow="1" w:lastColumn="0" w:lastRow="0" w:noHBand="0" w:noVBand="1" w:val="04A0"/>
      <w:tblInd w:w="120" w:type="dxa"/>
    </w:tblPr>
    <w:tblGrid>
      <w:gridCol w:w="4824"/>
      <w:gridCol w:w="4824"/>
    </w:tblGrid>
    <w:tr>
      <w:tc>
        <w:tcPr>
          <w:tcW w:type="dxa" w:w="6912"/>
          <w:tcMar>
            <w:top w:w="80" w:type="dxa"/>
            <w:start w:w="120" w:type="dxa"/>
            <w:bottom w:w="80" w:type="dxa"/>
            <w:end w:w="120" w:type="dxa"/>
          </w:tcMar>
          <w:vAlign w:val="center"/>
        </w:tcPr>
        <w:p>
          <w:pPr>
            <w:spacing w:after="0"/>
          </w:pPr>
          <w:r>
            <w:rPr>
              <w:rFonts w:ascii="Calibri" w:hAnsi="Calibri"/>
              <w:b w:val="0"/>
              <w:color w:val="667085"/>
              <w:sz w:val="16"/>
            </w:rPr>
            <w:t>System Resource Management System</w:t>
          </w:r>
        </w:p>
      </w:tc>
      <w:tc>
        <w:tcPr>
          <w:tcW w:type="dxa" w:w="2736"/>
          <w:tcMar>
            <w:top w:w="80" w:type="dxa"/>
            <w:start w:w="120" w:type="dxa"/>
            <w:bottom w:w="80" w:type="dxa"/>
            <w:end w:w="120" w:type="dxa"/>
          </w:tcMar>
          <w:vAlign w:val="center"/>
        </w:tcPr>
        <w:p>
          <w:pPr>
            <w:spacing w:after="0"/>
            <w:jc w:val="right"/>
          </w:pPr>
          <w:r>
            <w:rPr>
              <w:rFonts w:ascii="Calibri" w:hAnsi="Calibri"/>
              <w:b w:val="0"/>
              <w:color w:val="667085"/>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CyberERP  |  SRMS Multi-Tenant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31469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31469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5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59" w:right="259"/>
    </w:pPr>
    <w:rPr>
      <w:rFonts w:ascii="Consolas" w:hAnsi="Consolas"/>
      <w:color w:val="17255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CyberERP SRMS Multi-Tenant Architecture and Implementation Plan</dc:title>
  <dc:subject>Organization hierarchy, database, API, identity, subscription, authorization, migration, and frontend plan</dc:subject>
  <dc:creator>CyberERP Architecture</dc:creator>
  <cp:keywords>CyberERP, SRMS, organization, multi-tenant, modules, operations, subscriptions, roles, authorization</cp:keywords>
  <dc:description>generated by python-docx</dc:description>
  <cp:lastModifiedBy/>
  <cp:revision>1</cp:revision>
  <dcterms:created xsi:type="dcterms:W3CDTF">2013-12-23T23:15:00Z</dcterms:created>
  <dcterms:modified xsi:type="dcterms:W3CDTF">2013-12-23T23:15:00Z</dcterms:modified>
  <cp:category/>
</cp:coreProperties>
</file>