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748C8" w14:textId="3D340C0D" w:rsidR="00582547" w:rsidRDefault="00582547" w:rsidP="00582547">
      <w:pPr>
        <w:pStyle w:val="NoSpacing"/>
        <w:rPr>
          <w:rFonts w:ascii="Times New Roman" w:hAnsi="Times New Roman"/>
          <w:sz w:val="24"/>
          <w:szCs w:val="24"/>
        </w:rPr>
      </w:pPr>
      <w:r>
        <w:rPr>
          <w:rFonts w:ascii="Times New Roman" w:hAnsi="Times New Roman"/>
          <w:sz w:val="24"/>
          <w:szCs w:val="24"/>
        </w:rPr>
        <w:t>Table 4.</w:t>
      </w:r>
      <w:r w:rsidRPr="001A4552">
        <w:rPr>
          <w:rFonts w:ascii="Times New Roman" w:hAnsi="Times New Roman"/>
          <w:sz w:val="24"/>
          <w:szCs w:val="24"/>
        </w:rPr>
        <w:t xml:space="preserve"> Statistical summary of dataset features</w:t>
      </w:r>
    </w:p>
    <w:tbl>
      <w:tblPr>
        <w:tblStyle w:val="TableGrid"/>
        <w:tblW w:w="10065" w:type="dxa"/>
        <w:tblInd w:w="-431" w:type="dxa"/>
        <w:tblLook w:val="04A0" w:firstRow="1" w:lastRow="0" w:firstColumn="1" w:lastColumn="0" w:noHBand="0" w:noVBand="1"/>
      </w:tblPr>
      <w:tblGrid>
        <w:gridCol w:w="2328"/>
        <w:gridCol w:w="781"/>
        <w:gridCol w:w="1179"/>
        <w:gridCol w:w="1179"/>
        <w:gridCol w:w="774"/>
        <w:gridCol w:w="982"/>
        <w:gridCol w:w="990"/>
        <w:gridCol w:w="1078"/>
        <w:gridCol w:w="774"/>
      </w:tblGrid>
      <w:tr w:rsidR="00D75C30" w:rsidRPr="00D75C30" w14:paraId="0C334E08" w14:textId="77777777" w:rsidTr="00D75C30">
        <w:tc>
          <w:tcPr>
            <w:tcW w:w="2328" w:type="dxa"/>
          </w:tcPr>
          <w:p w14:paraId="7864BB80" w14:textId="172535C2" w:rsidR="00D75C30" w:rsidRPr="00D75C30" w:rsidRDefault="00D75C30" w:rsidP="00D75C30">
            <w:pPr>
              <w:pStyle w:val="NoSpacing"/>
              <w:rPr>
                <w:rFonts w:ascii="Times New Roman" w:hAnsi="Times New Roman"/>
                <w:sz w:val="20"/>
                <w:szCs w:val="20"/>
              </w:rPr>
            </w:pPr>
            <w:r w:rsidRPr="00D75C30">
              <w:rPr>
                <w:rFonts w:ascii="Times New Roman" w:hAnsi="Times New Roman"/>
                <w:b/>
                <w:sz w:val="20"/>
                <w:szCs w:val="20"/>
              </w:rPr>
              <w:t>Variables</w:t>
            </w:r>
          </w:p>
        </w:tc>
        <w:tc>
          <w:tcPr>
            <w:tcW w:w="784" w:type="dxa"/>
          </w:tcPr>
          <w:p w14:paraId="4B7A06D9" w14:textId="098C090E" w:rsidR="00D75C30" w:rsidRPr="00D75C30" w:rsidRDefault="00D75C30" w:rsidP="00D75C30">
            <w:pPr>
              <w:pStyle w:val="NoSpacing"/>
              <w:rPr>
                <w:rFonts w:ascii="Times New Roman" w:hAnsi="Times New Roman"/>
                <w:sz w:val="20"/>
                <w:szCs w:val="20"/>
              </w:rPr>
            </w:pPr>
            <w:r w:rsidRPr="00D75C30">
              <w:rPr>
                <w:rFonts w:ascii="Times New Roman" w:hAnsi="Times New Roman"/>
                <w:b/>
                <w:sz w:val="20"/>
                <w:szCs w:val="20"/>
              </w:rPr>
              <w:t>Count</w:t>
            </w:r>
          </w:p>
        </w:tc>
        <w:tc>
          <w:tcPr>
            <w:tcW w:w="1179" w:type="dxa"/>
          </w:tcPr>
          <w:p w14:paraId="23659BA9" w14:textId="5C440CB1" w:rsidR="00D75C30" w:rsidRPr="00D75C30" w:rsidRDefault="00D75C30" w:rsidP="00D75C30">
            <w:pPr>
              <w:pStyle w:val="NoSpacing"/>
              <w:rPr>
                <w:rFonts w:ascii="Times New Roman" w:hAnsi="Times New Roman"/>
                <w:sz w:val="20"/>
                <w:szCs w:val="20"/>
              </w:rPr>
            </w:pPr>
            <w:r w:rsidRPr="00D75C30">
              <w:rPr>
                <w:rFonts w:ascii="Times New Roman" w:hAnsi="Times New Roman"/>
                <w:b/>
                <w:sz w:val="20"/>
                <w:szCs w:val="20"/>
              </w:rPr>
              <w:t>Mean</w:t>
            </w:r>
          </w:p>
        </w:tc>
        <w:tc>
          <w:tcPr>
            <w:tcW w:w="1179" w:type="dxa"/>
          </w:tcPr>
          <w:p w14:paraId="0C115A4B" w14:textId="39A7BB64" w:rsidR="00D75C30" w:rsidRPr="00D75C30" w:rsidRDefault="00D75C30" w:rsidP="00D75C30">
            <w:pPr>
              <w:pStyle w:val="NoSpacing"/>
              <w:rPr>
                <w:rFonts w:ascii="Times New Roman" w:hAnsi="Times New Roman"/>
                <w:sz w:val="20"/>
                <w:szCs w:val="20"/>
              </w:rPr>
            </w:pPr>
            <w:r w:rsidRPr="00D75C30">
              <w:rPr>
                <w:rFonts w:ascii="Times New Roman" w:hAnsi="Times New Roman"/>
                <w:b/>
                <w:sz w:val="20"/>
                <w:szCs w:val="20"/>
              </w:rPr>
              <w:t>Std</w:t>
            </w:r>
          </w:p>
        </w:tc>
        <w:tc>
          <w:tcPr>
            <w:tcW w:w="774" w:type="dxa"/>
          </w:tcPr>
          <w:p w14:paraId="10C1B60E" w14:textId="72CCC40A" w:rsidR="00D75C30" w:rsidRPr="00D75C30" w:rsidRDefault="00D75C30" w:rsidP="00D75C30">
            <w:pPr>
              <w:pStyle w:val="NoSpacing"/>
              <w:rPr>
                <w:rFonts w:ascii="Times New Roman" w:hAnsi="Times New Roman"/>
                <w:sz w:val="20"/>
                <w:szCs w:val="20"/>
              </w:rPr>
            </w:pPr>
            <w:r w:rsidRPr="00D75C30">
              <w:rPr>
                <w:rFonts w:ascii="Times New Roman" w:hAnsi="Times New Roman"/>
                <w:b/>
                <w:sz w:val="20"/>
                <w:szCs w:val="20"/>
              </w:rPr>
              <w:t>Min</w:t>
            </w:r>
          </w:p>
        </w:tc>
        <w:tc>
          <w:tcPr>
            <w:tcW w:w="982" w:type="dxa"/>
          </w:tcPr>
          <w:p w14:paraId="72720383" w14:textId="3489B63C" w:rsidR="00D75C30" w:rsidRPr="00D75C30" w:rsidRDefault="00D75C30" w:rsidP="00D75C30">
            <w:pPr>
              <w:pStyle w:val="NoSpacing"/>
              <w:rPr>
                <w:rFonts w:ascii="Times New Roman" w:hAnsi="Times New Roman"/>
                <w:sz w:val="20"/>
                <w:szCs w:val="20"/>
              </w:rPr>
            </w:pPr>
            <w:r w:rsidRPr="00D75C30">
              <w:rPr>
                <w:rFonts w:ascii="Times New Roman" w:hAnsi="Times New Roman"/>
                <w:b/>
                <w:sz w:val="20"/>
                <w:szCs w:val="20"/>
              </w:rPr>
              <w:t>25%</w:t>
            </w:r>
          </w:p>
        </w:tc>
        <w:tc>
          <w:tcPr>
            <w:tcW w:w="991" w:type="dxa"/>
          </w:tcPr>
          <w:p w14:paraId="1AFD9CEC" w14:textId="2220E65A" w:rsidR="00D75C30" w:rsidRPr="00D75C30" w:rsidRDefault="00D75C30" w:rsidP="00D75C30">
            <w:pPr>
              <w:pStyle w:val="NoSpacing"/>
              <w:rPr>
                <w:rFonts w:ascii="Times New Roman" w:hAnsi="Times New Roman"/>
                <w:sz w:val="20"/>
                <w:szCs w:val="20"/>
              </w:rPr>
            </w:pPr>
            <w:r w:rsidRPr="00D75C30">
              <w:rPr>
                <w:rFonts w:ascii="Times New Roman" w:hAnsi="Times New Roman"/>
                <w:b/>
                <w:sz w:val="20"/>
                <w:szCs w:val="20"/>
              </w:rPr>
              <w:t>50%</w:t>
            </w:r>
          </w:p>
        </w:tc>
        <w:tc>
          <w:tcPr>
            <w:tcW w:w="1078" w:type="dxa"/>
          </w:tcPr>
          <w:p w14:paraId="0E79C59B" w14:textId="6331DA44" w:rsidR="00D75C30" w:rsidRPr="00D75C30" w:rsidRDefault="00D75C30" w:rsidP="00D75C30">
            <w:pPr>
              <w:pStyle w:val="NoSpacing"/>
              <w:rPr>
                <w:rFonts w:ascii="Times New Roman" w:hAnsi="Times New Roman"/>
                <w:sz w:val="20"/>
                <w:szCs w:val="20"/>
              </w:rPr>
            </w:pPr>
            <w:r w:rsidRPr="00D75C30">
              <w:rPr>
                <w:rFonts w:ascii="Times New Roman" w:hAnsi="Times New Roman"/>
                <w:b/>
                <w:sz w:val="20"/>
                <w:szCs w:val="20"/>
              </w:rPr>
              <w:t>75%</w:t>
            </w:r>
          </w:p>
        </w:tc>
        <w:tc>
          <w:tcPr>
            <w:tcW w:w="770" w:type="dxa"/>
          </w:tcPr>
          <w:p w14:paraId="709E83CD" w14:textId="0A8F5F2A" w:rsidR="00D75C30" w:rsidRPr="00D75C30" w:rsidRDefault="00D75C30" w:rsidP="00D75C30">
            <w:pPr>
              <w:pStyle w:val="NoSpacing"/>
              <w:rPr>
                <w:rFonts w:ascii="Times New Roman" w:hAnsi="Times New Roman"/>
                <w:sz w:val="20"/>
                <w:szCs w:val="20"/>
              </w:rPr>
            </w:pPr>
            <w:r w:rsidRPr="00D75C30">
              <w:rPr>
                <w:rFonts w:ascii="Times New Roman" w:hAnsi="Times New Roman"/>
                <w:b/>
                <w:sz w:val="20"/>
                <w:szCs w:val="20"/>
              </w:rPr>
              <w:t>Max</w:t>
            </w:r>
          </w:p>
        </w:tc>
      </w:tr>
      <w:tr w:rsidR="00D75C30" w:rsidRPr="00D75C30" w14:paraId="54ECCE6E" w14:textId="77777777" w:rsidTr="00D75C30">
        <w:tc>
          <w:tcPr>
            <w:tcW w:w="2328" w:type="dxa"/>
          </w:tcPr>
          <w:p w14:paraId="27453471" w14:textId="431484BB" w:rsidR="00D75C30" w:rsidRPr="00D75C30" w:rsidRDefault="00D75C30" w:rsidP="00D75C30">
            <w:pPr>
              <w:pStyle w:val="NoSpacing"/>
              <w:rPr>
                <w:rFonts w:ascii="Times New Roman" w:hAnsi="Times New Roman"/>
                <w:sz w:val="20"/>
                <w:szCs w:val="20"/>
              </w:rPr>
            </w:pPr>
            <w:r w:rsidRPr="00D75C30">
              <w:rPr>
                <w:rFonts w:ascii="Times New Roman" w:hAnsi="Times New Roman"/>
                <w:sz w:val="20"/>
                <w:szCs w:val="20"/>
              </w:rPr>
              <w:t>Pregnancies</w:t>
            </w:r>
          </w:p>
        </w:tc>
        <w:tc>
          <w:tcPr>
            <w:tcW w:w="784" w:type="dxa"/>
          </w:tcPr>
          <w:p w14:paraId="24F99AFC" w14:textId="05776C59" w:rsidR="00D75C30" w:rsidRPr="00D75C30" w:rsidRDefault="00D75C30" w:rsidP="00D75C30">
            <w:pPr>
              <w:pStyle w:val="NoSpacing"/>
              <w:rPr>
                <w:rFonts w:ascii="Times New Roman" w:hAnsi="Times New Roman"/>
                <w:sz w:val="20"/>
                <w:szCs w:val="20"/>
              </w:rPr>
            </w:pPr>
            <w:r w:rsidRPr="00D75C30">
              <w:rPr>
                <w:sz w:val="20"/>
                <w:szCs w:val="20"/>
              </w:rPr>
              <w:t>768.0</w:t>
            </w:r>
          </w:p>
        </w:tc>
        <w:tc>
          <w:tcPr>
            <w:tcW w:w="1179" w:type="dxa"/>
          </w:tcPr>
          <w:p w14:paraId="16BB7769" w14:textId="51844BD7" w:rsidR="00D75C30" w:rsidRPr="00D75C30" w:rsidRDefault="00D75C30" w:rsidP="00D75C30">
            <w:pPr>
              <w:pStyle w:val="NoSpacing"/>
              <w:rPr>
                <w:rFonts w:ascii="Times New Roman" w:hAnsi="Times New Roman"/>
                <w:sz w:val="20"/>
                <w:szCs w:val="20"/>
              </w:rPr>
            </w:pPr>
            <w:r w:rsidRPr="00D75C30">
              <w:rPr>
                <w:sz w:val="20"/>
                <w:szCs w:val="20"/>
              </w:rPr>
              <w:t>3.845052</w:t>
            </w:r>
          </w:p>
        </w:tc>
        <w:tc>
          <w:tcPr>
            <w:tcW w:w="1179" w:type="dxa"/>
          </w:tcPr>
          <w:p w14:paraId="30E0C406" w14:textId="5B5E4D76" w:rsidR="00D75C30" w:rsidRPr="00D75C30" w:rsidRDefault="00D75C30" w:rsidP="00D75C30">
            <w:pPr>
              <w:pStyle w:val="NoSpacing"/>
              <w:rPr>
                <w:rFonts w:ascii="Times New Roman" w:hAnsi="Times New Roman"/>
                <w:sz w:val="20"/>
                <w:szCs w:val="20"/>
              </w:rPr>
            </w:pPr>
            <w:r w:rsidRPr="00D75C30">
              <w:rPr>
                <w:sz w:val="20"/>
                <w:szCs w:val="20"/>
              </w:rPr>
              <w:t>3.369578</w:t>
            </w:r>
          </w:p>
        </w:tc>
        <w:tc>
          <w:tcPr>
            <w:tcW w:w="774" w:type="dxa"/>
          </w:tcPr>
          <w:p w14:paraId="39CCDB98" w14:textId="4BCE7BA3" w:rsidR="00D75C30" w:rsidRPr="00D75C30" w:rsidRDefault="00D75C30" w:rsidP="00D75C30">
            <w:pPr>
              <w:pStyle w:val="NoSpacing"/>
              <w:rPr>
                <w:rFonts w:ascii="Times New Roman" w:hAnsi="Times New Roman"/>
                <w:sz w:val="20"/>
                <w:szCs w:val="20"/>
              </w:rPr>
            </w:pPr>
            <w:r w:rsidRPr="00D75C30">
              <w:rPr>
                <w:sz w:val="20"/>
                <w:szCs w:val="20"/>
              </w:rPr>
              <w:t>0.000</w:t>
            </w:r>
          </w:p>
        </w:tc>
        <w:tc>
          <w:tcPr>
            <w:tcW w:w="982" w:type="dxa"/>
          </w:tcPr>
          <w:p w14:paraId="03111FA7" w14:textId="4B69F8E7" w:rsidR="00D75C30" w:rsidRPr="00D75C30" w:rsidRDefault="00D75C30" w:rsidP="00D75C30">
            <w:pPr>
              <w:pStyle w:val="NoSpacing"/>
              <w:rPr>
                <w:rFonts w:ascii="Times New Roman" w:hAnsi="Times New Roman"/>
                <w:sz w:val="20"/>
                <w:szCs w:val="20"/>
              </w:rPr>
            </w:pPr>
            <w:r w:rsidRPr="00D75C30">
              <w:rPr>
                <w:sz w:val="20"/>
                <w:szCs w:val="20"/>
              </w:rPr>
              <w:t>1.00000</w:t>
            </w:r>
          </w:p>
        </w:tc>
        <w:tc>
          <w:tcPr>
            <w:tcW w:w="991" w:type="dxa"/>
          </w:tcPr>
          <w:p w14:paraId="42F7FD72" w14:textId="3B7E83D8" w:rsidR="00D75C30" w:rsidRPr="00D75C30" w:rsidRDefault="00D75C30" w:rsidP="00D75C30">
            <w:pPr>
              <w:pStyle w:val="NoSpacing"/>
              <w:rPr>
                <w:rFonts w:ascii="Times New Roman" w:hAnsi="Times New Roman"/>
                <w:sz w:val="20"/>
                <w:szCs w:val="20"/>
              </w:rPr>
            </w:pPr>
            <w:r w:rsidRPr="00D75C30">
              <w:rPr>
                <w:sz w:val="20"/>
                <w:szCs w:val="20"/>
              </w:rPr>
              <w:t>3.0000</w:t>
            </w:r>
          </w:p>
        </w:tc>
        <w:tc>
          <w:tcPr>
            <w:tcW w:w="1078" w:type="dxa"/>
          </w:tcPr>
          <w:p w14:paraId="3EC2C599" w14:textId="7F94CBB5" w:rsidR="00D75C30" w:rsidRPr="00D75C30" w:rsidRDefault="00D75C30" w:rsidP="00D75C30">
            <w:pPr>
              <w:pStyle w:val="NoSpacing"/>
              <w:rPr>
                <w:rFonts w:ascii="Times New Roman" w:hAnsi="Times New Roman"/>
                <w:sz w:val="20"/>
                <w:szCs w:val="20"/>
              </w:rPr>
            </w:pPr>
            <w:r w:rsidRPr="00D75C30">
              <w:rPr>
                <w:sz w:val="20"/>
                <w:szCs w:val="20"/>
              </w:rPr>
              <w:t>6.00000</w:t>
            </w:r>
          </w:p>
        </w:tc>
        <w:tc>
          <w:tcPr>
            <w:tcW w:w="770" w:type="dxa"/>
          </w:tcPr>
          <w:p w14:paraId="51235E7D" w14:textId="0A57E195" w:rsidR="00D75C30" w:rsidRPr="00D75C30" w:rsidRDefault="00D75C30" w:rsidP="00D75C30">
            <w:pPr>
              <w:pStyle w:val="NoSpacing"/>
              <w:rPr>
                <w:rFonts w:ascii="Times New Roman" w:hAnsi="Times New Roman"/>
                <w:sz w:val="20"/>
                <w:szCs w:val="20"/>
              </w:rPr>
            </w:pPr>
            <w:r w:rsidRPr="00D75C30">
              <w:rPr>
                <w:sz w:val="20"/>
                <w:szCs w:val="20"/>
              </w:rPr>
              <w:t>17.00</w:t>
            </w:r>
          </w:p>
        </w:tc>
      </w:tr>
      <w:tr w:rsidR="00D75C30" w:rsidRPr="00D75C30" w14:paraId="08D2D9AA" w14:textId="77777777" w:rsidTr="00D75C30">
        <w:tc>
          <w:tcPr>
            <w:tcW w:w="2328" w:type="dxa"/>
          </w:tcPr>
          <w:p w14:paraId="1BB836D1" w14:textId="0534C923" w:rsidR="00D75C30" w:rsidRPr="00D75C30" w:rsidRDefault="00D75C30" w:rsidP="00D75C30">
            <w:pPr>
              <w:pStyle w:val="NoSpacing"/>
              <w:rPr>
                <w:rFonts w:ascii="Times New Roman" w:hAnsi="Times New Roman"/>
                <w:sz w:val="20"/>
                <w:szCs w:val="20"/>
              </w:rPr>
            </w:pPr>
            <w:r w:rsidRPr="00D75C30">
              <w:rPr>
                <w:rFonts w:ascii="Times New Roman" w:hAnsi="Times New Roman"/>
                <w:sz w:val="20"/>
                <w:szCs w:val="20"/>
              </w:rPr>
              <w:t>Glucose</w:t>
            </w:r>
          </w:p>
        </w:tc>
        <w:tc>
          <w:tcPr>
            <w:tcW w:w="784" w:type="dxa"/>
          </w:tcPr>
          <w:p w14:paraId="051BB623" w14:textId="6875CA4C" w:rsidR="00D75C30" w:rsidRPr="00D75C30" w:rsidRDefault="00D75C30" w:rsidP="00D75C30">
            <w:pPr>
              <w:pStyle w:val="NoSpacing"/>
              <w:rPr>
                <w:rFonts w:ascii="Times New Roman" w:hAnsi="Times New Roman"/>
                <w:sz w:val="20"/>
                <w:szCs w:val="20"/>
              </w:rPr>
            </w:pPr>
            <w:r w:rsidRPr="00D75C30">
              <w:rPr>
                <w:sz w:val="20"/>
                <w:szCs w:val="20"/>
              </w:rPr>
              <w:t>768.0</w:t>
            </w:r>
          </w:p>
        </w:tc>
        <w:tc>
          <w:tcPr>
            <w:tcW w:w="1179" w:type="dxa"/>
          </w:tcPr>
          <w:p w14:paraId="132717C3" w14:textId="09DEB628" w:rsidR="00D75C30" w:rsidRPr="00D75C30" w:rsidRDefault="00D75C30" w:rsidP="00D75C30">
            <w:pPr>
              <w:pStyle w:val="NoSpacing"/>
              <w:rPr>
                <w:rFonts w:ascii="Times New Roman" w:hAnsi="Times New Roman"/>
                <w:sz w:val="20"/>
                <w:szCs w:val="20"/>
              </w:rPr>
            </w:pPr>
            <w:r w:rsidRPr="00D75C30">
              <w:rPr>
                <w:sz w:val="20"/>
                <w:szCs w:val="20"/>
              </w:rPr>
              <w:t>120.894531</w:t>
            </w:r>
          </w:p>
        </w:tc>
        <w:tc>
          <w:tcPr>
            <w:tcW w:w="1179" w:type="dxa"/>
          </w:tcPr>
          <w:p w14:paraId="5DC74C69" w14:textId="3FFEC944" w:rsidR="00D75C30" w:rsidRPr="00D75C30" w:rsidRDefault="00D75C30" w:rsidP="00D75C30">
            <w:pPr>
              <w:pStyle w:val="NoSpacing"/>
              <w:rPr>
                <w:rFonts w:ascii="Times New Roman" w:hAnsi="Times New Roman"/>
                <w:sz w:val="20"/>
                <w:szCs w:val="20"/>
              </w:rPr>
            </w:pPr>
            <w:r w:rsidRPr="00D75C30">
              <w:rPr>
                <w:sz w:val="20"/>
                <w:szCs w:val="20"/>
              </w:rPr>
              <w:t>31.972618</w:t>
            </w:r>
          </w:p>
        </w:tc>
        <w:tc>
          <w:tcPr>
            <w:tcW w:w="774" w:type="dxa"/>
          </w:tcPr>
          <w:p w14:paraId="41CB374E" w14:textId="2C7BFA0A" w:rsidR="00D75C30" w:rsidRPr="00D75C30" w:rsidRDefault="00D75C30" w:rsidP="00D75C30">
            <w:pPr>
              <w:pStyle w:val="NoSpacing"/>
              <w:rPr>
                <w:rFonts w:ascii="Times New Roman" w:hAnsi="Times New Roman"/>
                <w:sz w:val="20"/>
                <w:szCs w:val="20"/>
              </w:rPr>
            </w:pPr>
            <w:r w:rsidRPr="00D75C30">
              <w:rPr>
                <w:sz w:val="20"/>
                <w:szCs w:val="20"/>
              </w:rPr>
              <w:t>0.000</w:t>
            </w:r>
          </w:p>
        </w:tc>
        <w:tc>
          <w:tcPr>
            <w:tcW w:w="982" w:type="dxa"/>
          </w:tcPr>
          <w:p w14:paraId="2C15790A" w14:textId="2B341E49" w:rsidR="00D75C30" w:rsidRPr="00D75C30" w:rsidRDefault="00D75C30" w:rsidP="00D75C30">
            <w:pPr>
              <w:pStyle w:val="NoSpacing"/>
              <w:rPr>
                <w:rFonts w:ascii="Times New Roman" w:hAnsi="Times New Roman"/>
                <w:sz w:val="20"/>
                <w:szCs w:val="20"/>
              </w:rPr>
            </w:pPr>
            <w:r w:rsidRPr="00D75C30">
              <w:rPr>
                <w:sz w:val="20"/>
                <w:szCs w:val="20"/>
              </w:rPr>
              <w:t>99.00000</w:t>
            </w:r>
          </w:p>
        </w:tc>
        <w:tc>
          <w:tcPr>
            <w:tcW w:w="991" w:type="dxa"/>
          </w:tcPr>
          <w:p w14:paraId="4ED135F8" w14:textId="097AA965" w:rsidR="00D75C30" w:rsidRPr="00D75C30" w:rsidRDefault="00D75C30" w:rsidP="00D75C30">
            <w:pPr>
              <w:pStyle w:val="NoSpacing"/>
              <w:rPr>
                <w:rFonts w:ascii="Times New Roman" w:hAnsi="Times New Roman"/>
                <w:sz w:val="20"/>
                <w:szCs w:val="20"/>
              </w:rPr>
            </w:pPr>
            <w:r w:rsidRPr="00D75C30">
              <w:rPr>
                <w:sz w:val="20"/>
                <w:szCs w:val="20"/>
              </w:rPr>
              <w:t>117.0000</w:t>
            </w:r>
          </w:p>
        </w:tc>
        <w:tc>
          <w:tcPr>
            <w:tcW w:w="1078" w:type="dxa"/>
          </w:tcPr>
          <w:p w14:paraId="4B1053EB" w14:textId="41C1371F" w:rsidR="00D75C30" w:rsidRPr="00D75C30" w:rsidRDefault="00D75C30" w:rsidP="00D75C30">
            <w:pPr>
              <w:pStyle w:val="NoSpacing"/>
              <w:rPr>
                <w:rFonts w:ascii="Times New Roman" w:hAnsi="Times New Roman"/>
                <w:sz w:val="20"/>
                <w:szCs w:val="20"/>
              </w:rPr>
            </w:pPr>
            <w:r w:rsidRPr="00D75C30">
              <w:rPr>
                <w:sz w:val="20"/>
                <w:szCs w:val="20"/>
              </w:rPr>
              <w:t>140.25000</w:t>
            </w:r>
          </w:p>
        </w:tc>
        <w:tc>
          <w:tcPr>
            <w:tcW w:w="770" w:type="dxa"/>
          </w:tcPr>
          <w:p w14:paraId="4C703CA1" w14:textId="2C6C7947" w:rsidR="00D75C30" w:rsidRPr="00D75C30" w:rsidRDefault="00D75C30" w:rsidP="00D75C30">
            <w:pPr>
              <w:pStyle w:val="NoSpacing"/>
              <w:rPr>
                <w:rFonts w:ascii="Times New Roman" w:hAnsi="Times New Roman"/>
                <w:sz w:val="20"/>
                <w:szCs w:val="20"/>
              </w:rPr>
            </w:pPr>
            <w:r w:rsidRPr="00D75C30">
              <w:rPr>
                <w:sz w:val="20"/>
                <w:szCs w:val="20"/>
              </w:rPr>
              <w:t>199.00</w:t>
            </w:r>
          </w:p>
        </w:tc>
      </w:tr>
      <w:tr w:rsidR="00D75C30" w:rsidRPr="00D75C30" w14:paraId="5CF812DF" w14:textId="77777777" w:rsidTr="00D75C30">
        <w:tc>
          <w:tcPr>
            <w:tcW w:w="2328" w:type="dxa"/>
          </w:tcPr>
          <w:p w14:paraId="1BF4F4D3" w14:textId="5514F6F7" w:rsidR="00D75C30" w:rsidRPr="00D75C30" w:rsidRDefault="00D75C30" w:rsidP="00D75C30">
            <w:pPr>
              <w:pStyle w:val="NoSpacing"/>
              <w:rPr>
                <w:rFonts w:ascii="Times New Roman" w:hAnsi="Times New Roman"/>
                <w:sz w:val="20"/>
                <w:szCs w:val="20"/>
              </w:rPr>
            </w:pPr>
            <w:proofErr w:type="spellStart"/>
            <w:r w:rsidRPr="00D75C30">
              <w:rPr>
                <w:rFonts w:ascii="Times New Roman" w:hAnsi="Times New Roman"/>
                <w:sz w:val="20"/>
                <w:szCs w:val="20"/>
              </w:rPr>
              <w:t>BloodPressure</w:t>
            </w:r>
            <w:proofErr w:type="spellEnd"/>
          </w:p>
        </w:tc>
        <w:tc>
          <w:tcPr>
            <w:tcW w:w="784" w:type="dxa"/>
          </w:tcPr>
          <w:p w14:paraId="1F61009F" w14:textId="58756A8A" w:rsidR="00D75C30" w:rsidRPr="00D75C30" w:rsidRDefault="00D75C30" w:rsidP="00D75C30">
            <w:pPr>
              <w:pStyle w:val="NoSpacing"/>
              <w:rPr>
                <w:rFonts w:ascii="Times New Roman" w:hAnsi="Times New Roman"/>
                <w:sz w:val="20"/>
                <w:szCs w:val="20"/>
              </w:rPr>
            </w:pPr>
            <w:r w:rsidRPr="00D75C30">
              <w:rPr>
                <w:sz w:val="20"/>
                <w:szCs w:val="20"/>
              </w:rPr>
              <w:t>768.0</w:t>
            </w:r>
          </w:p>
        </w:tc>
        <w:tc>
          <w:tcPr>
            <w:tcW w:w="1179" w:type="dxa"/>
          </w:tcPr>
          <w:p w14:paraId="67618F8D" w14:textId="2B85107E" w:rsidR="00D75C30" w:rsidRPr="00D75C30" w:rsidRDefault="00D75C30" w:rsidP="00D75C30">
            <w:pPr>
              <w:pStyle w:val="NoSpacing"/>
              <w:rPr>
                <w:rFonts w:ascii="Times New Roman" w:hAnsi="Times New Roman"/>
                <w:sz w:val="20"/>
                <w:szCs w:val="20"/>
              </w:rPr>
            </w:pPr>
            <w:r w:rsidRPr="00D75C30">
              <w:rPr>
                <w:sz w:val="20"/>
                <w:szCs w:val="20"/>
              </w:rPr>
              <w:t>69.105469</w:t>
            </w:r>
          </w:p>
        </w:tc>
        <w:tc>
          <w:tcPr>
            <w:tcW w:w="1179" w:type="dxa"/>
          </w:tcPr>
          <w:p w14:paraId="24CD127B" w14:textId="2AD67BE1" w:rsidR="00D75C30" w:rsidRPr="00D75C30" w:rsidRDefault="00D75C30" w:rsidP="00D75C30">
            <w:pPr>
              <w:pStyle w:val="NoSpacing"/>
              <w:rPr>
                <w:rFonts w:ascii="Times New Roman" w:hAnsi="Times New Roman"/>
                <w:sz w:val="20"/>
                <w:szCs w:val="20"/>
              </w:rPr>
            </w:pPr>
            <w:r w:rsidRPr="00D75C30">
              <w:rPr>
                <w:sz w:val="20"/>
                <w:szCs w:val="20"/>
              </w:rPr>
              <w:t>19.355807</w:t>
            </w:r>
          </w:p>
        </w:tc>
        <w:tc>
          <w:tcPr>
            <w:tcW w:w="774" w:type="dxa"/>
          </w:tcPr>
          <w:p w14:paraId="6A4AAEA1" w14:textId="015B32DF" w:rsidR="00D75C30" w:rsidRPr="00D75C30" w:rsidRDefault="00D75C30" w:rsidP="00D75C30">
            <w:pPr>
              <w:pStyle w:val="NoSpacing"/>
              <w:rPr>
                <w:rFonts w:ascii="Times New Roman" w:hAnsi="Times New Roman"/>
                <w:sz w:val="20"/>
                <w:szCs w:val="20"/>
              </w:rPr>
            </w:pPr>
            <w:r w:rsidRPr="00D75C30">
              <w:rPr>
                <w:sz w:val="20"/>
                <w:szCs w:val="20"/>
              </w:rPr>
              <w:t>0.000</w:t>
            </w:r>
          </w:p>
        </w:tc>
        <w:tc>
          <w:tcPr>
            <w:tcW w:w="982" w:type="dxa"/>
          </w:tcPr>
          <w:p w14:paraId="4E1A4E4C" w14:textId="22BB371B" w:rsidR="00D75C30" w:rsidRPr="00D75C30" w:rsidRDefault="00D75C30" w:rsidP="00D75C30">
            <w:pPr>
              <w:pStyle w:val="NoSpacing"/>
              <w:rPr>
                <w:rFonts w:ascii="Times New Roman" w:hAnsi="Times New Roman"/>
                <w:sz w:val="20"/>
                <w:szCs w:val="20"/>
              </w:rPr>
            </w:pPr>
            <w:r w:rsidRPr="00D75C30">
              <w:rPr>
                <w:sz w:val="20"/>
                <w:szCs w:val="20"/>
              </w:rPr>
              <w:t>62.00000</w:t>
            </w:r>
          </w:p>
        </w:tc>
        <w:tc>
          <w:tcPr>
            <w:tcW w:w="991" w:type="dxa"/>
          </w:tcPr>
          <w:p w14:paraId="623AA475" w14:textId="033DD317" w:rsidR="00D75C30" w:rsidRPr="00D75C30" w:rsidRDefault="00D75C30" w:rsidP="00D75C30">
            <w:pPr>
              <w:pStyle w:val="NoSpacing"/>
              <w:rPr>
                <w:rFonts w:ascii="Times New Roman" w:hAnsi="Times New Roman"/>
                <w:sz w:val="20"/>
                <w:szCs w:val="20"/>
              </w:rPr>
            </w:pPr>
            <w:r w:rsidRPr="00D75C30">
              <w:rPr>
                <w:sz w:val="20"/>
                <w:szCs w:val="20"/>
              </w:rPr>
              <w:t>72.0000</w:t>
            </w:r>
          </w:p>
        </w:tc>
        <w:tc>
          <w:tcPr>
            <w:tcW w:w="1078" w:type="dxa"/>
          </w:tcPr>
          <w:p w14:paraId="7EC3F717" w14:textId="75D7D4E2" w:rsidR="00D75C30" w:rsidRPr="00D75C30" w:rsidRDefault="00D75C30" w:rsidP="00D75C30">
            <w:pPr>
              <w:pStyle w:val="NoSpacing"/>
              <w:rPr>
                <w:rFonts w:ascii="Times New Roman" w:hAnsi="Times New Roman"/>
                <w:sz w:val="20"/>
                <w:szCs w:val="20"/>
              </w:rPr>
            </w:pPr>
            <w:r w:rsidRPr="00D75C30">
              <w:rPr>
                <w:sz w:val="20"/>
                <w:szCs w:val="20"/>
              </w:rPr>
              <w:t>80.00000</w:t>
            </w:r>
          </w:p>
        </w:tc>
        <w:tc>
          <w:tcPr>
            <w:tcW w:w="770" w:type="dxa"/>
          </w:tcPr>
          <w:p w14:paraId="3EEB1E59" w14:textId="740EDB26" w:rsidR="00D75C30" w:rsidRPr="00D75C30" w:rsidRDefault="00D75C30" w:rsidP="00D75C30">
            <w:pPr>
              <w:pStyle w:val="NoSpacing"/>
              <w:rPr>
                <w:rFonts w:ascii="Times New Roman" w:hAnsi="Times New Roman"/>
                <w:sz w:val="20"/>
                <w:szCs w:val="20"/>
              </w:rPr>
            </w:pPr>
            <w:r w:rsidRPr="00D75C30">
              <w:rPr>
                <w:sz w:val="20"/>
                <w:szCs w:val="20"/>
              </w:rPr>
              <w:t>122.00</w:t>
            </w:r>
          </w:p>
        </w:tc>
      </w:tr>
      <w:tr w:rsidR="00D75C30" w:rsidRPr="00D75C30" w14:paraId="60092AD0" w14:textId="77777777" w:rsidTr="00D75C30">
        <w:tc>
          <w:tcPr>
            <w:tcW w:w="2328" w:type="dxa"/>
          </w:tcPr>
          <w:p w14:paraId="33F8ED59" w14:textId="205344DD" w:rsidR="00D75C30" w:rsidRPr="00D75C30" w:rsidRDefault="00D75C30" w:rsidP="00D75C30">
            <w:pPr>
              <w:pStyle w:val="NoSpacing"/>
              <w:rPr>
                <w:rFonts w:ascii="Times New Roman" w:hAnsi="Times New Roman"/>
                <w:sz w:val="20"/>
                <w:szCs w:val="20"/>
              </w:rPr>
            </w:pPr>
            <w:proofErr w:type="spellStart"/>
            <w:r w:rsidRPr="00D75C30">
              <w:rPr>
                <w:rFonts w:ascii="Times New Roman" w:hAnsi="Times New Roman"/>
                <w:sz w:val="20"/>
                <w:szCs w:val="20"/>
              </w:rPr>
              <w:t>SkinThickness</w:t>
            </w:r>
            <w:proofErr w:type="spellEnd"/>
          </w:p>
        </w:tc>
        <w:tc>
          <w:tcPr>
            <w:tcW w:w="784" w:type="dxa"/>
          </w:tcPr>
          <w:p w14:paraId="6FB63E3B" w14:textId="78FA2F78" w:rsidR="00D75C30" w:rsidRPr="00D75C30" w:rsidRDefault="00D75C30" w:rsidP="00D75C30">
            <w:pPr>
              <w:pStyle w:val="NoSpacing"/>
              <w:rPr>
                <w:rFonts w:ascii="Times New Roman" w:hAnsi="Times New Roman"/>
                <w:sz w:val="20"/>
                <w:szCs w:val="20"/>
              </w:rPr>
            </w:pPr>
            <w:r w:rsidRPr="00D75C30">
              <w:rPr>
                <w:sz w:val="20"/>
                <w:szCs w:val="20"/>
              </w:rPr>
              <w:t>768.0</w:t>
            </w:r>
          </w:p>
        </w:tc>
        <w:tc>
          <w:tcPr>
            <w:tcW w:w="1179" w:type="dxa"/>
          </w:tcPr>
          <w:p w14:paraId="3D7E418A" w14:textId="30FC19BD" w:rsidR="00D75C30" w:rsidRPr="00D75C30" w:rsidRDefault="00D75C30" w:rsidP="00D75C30">
            <w:pPr>
              <w:pStyle w:val="NoSpacing"/>
              <w:rPr>
                <w:rFonts w:ascii="Times New Roman" w:hAnsi="Times New Roman"/>
                <w:sz w:val="20"/>
                <w:szCs w:val="20"/>
              </w:rPr>
            </w:pPr>
            <w:r w:rsidRPr="00D75C30">
              <w:rPr>
                <w:sz w:val="20"/>
                <w:szCs w:val="20"/>
              </w:rPr>
              <w:t>20.536458</w:t>
            </w:r>
          </w:p>
        </w:tc>
        <w:tc>
          <w:tcPr>
            <w:tcW w:w="1179" w:type="dxa"/>
          </w:tcPr>
          <w:p w14:paraId="2FA51863" w14:textId="527426F9" w:rsidR="00D75C30" w:rsidRPr="00D75C30" w:rsidRDefault="00D75C30" w:rsidP="00D75C30">
            <w:pPr>
              <w:pStyle w:val="NoSpacing"/>
              <w:rPr>
                <w:rFonts w:ascii="Times New Roman" w:hAnsi="Times New Roman"/>
                <w:sz w:val="20"/>
                <w:szCs w:val="20"/>
              </w:rPr>
            </w:pPr>
            <w:r w:rsidRPr="00D75C30">
              <w:rPr>
                <w:sz w:val="20"/>
                <w:szCs w:val="20"/>
              </w:rPr>
              <w:t>15.952218</w:t>
            </w:r>
          </w:p>
        </w:tc>
        <w:tc>
          <w:tcPr>
            <w:tcW w:w="774" w:type="dxa"/>
          </w:tcPr>
          <w:p w14:paraId="6BA54BDA" w14:textId="4D080AF4" w:rsidR="00D75C30" w:rsidRPr="00D75C30" w:rsidRDefault="00D75C30" w:rsidP="00D75C30">
            <w:pPr>
              <w:pStyle w:val="NoSpacing"/>
              <w:rPr>
                <w:rFonts w:ascii="Times New Roman" w:hAnsi="Times New Roman"/>
                <w:sz w:val="20"/>
                <w:szCs w:val="20"/>
              </w:rPr>
            </w:pPr>
            <w:r w:rsidRPr="00D75C30">
              <w:rPr>
                <w:sz w:val="20"/>
                <w:szCs w:val="20"/>
              </w:rPr>
              <w:t>0.000</w:t>
            </w:r>
          </w:p>
        </w:tc>
        <w:tc>
          <w:tcPr>
            <w:tcW w:w="982" w:type="dxa"/>
          </w:tcPr>
          <w:p w14:paraId="3F5BEBBF" w14:textId="48990D14" w:rsidR="00D75C30" w:rsidRPr="00D75C30" w:rsidRDefault="00D75C30" w:rsidP="00D75C30">
            <w:pPr>
              <w:pStyle w:val="NoSpacing"/>
              <w:rPr>
                <w:rFonts w:ascii="Times New Roman" w:hAnsi="Times New Roman"/>
                <w:sz w:val="20"/>
                <w:szCs w:val="20"/>
              </w:rPr>
            </w:pPr>
            <w:r w:rsidRPr="00D75C30">
              <w:rPr>
                <w:sz w:val="20"/>
                <w:szCs w:val="20"/>
              </w:rPr>
              <w:t>0.00000</w:t>
            </w:r>
          </w:p>
        </w:tc>
        <w:tc>
          <w:tcPr>
            <w:tcW w:w="991" w:type="dxa"/>
          </w:tcPr>
          <w:p w14:paraId="446FDA79" w14:textId="32979B52" w:rsidR="00D75C30" w:rsidRPr="00D75C30" w:rsidRDefault="00D75C30" w:rsidP="00D75C30">
            <w:pPr>
              <w:pStyle w:val="NoSpacing"/>
              <w:rPr>
                <w:rFonts w:ascii="Times New Roman" w:hAnsi="Times New Roman"/>
                <w:sz w:val="20"/>
                <w:szCs w:val="20"/>
              </w:rPr>
            </w:pPr>
            <w:r w:rsidRPr="00D75C30">
              <w:rPr>
                <w:sz w:val="20"/>
                <w:szCs w:val="20"/>
              </w:rPr>
              <w:t>23.0000</w:t>
            </w:r>
          </w:p>
        </w:tc>
        <w:tc>
          <w:tcPr>
            <w:tcW w:w="1078" w:type="dxa"/>
          </w:tcPr>
          <w:p w14:paraId="121D36DE" w14:textId="7D2E7792" w:rsidR="00D75C30" w:rsidRPr="00D75C30" w:rsidRDefault="00D75C30" w:rsidP="00D75C30">
            <w:pPr>
              <w:pStyle w:val="NoSpacing"/>
              <w:rPr>
                <w:rFonts w:ascii="Times New Roman" w:hAnsi="Times New Roman"/>
                <w:sz w:val="20"/>
                <w:szCs w:val="20"/>
              </w:rPr>
            </w:pPr>
            <w:r w:rsidRPr="00D75C30">
              <w:rPr>
                <w:sz w:val="20"/>
                <w:szCs w:val="20"/>
              </w:rPr>
              <w:t>32.00000</w:t>
            </w:r>
          </w:p>
        </w:tc>
        <w:tc>
          <w:tcPr>
            <w:tcW w:w="770" w:type="dxa"/>
          </w:tcPr>
          <w:p w14:paraId="05CE8D23" w14:textId="7AAE139F" w:rsidR="00D75C30" w:rsidRPr="00D75C30" w:rsidRDefault="00D75C30" w:rsidP="00D75C30">
            <w:pPr>
              <w:pStyle w:val="NoSpacing"/>
              <w:rPr>
                <w:rFonts w:ascii="Times New Roman" w:hAnsi="Times New Roman"/>
                <w:sz w:val="20"/>
                <w:szCs w:val="20"/>
              </w:rPr>
            </w:pPr>
            <w:r w:rsidRPr="00D75C30">
              <w:rPr>
                <w:sz w:val="20"/>
                <w:szCs w:val="20"/>
              </w:rPr>
              <w:t>99.00</w:t>
            </w:r>
          </w:p>
        </w:tc>
      </w:tr>
      <w:tr w:rsidR="00D75C30" w:rsidRPr="00D75C30" w14:paraId="5C7CC7E7" w14:textId="77777777" w:rsidTr="00D75C30">
        <w:tc>
          <w:tcPr>
            <w:tcW w:w="2328" w:type="dxa"/>
          </w:tcPr>
          <w:p w14:paraId="5ABC691E" w14:textId="358591AD" w:rsidR="00D75C30" w:rsidRPr="00D75C30" w:rsidRDefault="00D75C30" w:rsidP="00D75C30">
            <w:pPr>
              <w:pStyle w:val="NoSpacing"/>
              <w:rPr>
                <w:rFonts w:ascii="Times New Roman" w:hAnsi="Times New Roman"/>
                <w:sz w:val="20"/>
                <w:szCs w:val="20"/>
              </w:rPr>
            </w:pPr>
            <w:r w:rsidRPr="00D75C30">
              <w:rPr>
                <w:rFonts w:ascii="Times New Roman" w:hAnsi="Times New Roman"/>
                <w:sz w:val="20"/>
                <w:szCs w:val="20"/>
              </w:rPr>
              <w:t>Insulin</w:t>
            </w:r>
          </w:p>
        </w:tc>
        <w:tc>
          <w:tcPr>
            <w:tcW w:w="784" w:type="dxa"/>
          </w:tcPr>
          <w:p w14:paraId="091991E6" w14:textId="0333B712" w:rsidR="00D75C30" w:rsidRPr="00D75C30" w:rsidRDefault="00D75C30" w:rsidP="00D75C30">
            <w:pPr>
              <w:pStyle w:val="NoSpacing"/>
              <w:rPr>
                <w:rFonts w:ascii="Times New Roman" w:hAnsi="Times New Roman"/>
                <w:sz w:val="20"/>
                <w:szCs w:val="20"/>
              </w:rPr>
            </w:pPr>
            <w:r w:rsidRPr="00D75C30">
              <w:rPr>
                <w:sz w:val="20"/>
                <w:szCs w:val="20"/>
              </w:rPr>
              <w:t>768.0</w:t>
            </w:r>
          </w:p>
        </w:tc>
        <w:tc>
          <w:tcPr>
            <w:tcW w:w="1179" w:type="dxa"/>
          </w:tcPr>
          <w:p w14:paraId="34FECA8B" w14:textId="7202EE33" w:rsidR="00D75C30" w:rsidRPr="00D75C30" w:rsidRDefault="00D75C30" w:rsidP="00D75C30">
            <w:pPr>
              <w:pStyle w:val="NoSpacing"/>
              <w:rPr>
                <w:rFonts w:ascii="Times New Roman" w:hAnsi="Times New Roman"/>
                <w:sz w:val="20"/>
                <w:szCs w:val="20"/>
              </w:rPr>
            </w:pPr>
            <w:r w:rsidRPr="00D75C30">
              <w:rPr>
                <w:sz w:val="20"/>
                <w:szCs w:val="20"/>
              </w:rPr>
              <w:t>79.799479</w:t>
            </w:r>
          </w:p>
        </w:tc>
        <w:tc>
          <w:tcPr>
            <w:tcW w:w="1179" w:type="dxa"/>
          </w:tcPr>
          <w:p w14:paraId="2DAD13DC" w14:textId="7579115D" w:rsidR="00D75C30" w:rsidRPr="00D75C30" w:rsidRDefault="00D75C30" w:rsidP="00D75C30">
            <w:pPr>
              <w:pStyle w:val="NoSpacing"/>
              <w:rPr>
                <w:rFonts w:ascii="Times New Roman" w:hAnsi="Times New Roman"/>
                <w:sz w:val="20"/>
                <w:szCs w:val="20"/>
              </w:rPr>
            </w:pPr>
            <w:r w:rsidRPr="00D75C30">
              <w:rPr>
                <w:sz w:val="20"/>
                <w:szCs w:val="20"/>
              </w:rPr>
              <w:t>115.244002</w:t>
            </w:r>
          </w:p>
        </w:tc>
        <w:tc>
          <w:tcPr>
            <w:tcW w:w="774" w:type="dxa"/>
          </w:tcPr>
          <w:p w14:paraId="63DF9ED5" w14:textId="409C10D9" w:rsidR="00D75C30" w:rsidRPr="00D75C30" w:rsidRDefault="00D75C30" w:rsidP="00D75C30">
            <w:pPr>
              <w:pStyle w:val="NoSpacing"/>
              <w:rPr>
                <w:rFonts w:ascii="Times New Roman" w:hAnsi="Times New Roman"/>
                <w:sz w:val="20"/>
                <w:szCs w:val="20"/>
              </w:rPr>
            </w:pPr>
            <w:r w:rsidRPr="00D75C30">
              <w:rPr>
                <w:sz w:val="20"/>
                <w:szCs w:val="20"/>
              </w:rPr>
              <w:t>0.000</w:t>
            </w:r>
          </w:p>
        </w:tc>
        <w:tc>
          <w:tcPr>
            <w:tcW w:w="982" w:type="dxa"/>
          </w:tcPr>
          <w:p w14:paraId="14DD4F43" w14:textId="3E3F3C9C" w:rsidR="00D75C30" w:rsidRPr="00D75C30" w:rsidRDefault="00D75C30" w:rsidP="00D75C30">
            <w:pPr>
              <w:pStyle w:val="NoSpacing"/>
              <w:rPr>
                <w:rFonts w:ascii="Times New Roman" w:hAnsi="Times New Roman"/>
                <w:sz w:val="20"/>
                <w:szCs w:val="20"/>
              </w:rPr>
            </w:pPr>
            <w:r w:rsidRPr="00D75C30">
              <w:rPr>
                <w:sz w:val="20"/>
                <w:szCs w:val="20"/>
              </w:rPr>
              <w:t>0.00000</w:t>
            </w:r>
          </w:p>
        </w:tc>
        <w:tc>
          <w:tcPr>
            <w:tcW w:w="991" w:type="dxa"/>
          </w:tcPr>
          <w:p w14:paraId="093676D0" w14:textId="1B04F61B" w:rsidR="00D75C30" w:rsidRPr="00D75C30" w:rsidRDefault="00D75C30" w:rsidP="00D75C30">
            <w:pPr>
              <w:pStyle w:val="NoSpacing"/>
              <w:rPr>
                <w:rFonts w:ascii="Times New Roman" w:hAnsi="Times New Roman"/>
                <w:sz w:val="20"/>
                <w:szCs w:val="20"/>
              </w:rPr>
            </w:pPr>
            <w:r w:rsidRPr="00D75C30">
              <w:rPr>
                <w:sz w:val="20"/>
                <w:szCs w:val="20"/>
              </w:rPr>
              <w:t>30.5000</w:t>
            </w:r>
          </w:p>
        </w:tc>
        <w:tc>
          <w:tcPr>
            <w:tcW w:w="1078" w:type="dxa"/>
          </w:tcPr>
          <w:p w14:paraId="0978C941" w14:textId="28621D96" w:rsidR="00D75C30" w:rsidRPr="00D75C30" w:rsidRDefault="00D75C30" w:rsidP="00D75C30">
            <w:pPr>
              <w:pStyle w:val="NoSpacing"/>
              <w:rPr>
                <w:rFonts w:ascii="Times New Roman" w:hAnsi="Times New Roman"/>
                <w:sz w:val="20"/>
                <w:szCs w:val="20"/>
              </w:rPr>
            </w:pPr>
            <w:r w:rsidRPr="00D75C30">
              <w:rPr>
                <w:sz w:val="20"/>
                <w:szCs w:val="20"/>
              </w:rPr>
              <w:t>127.25000</w:t>
            </w:r>
          </w:p>
        </w:tc>
        <w:tc>
          <w:tcPr>
            <w:tcW w:w="770" w:type="dxa"/>
          </w:tcPr>
          <w:p w14:paraId="79CD8539" w14:textId="5715CAAC" w:rsidR="00D75C30" w:rsidRPr="00D75C30" w:rsidRDefault="00D75C30" w:rsidP="00D75C30">
            <w:pPr>
              <w:pStyle w:val="NoSpacing"/>
              <w:rPr>
                <w:rFonts w:ascii="Times New Roman" w:hAnsi="Times New Roman"/>
                <w:sz w:val="20"/>
                <w:szCs w:val="20"/>
              </w:rPr>
            </w:pPr>
            <w:r w:rsidRPr="00D75C30">
              <w:rPr>
                <w:sz w:val="20"/>
                <w:szCs w:val="20"/>
              </w:rPr>
              <w:t>846.00</w:t>
            </w:r>
          </w:p>
        </w:tc>
      </w:tr>
      <w:tr w:rsidR="00D75C30" w:rsidRPr="00D75C30" w14:paraId="0F61D3C4" w14:textId="77777777" w:rsidTr="00D75C30">
        <w:tc>
          <w:tcPr>
            <w:tcW w:w="2328" w:type="dxa"/>
          </w:tcPr>
          <w:p w14:paraId="3A0DCDD9" w14:textId="603266F2" w:rsidR="00D75C30" w:rsidRPr="00D75C30" w:rsidRDefault="00D75C30" w:rsidP="00D75C30">
            <w:pPr>
              <w:pStyle w:val="NoSpacing"/>
              <w:rPr>
                <w:rFonts w:ascii="Times New Roman" w:hAnsi="Times New Roman"/>
                <w:sz w:val="20"/>
                <w:szCs w:val="20"/>
              </w:rPr>
            </w:pPr>
            <w:r w:rsidRPr="00D75C30">
              <w:rPr>
                <w:rFonts w:ascii="Times New Roman" w:hAnsi="Times New Roman"/>
                <w:sz w:val="20"/>
                <w:szCs w:val="20"/>
              </w:rPr>
              <w:t>BMI</w:t>
            </w:r>
          </w:p>
        </w:tc>
        <w:tc>
          <w:tcPr>
            <w:tcW w:w="784" w:type="dxa"/>
          </w:tcPr>
          <w:p w14:paraId="3E9ECB02" w14:textId="7A0D17C0" w:rsidR="00D75C30" w:rsidRPr="00D75C30" w:rsidRDefault="00D75C30" w:rsidP="00D75C30">
            <w:pPr>
              <w:pStyle w:val="NoSpacing"/>
              <w:rPr>
                <w:rFonts w:ascii="Times New Roman" w:hAnsi="Times New Roman"/>
                <w:sz w:val="20"/>
                <w:szCs w:val="20"/>
              </w:rPr>
            </w:pPr>
            <w:r w:rsidRPr="00D75C30">
              <w:rPr>
                <w:sz w:val="20"/>
                <w:szCs w:val="20"/>
              </w:rPr>
              <w:t>768.0</w:t>
            </w:r>
          </w:p>
        </w:tc>
        <w:tc>
          <w:tcPr>
            <w:tcW w:w="1179" w:type="dxa"/>
          </w:tcPr>
          <w:p w14:paraId="6CDEE903" w14:textId="635516D6" w:rsidR="00D75C30" w:rsidRPr="00D75C30" w:rsidRDefault="00D75C30" w:rsidP="00D75C30">
            <w:pPr>
              <w:pStyle w:val="NoSpacing"/>
              <w:rPr>
                <w:rFonts w:ascii="Times New Roman" w:hAnsi="Times New Roman"/>
                <w:sz w:val="20"/>
                <w:szCs w:val="20"/>
              </w:rPr>
            </w:pPr>
            <w:r w:rsidRPr="00D75C30">
              <w:rPr>
                <w:sz w:val="20"/>
                <w:szCs w:val="20"/>
              </w:rPr>
              <w:t>31.992578</w:t>
            </w:r>
          </w:p>
        </w:tc>
        <w:tc>
          <w:tcPr>
            <w:tcW w:w="1179" w:type="dxa"/>
          </w:tcPr>
          <w:p w14:paraId="3E9DF766" w14:textId="5259F3C5" w:rsidR="00D75C30" w:rsidRPr="00D75C30" w:rsidRDefault="00D75C30" w:rsidP="00D75C30">
            <w:pPr>
              <w:pStyle w:val="NoSpacing"/>
              <w:rPr>
                <w:rFonts w:ascii="Times New Roman" w:hAnsi="Times New Roman"/>
                <w:sz w:val="20"/>
                <w:szCs w:val="20"/>
              </w:rPr>
            </w:pPr>
            <w:r w:rsidRPr="00D75C30">
              <w:rPr>
                <w:sz w:val="20"/>
                <w:szCs w:val="20"/>
              </w:rPr>
              <w:t>7.884160</w:t>
            </w:r>
          </w:p>
        </w:tc>
        <w:tc>
          <w:tcPr>
            <w:tcW w:w="774" w:type="dxa"/>
          </w:tcPr>
          <w:p w14:paraId="4D28DFB1" w14:textId="5FE9B936" w:rsidR="00D75C30" w:rsidRPr="00D75C30" w:rsidRDefault="00D75C30" w:rsidP="00D75C30">
            <w:pPr>
              <w:pStyle w:val="NoSpacing"/>
              <w:rPr>
                <w:rFonts w:ascii="Times New Roman" w:hAnsi="Times New Roman"/>
                <w:sz w:val="20"/>
                <w:szCs w:val="20"/>
              </w:rPr>
            </w:pPr>
            <w:r w:rsidRPr="00D75C30">
              <w:rPr>
                <w:sz w:val="20"/>
                <w:szCs w:val="20"/>
              </w:rPr>
              <w:t>0.000</w:t>
            </w:r>
          </w:p>
        </w:tc>
        <w:tc>
          <w:tcPr>
            <w:tcW w:w="982" w:type="dxa"/>
          </w:tcPr>
          <w:p w14:paraId="341A68C3" w14:textId="247334FF" w:rsidR="00D75C30" w:rsidRPr="00D75C30" w:rsidRDefault="00D75C30" w:rsidP="00D75C30">
            <w:pPr>
              <w:pStyle w:val="NoSpacing"/>
              <w:rPr>
                <w:rFonts w:ascii="Times New Roman" w:hAnsi="Times New Roman"/>
                <w:sz w:val="20"/>
                <w:szCs w:val="20"/>
              </w:rPr>
            </w:pPr>
            <w:r w:rsidRPr="00D75C30">
              <w:rPr>
                <w:sz w:val="20"/>
                <w:szCs w:val="20"/>
              </w:rPr>
              <w:t>27.30000</w:t>
            </w:r>
          </w:p>
        </w:tc>
        <w:tc>
          <w:tcPr>
            <w:tcW w:w="991" w:type="dxa"/>
          </w:tcPr>
          <w:p w14:paraId="7431C40C" w14:textId="72C4CF15" w:rsidR="00D75C30" w:rsidRPr="00D75C30" w:rsidRDefault="00D75C30" w:rsidP="00D75C30">
            <w:pPr>
              <w:pStyle w:val="NoSpacing"/>
              <w:rPr>
                <w:rFonts w:ascii="Times New Roman" w:hAnsi="Times New Roman"/>
                <w:sz w:val="20"/>
                <w:szCs w:val="20"/>
              </w:rPr>
            </w:pPr>
            <w:r w:rsidRPr="00D75C30">
              <w:rPr>
                <w:sz w:val="20"/>
                <w:szCs w:val="20"/>
              </w:rPr>
              <w:t>32.0000</w:t>
            </w:r>
          </w:p>
        </w:tc>
        <w:tc>
          <w:tcPr>
            <w:tcW w:w="1078" w:type="dxa"/>
          </w:tcPr>
          <w:p w14:paraId="343AFDF1" w14:textId="03495E88" w:rsidR="00D75C30" w:rsidRPr="00D75C30" w:rsidRDefault="00D75C30" w:rsidP="00D75C30">
            <w:pPr>
              <w:pStyle w:val="NoSpacing"/>
              <w:rPr>
                <w:rFonts w:ascii="Times New Roman" w:hAnsi="Times New Roman"/>
                <w:sz w:val="20"/>
                <w:szCs w:val="20"/>
              </w:rPr>
            </w:pPr>
            <w:r w:rsidRPr="00D75C30">
              <w:rPr>
                <w:sz w:val="20"/>
                <w:szCs w:val="20"/>
              </w:rPr>
              <w:t>36.60000</w:t>
            </w:r>
          </w:p>
        </w:tc>
        <w:tc>
          <w:tcPr>
            <w:tcW w:w="770" w:type="dxa"/>
          </w:tcPr>
          <w:p w14:paraId="562CCA82" w14:textId="30BC2B4C" w:rsidR="00D75C30" w:rsidRPr="00D75C30" w:rsidRDefault="00D75C30" w:rsidP="00D75C30">
            <w:pPr>
              <w:pStyle w:val="NoSpacing"/>
              <w:rPr>
                <w:rFonts w:ascii="Times New Roman" w:hAnsi="Times New Roman"/>
                <w:sz w:val="20"/>
                <w:szCs w:val="20"/>
              </w:rPr>
            </w:pPr>
            <w:r w:rsidRPr="00D75C30">
              <w:rPr>
                <w:sz w:val="20"/>
                <w:szCs w:val="20"/>
              </w:rPr>
              <w:t>67.10</w:t>
            </w:r>
          </w:p>
        </w:tc>
      </w:tr>
      <w:tr w:rsidR="00D75C30" w:rsidRPr="00D75C30" w14:paraId="77096C41" w14:textId="77777777" w:rsidTr="00D75C30">
        <w:tc>
          <w:tcPr>
            <w:tcW w:w="2328" w:type="dxa"/>
          </w:tcPr>
          <w:p w14:paraId="3705C751" w14:textId="08A44E99" w:rsidR="00D75C30" w:rsidRPr="00D75C30" w:rsidRDefault="00D75C30" w:rsidP="00D75C30">
            <w:pPr>
              <w:pStyle w:val="NoSpacing"/>
              <w:rPr>
                <w:rFonts w:ascii="Times New Roman" w:hAnsi="Times New Roman"/>
                <w:sz w:val="20"/>
                <w:szCs w:val="20"/>
              </w:rPr>
            </w:pPr>
            <w:proofErr w:type="spellStart"/>
            <w:r w:rsidRPr="00D75C30">
              <w:rPr>
                <w:rFonts w:ascii="Times New Roman" w:hAnsi="Times New Roman"/>
                <w:sz w:val="20"/>
                <w:szCs w:val="20"/>
              </w:rPr>
              <w:t>DiabetesPedigreeFunction</w:t>
            </w:r>
            <w:proofErr w:type="spellEnd"/>
          </w:p>
        </w:tc>
        <w:tc>
          <w:tcPr>
            <w:tcW w:w="784" w:type="dxa"/>
          </w:tcPr>
          <w:p w14:paraId="73BC4258" w14:textId="3DD5DCAD" w:rsidR="00D75C30" w:rsidRPr="00D75C30" w:rsidRDefault="00D75C30" w:rsidP="00D75C30">
            <w:pPr>
              <w:pStyle w:val="NoSpacing"/>
              <w:rPr>
                <w:rFonts w:ascii="Times New Roman" w:hAnsi="Times New Roman"/>
                <w:sz w:val="20"/>
                <w:szCs w:val="20"/>
              </w:rPr>
            </w:pPr>
            <w:r w:rsidRPr="00D75C30">
              <w:rPr>
                <w:sz w:val="20"/>
                <w:szCs w:val="20"/>
              </w:rPr>
              <w:t>768.0</w:t>
            </w:r>
          </w:p>
        </w:tc>
        <w:tc>
          <w:tcPr>
            <w:tcW w:w="1179" w:type="dxa"/>
          </w:tcPr>
          <w:p w14:paraId="184A1498" w14:textId="507FB010" w:rsidR="00D75C30" w:rsidRPr="00D75C30" w:rsidRDefault="00D75C30" w:rsidP="00D75C30">
            <w:pPr>
              <w:pStyle w:val="NoSpacing"/>
              <w:rPr>
                <w:rFonts w:ascii="Times New Roman" w:hAnsi="Times New Roman"/>
                <w:sz w:val="20"/>
                <w:szCs w:val="20"/>
              </w:rPr>
            </w:pPr>
            <w:r w:rsidRPr="00D75C30">
              <w:rPr>
                <w:sz w:val="20"/>
                <w:szCs w:val="20"/>
              </w:rPr>
              <w:t>0.471876</w:t>
            </w:r>
          </w:p>
        </w:tc>
        <w:tc>
          <w:tcPr>
            <w:tcW w:w="1179" w:type="dxa"/>
          </w:tcPr>
          <w:p w14:paraId="6D04D0F9" w14:textId="4D924023" w:rsidR="00D75C30" w:rsidRPr="00D75C30" w:rsidRDefault="00D75C30" w:rsidP="00D75C30">
            <w:pPr>
              <w:pStyle w:val="NoSpacing"/>
              <w:rPr>
                <w:rFonts w:ascii="Times New Roman" w:hAnsi="Times New Roman"/>
                <w:sz w:val="20"/>
                <w:szCs w:val="20"/>
              </w:rPr>
            </w:pPr>
            <w:r w:rsidRPr="00D75C30">
              <w:rPr>
                <w:sz w:val="20"/>
                <w:szCs w:val="20"/>
              </w:rPr>
              <w:t>0.331329</w:t>
            </w:r>
          </w:p>
        </w:tc>
        <w:tc>
          <w:tcPr>
            <w:tcW w:w="774" w:type="dxa"/>
          </w:tcPr>
          <w:p w14:paraId="6CD1E4C7" w14:textId="7EB34EE2" w:rsidR="00D75C30" w:rsidRPr="00D75C30" w:rsidRDefault="00D75C30" w:rsidP="00D75C30">
            <w:pPr>
              <w:pStyle w:val="NoSpacing"/>
              <w:rPr>
                <w:rFonts w:ascii="Times New Roman" w:hAnsi="Times New Roman"/>
                <w:sz w:val="20"/>
                <w:szCs w:val="20"/>
              </w:rPr>
            </w:pPr>
            <w:r w:rsidRPr="00D75C30">
              <w:rPr>
                <w:sz w:val="20"/>
                <w:szCs w:val="20"/>
              </w:rPr>
              <w:t>0.078</w:t>
            </w:r>
          </w:p>
        </w:tc>
        <w:tc>
          <w:tcPr>
            <w:tcW w:w="982" w:type="dxa"/>
          </w:tcPr>
          <w:p w14:paraId="4B429E1A" w14:textId="3FE641F1" w:rsidR="00D75C30" w:rsidRPr="00D75C30" w:rsidRDefault="00D75C30" w:rsidP="00D75C30">
            <w:pPr>
              <w:pStyle w:val="NoSpacing"/>
              <w:rPr>
                <w:rFonts w:ascii="Times New Roman" w:hAnsi="Times New Roman"/>
                <w:sz w:val="20"/>
                <w:szCs w:val="20"/>
              </w:rPr>
            </w:pPr>
            <w:r w:rsidRPr="00D75C30">
              <w:rPr>
                <w:sz w:val="20"/>
                <w:szCs w:val="20"/>
              </w:rPr>
              <w:t>0.24375</w:t>
            </w:r>
          </w:p>
        </w:tc>
        <w:tc>
          <w:tcPr>
            <w:tcW w:w="991" w:type="dxa"/>
          </w:tcPr>
          <w:p w14:paraId="55B8365E" w14:textId="7F7C8E8B" w:rsidR="00D75C30" w:rsidRPr="00D75C30" w:rsidRDefault="00D75C30" w:rsidP="00D75C30">
            <w:pPr>
              <w:pStyle w:val="NoSpacing"/>
              <w:rPr>
                <w:rFonts w:ascii="Times New Roman" w:hAnsi="Times New Roman"/>
                <w:sz w:val="20"/>
                <w:szCs w:val="20"/>
              </w:rPr>
            </w:pPr>
            <w:r w:rsidRPr="00D75C30">
              <w:rPr>
                <w:sz w:val="20"/>
                <w:szCs w:val="20"/>
              </w:rPr>
              <w:t>0.3725</w:t>
            </w:r>
          </w:p>
        </w:tc>
        <w:tc>
          <w:tcPr>
            <w:tcW w:w="1078" w:type="dxa"/>
          </w:tcPr>
          <w:p w14:paraId="170A95B5" w14:textId="68755C16" w:rsidR="00D75C30" w:rsidRPr="00D75C30" w:rsidRDefault="00D75C30" w:rsidP="00D75C30">
            <w:pPr>
              <w:pStyle w:val="NoSpacing"/>
              <w:rPr>
                <w:rFonts w:ascii="Times New Roman" w:hAnsi="Times New Roman"/>
                <w:sz w:val="20"/>
                <w:szCs w:val="20"/>
              </w:rPr>
            </w:pPr>
            <w:r w:rsidRPr="00D75C30">
              <w:rPr>
                <w:sz w:val="20"/>
                <w:szCs w:val="20"/>
              </w:rPr>
              <w:t>0.62625</w:t>
            </w:r>
          </w:p>
        </w:tc>
        <w:tc>
          <w:tcPr>
            <w:tcW w:w="770" w:type="dxa"/>
          </w:tcPr>
          <w:p w14:paraId="0C1E0744" w14:textId="795A9FEA" w:rsidR="00D75C30" w:rsidRPr="00D75C30" w:rsidRDefault="00D75C30" w:rsidP="00D75C30">
            <w:pPr>
              <w:pStyle w:val="NoSpacing"/>
              <w:rPr>
                <w:rFonts w:ascii="Times New Roman" w:hAnsi="Times New Roman"/>
                <w:sz w:val="20"/>
                <w:szCs w:val="20"/>
              </w:rPr>
            </w:pPr>
            <w:r w:rsidRPr="00D75C30">
              <w:rPr>
                <w:sz w:val="20"/>
                <w:szCs w:val="20"/>
              </w:rPr>
              <w:t>2.42</w:t>
            </w:r>
          </w:p>
        </w:tc>
      </w:tr>
      <w:tr w:rsidR="00D75C30" w:rsidRPr="00D75C30" w14:paraId="32799369" w14:textId="77777777" w:rsidTr="00D75C30">
        <w:tc>
          <w:tcPr>
            <w:tcW w:w="2328" w:type="dxa"/>
          </w:tcPr>
          <w:p w14:paraId="28E4E544" w14:textId="226800A7" w:rsidR="00D75C30" w:rsidRPr="00D75C30" w:rsidRDefault="00D75C30" w:rsidP="00D75C30">
            <w:pPr>
              <w:pStyle w:val="NoSpacing"/>
              <w:rPr>
                <w:rFonts w:ascii="Times New Roman" w:hAnsi="Times New Roman"/>
                <w:sz w:val="20"/>
                <w:szCs w:val="20"/>
              </w:rPr>
            </w:pPr>
            <w:r w:rsidRPr="00D75C30">
              <w:rPr>
                <w:rFonts w:ascii="Times New Roman" w:hAnsi="Times New Roman"/>
                <w:sz w:val="20"/>
                <w:szCs w:val="20"/>
              </w:rPr>
              <w:t>Age</w:t>
            </w:r>
          </w:p>
        </w:tc>
        <w:tc>
          <w:tcPr>
            <w:tcW w:w="784" w:type="dxa"/>
          </w:tcPr>
          <w:p w14:paraId="703C1819" w14:textId="24B5D1BD" w:rsidR="00D75C30" w:rsidRPr="00D75C30" w:rsidRDefault="00D75C30" w:rsidP="00D75C30">
            <w:pPr>
              <w:pStyle w:val="NoSpacing"/>
              <w:rPr>
                <w:rFonts w:ascii="Times New Roman" w:hAnsi="Times New Roman"/>
                <w:sz w:val="20"/>
                <w:szCs w:val="20"/>
              </w:rPr>
            </w:pPr>
            <w:r w:rsidRPr="00D75C30">
              <w:rPr>
                <w:sz w:val="20"/>
                <w:szCs w:val="20"/>
              </w:rPr>
              <w:t>768.0</w:t>
            </w:r>
          </w:p>
        </w:tc>
        <w:tc>
          <w:tcPr>
            <w:tcW w:w="1179" w:type="dxa"/>
          </w:tcPr>
          <w:p w14:paraId="4C757257" w14:textId="6E3C11B4" w:rsidR="00D75C30" w:rsidRPr="00D75C30" w:rsidRDefault="00D75C30" w:rsidP="00D75C30">
            <w:pPr>
              <w:pStyle w:val="NoSpacing"/>
              <w:rPr>
                <w:rFonts w:ascii="Times New Roman" w:hAnsi="Times New Roman"/>
                <w:sz w:val="20"/>
                <w:szCs w:val="20"/>
              </w:rPr>
            </w:pPr>
            <w:r w:rsidRPr="00D75C30">
              <w:rPr>
                <w:sz w:val="20"/>
                <w:szCs w:val="20"/>
              </w:rPr>
              <w:t>33.240885</w:t>
            </w:r>
          </w:p>
        </w:tc>
        <w:tc>
          <w:tcPr>
            <w:tcW w:w="1179" w:type="dxa"/>
          </w:tcPr>
          <w:p w14:paraId="50B045CD" w14:textId="118022A0" w:rsidR="00D75C30" w:rsidRPr="00D75C30" w:rsidRDefault="00D75C30" w:rsidP="00D75C30">
            <w:pPr>
              <w:pStyle w:val="NoSpacing"/>
              <w:rPr>
                <w:rFonts w:ascii="Times New Roman" w:hAnsi="Times New Roman"/>
                <w:sz w:val="20"/>
                <w:szCs w:val="20"/>
              </w:rPr>
            </w:pPr>
            <w:r w:rsidRPr="00D75C30">
              <w:rPr>
                <w:sz w:val="20"/>
                <w:szCs w:val="20"/>
              </w:rPr>
              <w:t>11.760232</w:t>
            </w:r>
          </w:p>
        </w:tc>
        <w:tc>
          <w:tcPr>
            <w:tcW w:w="774" w:type="dxa"/>
          </w:tcPr>
          <w:p w14:paraId="1572AD48" w14:textId="7BBD0DE4" w:rsidR="00D75C30" w:rsidRPr="00D75C30" w:rsidRDefault="00D75C30" w:rsidP="00D75C30">
            <w:pPr>
              <w:pStyle w:val="NoSpacing"/>
              <w:rPr>
                <w:rFonts w:ascii="Times New Roman" w:hAnsi="Times New Roman"/>
                <w:sz w:val="20"/>
                <w:szCs w:val="20"/>
              </w:rPr>
            </w:pPr>
            <w:r w:rsidRPr="00D75C30">
              <w:rPr>
                <w:sz w:val="20"/>
                <w:szCs w:val="20"/>
              </w:rPr>
              <w:t>21.000</w:t>
            </w:r>
          </w:p>
        </w:tc>
        <w:tc>
          <w:tcPr>
            <w:tcW w:w="982" w:type="dxa"/>
          </w:tcPr>
          <w:p w14:paraId="6B6E5488" w14:textId="1ECAE5C2" w:rsidR="00D75C30" w:rsidRPr="00D75C30" w:rsidRDefault="00D75C30" w:rsidP="00D75C30">
            <w:pPr>
              <w:pStyle w:val="NoSpacing"/>
              <w:rPr>
                <w:rFonts w:ascii="Times New Roman" w:hAnsi="Times New Roman"/>
                <w:sz w:val="20"/>
                <w:szCs w:val="20"/>
              </w:rPr>
            </w:pPr>
            <w:r w:rsidRPr="00D75C30">
              <w:rPr>
                <w:sz w:val="20"/>
                <w:szCs w:val="20"/>
              </w:rPr>
              <w:t>24.00000</w:t>
            </w:r>
          </w:p>
        </w:tc>
        <w:tc>
          <w:tcPr>
            <w:tcW w:w="991" w:type="dxa"/>
          </w:tcPr>
          <w:p w14:paraId="02ADDA26" w14:textId="68DCF5C0" w:rsidR="00D75C30" w:rsidRPr="00D75C30" w:rsidRDefault="00D75C30" w:rsidP="00D75C30">
            <w:pPr>
              <w:pStyle w:val="NoSpacing"/>
              <w:rPr>
                <w:rFonts w:ascii="Times New Roman" w:hAnsi="Times New Roman"/>
                <w:sz w:val="20"/>
                <w:szCs w:val="20"/>
              </w:rPr>
            </w:pPr>
            <w:r w:rsidRPr="00D75C30">
              <w:rPr>
                <w:sz w:val="20"/>
                <w:szCs w:val="20"/>
              </w:rPr>
              <w:t>29.0000</w:t>
            </w:r>
          </w:p>
        </w:tc>
        <w:tc>
          <w:tcPr>
            <w:tcW w:w="1078" w:type="dxa"/>
          </w:tcPr>
          <w:p w14:paraId="62969747" w14:textId="7FCCC261" w:rsidR="00D75C30" w:rsidRPr="00D75C30" w:rsidRDefault="00D75C30" w:rsidP="00D75C30">
            <w:pPr>
              <w:pStyle w:val="NoSpacing"/>
              <w:rPr>
                <w:rFonts w:ascii="Times New Roman" w:hAnsi="Times New Roman"/>
                <w:sz w:val="20"/>
                <w:szCs w:val="20"/>
              </w:rPr>
            </w:pPr>
            <w:r w:rsidRPr="00D75C30">
              <w:rPr>
                <w:sz w:val="20"/>
                <w:szCs w:val="20"/>
              </w:rPr>
              <w:t>41.00000</w:t>
            </w:r>
          </w:p>
        </w:tc>
        <w:tc>
          <w:tcPr>
            <w:tcW w:w="770" w:type="dxa"/>
          </w:tcPr>
          <w:p w14:paraId="463676D5" w14:textId="6D49F833" w:rsidR="00D75C30" w:rsidRPr="00D75C30" w:rsidRDefault="00D75C30" w:rsidP="00D75C30">
            <w:pPr>
              <w:pStyle w:val="NoSpacing"/>
              <w:rPr>
                <w:rFonts w:ascii="Times New Roman" w:hAnsi="Times New Roman"/>
                <w:sz w:val="20"/>
                <w:szCs w:val="20"/>
              </w:rPr>
            </w:pPr>
            <w:r w:rsidRPr="00D75C30">
              <w:rPr>
                <w:sz w:val="20"/>
                <w:szCs w:val="20"/>
              </w:rPr>
              <w:t>81.00</w:t>
            </w:r>
          </w:p>
        </w:tc>
      </w:tr>
      <w:tr w:rsidR="00D75C30" w:rsidRPr="00D75C30" w14:paraId="6C6343A2" w14:textId="77777777" w:rsidTr="00D75C30">
        <w:tc>
          <w:tcPr>
            <w:tcW w:w="2328" w:type="dxa"/>
          </w:tcPr>
          <w:p w14:paraId="2FABADFB" w14:textId="3726A134" w:rsidR="00D75C30" w:rsidRPr="00D75C30" w:rsidRDefault="00D75C30" w:rsidP="00D75C30">
            <w:pPr>
              <w:pStyle w:val="NoSpacing"/>
              <w:rPr>
                <w:rFonts w:ascii="Times New Roman" w:hAnsi="Times New Roman"/>
                <w:sz w:val="20"/>
                <w:szCs w:val="20"/>
              </w:rPr>
            </w:pPr>
            <w:r w:rsidRPr="00D75C30">
              <w:rPr>
                <w:rFonts w:ascii="Times New Roman" w:hAnsi="Times New Roman"/>
                <w:sz w:val="20"/>
                <w:szCs w:val="20"/>
              </w:rPr>
              <w:t>Outcome</w:t>
            </w:r>
          </w:p>
        </w:tc>
        <w:tc>
          <w:tcPr>
            <w:tcW w:w="784" w:type="dxa"/>
          </w:tcPr>
          <w:p w14:paraId="683E357F" w14:textId="49C3AB32" w:rsidR="00D75C30" w:rsidRPr="00D75C30" w:rsidRDefault="00D75C30" w:rsidP="00D75C30">
            <w:pPr>
              <w:pStyle w:val="NoSpacing"/>
              <w:rPr>
                <w:rFonts w:ascii="Times New Roman" w:hAnsi="Times New Roman"/>
                <w:sz w:val="20"/>
                <w:szCs w:val="20"/>
              </w:rPr>
            </w:pPr>
            <w:r w:rsidRPr="00D75C30">
              <w:rPr>
                <w:sz w:val="20"/>
                <w:szCs w:val="20"/>
              </w:rPr>
              <w:t>768.0</w:t>
            </w:r>
          </w:p>
        </w:tc>
        <w:tc>
          <w:tcPr>
            <w:tcW w:w="1179" w:type="dxa"/>
          </w:tcPr>
          <w:p w14:paraId="359735A2" w14:textId="728B81F1" w:rsidR="00D75C30" w:rsidRPr="00D75C30" w:rsidRDefault="00D75C30" w:rsidP="00D75C30">
            <w:pPr>
              <w:pStyle w:val="NoSpacing"/>
              <w:rPr>
                <w:rFonts w:ascii="Times New Roman" w:hAnsi="Times New Roman"/>
                <w:sz w:val="20"/>
                <w:szCs w:val="20"/>
              </w:rPr>
            </w:pPr>
            <w:r w:rsidRPr="00D75C30">
              <w:rPr>
                <w:sz w:val="20"/>
                <w:szCs w:val="20"/>
              </w:rPr>
              <w:t>0.348958</w:t>
            </w:r>
          </w:p>
        </w:tc>
        <w:tc>
          <w:tcPr>
            <w:tcW w:w="1179" w:type="dxa"/>
          </w:tcPr>
          <w:p w14:paraId="04F1624B" w14:textId="6D04E027" w:rsidR="00D75C30" w:rsidRPr="00D75C30" w:rsidRDefault="00D75C30" w:rsidP="00D75C30">
            <w:pPr>
              <w:pStyle w:val="NoSpacing"/>
              <w:rPr>
                <w:rFonts w:ascii="Times New Roman" w:hAnsi="Times New Roman"/>
                <w:sz w:val="20"/>
                <w:szCs w:val="20"/>
              </w:rPr>
            </w:pPr>
            <w:r w:rsidRPr="00D75C30">
              <w:rPr>
                <w:sz w:val="20"/>
                <w:szCs w:val="20"/>
              </w:rPr>
              <w:t>0.476951</w:t>
            </w:r>
          </w:p>
        </w:tc>
        <w:tc>
          <w:tcPr>
            <w:tcW w:w="774" w:type="dxa"/>
          </w:tcPr>
          <w:p w14:paraId="3B5493F0" w14:textId="6F181DB1" w:rsidR="00D75C30" w:rsidRPr="00D75C30" w:rsidRDefault="00D75C30" w:rsidP="00D75C30">
            <w:pPr>
              <w:pStyle w:val="NoSpacing"/>
              <w:rPr>
                <w:rFonts w:ascii="Times New Roman" w:hAnsi="Times New Roman"/>
                <w:sz w:val="20"/>
                <w:szCs w:val="20"/>
              </w:rPr>
            </w:pPr>
            <w:r w:rsidRPr="00D75C30">
              <w:rPr>
                <w:sz w:val="20"/>
                <w:szCs w:val="20"/>
              </w:rPr>
              <w:t>0.000</w:t>
            </w:r>
          </w:p>
        </w:tc>
        <w:tc>
          <w:tcPr>
            <w:tcW w:w="982" w:type="dxa"/>
          </w:tcPr>
          <w:p w14:paraId="36BC3CF9" w14:textId="0B38144D" w:rsidR="00D75C30" w:rsidRPr="00D75C30" w:rsidRDefault="00D75C30" w:rsidP="00D75C30">
            <w:pPr>
              <w:pStyle w:val="NoSpacing"/>
              <w:rPr>
                <w:rFonts w:ascii="Times New Roman" w:hAnsi="Times New Roman"/>
                <w:sz w:val="20"/>
                <w:szCs w:val="20"/>
              </w:rPr>
            </w:pPr>
            <w:r w:rsidRPr="00D75C30">
              <w:rPr>
                <w:sz w:val="20"/>
                <w:szCs w:val="20"/>
              </w:rPr>
              <w:t>0.00000</w:t>
            </w:r>
          </w:p>
        </w:tc>
        <w:tc>
          <w:tcPr>
            <w:tcW w:w="991" w:type="dxa"/>
          </w:tcPr>
          <w:p w14:paraId="6E7BEDAD" w14:textId="016F9156" w:rsidR="00D75C30" w:rsidRPr="00D75C30" w:rsidRDefault="00D75C30" w:rsidP="00D75C30">
            <w:pPr>
              <w:pStyle w:val="NoSpacing"/>
              <w:rPr>
                <w:rFonts w:ascii="Times New Roman" w:hAnsi="Times New Roman"/>
                <w:sz w:val="20"/>
                <w:szCs w:val="20"/>
              </w:rPr>
            </w:pPr>
            <w:r w:rsidRPr="00D75C30">
              <w:rPr>
                <w:sz w:val="20"/>
                <w:szCs w:val="20"/>
              </w:rPr>
              <w:t>0.0000</w:t>
            </w:r>
          </w:p>
        </w:tc>
        <w:tc>
          <w:tcPr>
            <w:tcW w:w="1078" w:type="dxa"/>
          </w:tcPr>
          <w:p w14:paraId="235A0228" w14:textId="30274F09" w:rsidR="00D75C30" w:rsidRPr="00D75C30" w:rsidRDefault="00D75C30" w:rsidP="00D75C30">
            <w:pPr>
              <w:pStyle w:val="NoSpacing"/>
              <w:rPr>
                <w:rFonts w:ascii="Times New Roman" w:hAnsi="Times New Roman"/>
                <w:sz w:val="20"/>
                <w:szCs w:val="20"/>
              </w:rPr>
            </w:pPr>
            <w:r w:rsidRPr="00D75C30">
              <w:rPr>
                <w:sz w:val="20"/>
                <w:szCs w:val="20"/>
              </w:rPr>
              <w:t>1.00000</w:t>
            </w:r>
          </w:p>
        </w:tc>
        <w:tc>
          <w:tcPr>
            <w:tcW w:w="770" w:type="dxa"/>
          </w:tcPr>
          <w:p w14:paraId="4F117932" w14:textId="6F0FC7FC" w:rsidR="00D75C30" w:rsidRPr="00D75C30" w:rsidRDefault="00D75C30" w:rsidP="00D75C30">
            <w:pPr>
              <w:pStyle w:val="NoSpacing"/>
              <w:rPr>
                <w:rFonts w:ascii="Times New Roman" w:hAnsi="Times New Roman"/>
                <w:sz w:val="20"/>
                <w:szCs w:val="20"/>
              </w:rPr>
            </w:pPr>
            <w:r w:rsidRPr="00D75C30">
              <w:rPr>
                <w:sz w:val="20"/>
                <w:szCs w:val="20"/>
              </w:rPr>
              <w:t>1.00</w:t>
            </w:r>
          </w:p>
        </w:tc>
      </w:tr>
    </w:tbl>
    <w:p w14:paraId="10BF1742" w14:textId="77777777" w:rsidR="00646754" w:rsidRDefault="00646754" w:rsidP="00582547">
      <w:pPr>
        <w:pStyle w:val="NoSpacing"/>
        <w:rPr>
          <w:rFonts w:ascii="Times New Roman" w:hAnsi="Times New Roman"/>
          <w:sz w:val="24"/>
          <w:szCs w:val="24"/>
        </w:rPr>
      </w:pPr>
    </w:p>
    <w:p w14:paraId="719E11CF" w14:textId="7FEC16EB" w:rsidR="00EA46B8" w:rsidRDefault="00EB792F">
      <w:pPr>
        <w:rPr>
          <w:lang w:val="en-US"/>
        </w:rPr>
      </w:pPr>
      <w:r>
        <w:rPr>
          <w:noProof/>
          <w:lang w:val="en-US"/>
        </w:rPr>
        <w:drawing>
          <wp:anchor distT="0" distB="0" distL="114300" distR="114300" simplePos="0" relativeHeight="251658240" behindDoc="0" locked="0" layoutInCell="1" allowOverlap="1" wp14:anchorId="71B66BE0" wp14:editId="354C5A7E">
            <wp:simplePos x="0" y="0"/>
            <wp:positionH relativeFrom="margin">
              <wp:posOffset>926123</wp:posOffset>
            </wp:positionH>
            <wp:positionV relativeFrom="paragraph">
              <wp:posOffset>283455</wp:posOffset>
            </wp:positionV>
            <wp:extent cx="3633612" cy="3521434"/>
            <wp:effectExtent l="0" t="0" r="508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3637270" cy="3524979"/>
                    </a:xfrm>
                    <a:prstGeom prst="rect">
                      <a:avLst/>
                    </a:prstGeom>
                  </pic:spPr>
                </pic:pic>
              </a:graphicData>
            </a:graphic>
            <wp14:sizeRelH relativeFrom="margin">
              <wp14:pctWidth>0</wp14:pctWidth>
            </wp14:sizeRelH>
            <wp14:sizeRelV relativeFrom="margin">
              <wp14:pctHeight>0</wp14:pctHeight>
            </wp14:sizeRelV>
          </wp:anchor>
        </w:drawing>
      </w:r>
      <w:r w:rsidR="005D7E78">
        <w:rPr>
          <w:lang w:val="en-US"/>
        </w:rPr>
        <w:t xml:space="preserve">Correlation matrix </w:t>
      </w:r>
    </w:p>
    <w:p w14:paraId="29165679" w14:textId="1CEE9EE0" w:rsidR="005D7E78" w:rsidRDefault="005D7E78">
      <w:pPr>
        <w:rPr>
          <w:lang w:val="en-US"/>
        </w:rPr>
      </w:pPr>
    </w:p>
    <w:p w14:paraId="0951A90E" w14:textId="0CC65CFF" w:rsidR="00C0251E" w:rsidRPr="00C0251E" w:rsidRDefault="00C0251E" w:rsidP="00C0251E">
      <w:pPr>
        <w:rPr>
          <w:lang w:val="en-US"/>
        </w:rPr>
      </w:pPr>
    </w:p>
    <w:p w14:paraId="30EA4FD2" w14:textId="2804F312" w:rsidR="00C0251E" w:rsidRPr="00C0251E" w:rsidRDefault="00C0251E" w:rsidP="00C0251E">
      <w:pPr>
        <w:rPr>
          <w:lang w:val="en-US"/>
        </w:rPr>
      </w:pPr>
    </w:p>
    <w:p w14:paraId="60EDD3D3" w14:textId="1EE44123" w:rsidR="00C0251E" w:rsidRPr="00C0251E" w:rsidRDefault="00C0251E" w:rsidP="00C0251E">
      <w:pPr>
        <w:rPr>
          <w:lang w:val="en-US"/>
        </w:rPr>
      </w:pPr>
    </w:p>
    <w:p w14:paraId="35A39C61" w14:textId="60B305B6" w:rsidR="00C0251E" w:rsidRPr="00C0251E" w:rsidRDefault="00C0251E" w:rsidP="00C0251E">
      <w:pPr>
        <w:rPr>
          <w:lang w:val="en-US"/>
        </w:rPr>
      </w:pPr>
    </w:p>
    <w:p w14:paraId="4EEEF41A" w14:textId="4017733F" w:rsidR="00C0251E" w:rsidRPr="00C0251E" w:rsidRDefault="00C0251E" w:rsidP="00C0251E">
      <w:pPr>
        <w:rPr>
          <w:lang w:val="en-US"/>
        </w:rPr>
      </w:pPr>
    </w:p>
    <w:p w14:paraId="5EACFDA5" w14:textId="2D8B80E7" w:rsidR="00C0251E" w:rsidRPr="00C0251E" w:rsidRDefault="00C0251E" w:rsidP="00C0251E">
      <w:pPr>
        <w:rPr>
          <w:lang w:val="en-US"/>
        </w:rPr>
      </w:pPr>
    </w:p>
    <w:p w14:paraId="5BDCEF37" w14:textId="45D1EDE4" w:rsidR="00C0251E" w:rsidRPr="00C0251E" w:rsidRDefault="00C0251E" w:rsidP="00C0251E">
      <w:pPr>
        <w:rPr>
          <w:lang w:val="en-US"/>
        </w:rPr>
      </w:pPr>
    </w:p>
    <w:p w14:paraId="21A026A9" w14:textId="17F7EB47" w:rsidR="00C0251E" w:rsidRPr="00C0251E" w:rsidRDefault="00C0251E" w:rsidP="00C0251E">
      <w:pPr>
        <w:rPr>
          <w:lang w:val="en-US"/>
        </w:rPr>
      </w:pPr>
    </w:p>
    <w:p w14:paraId="1D09BA05" w14:textId="19320046" w:rsidR="00C0251E" w:rsidRPr="00C0251E" w:rsidRDefault="00C0251E" w:rsidP="00C0251E">
      <w:pPr>
        <w:rPr>
          <w:lang w:val="en-US"/>
        </w:rPr>
      </w:pPr>
    </w:p>
    <w:p w14:paraId="2E414896" w14:textId="198A5D17" w:rsidR="00C0251E" w:rsidRPr="00C0251E" w:rsidRDefault="00C0251E" w:rsidP="00C0251E">
      <w:pPr>
        <w:rPr>
          <w:lang w:val="en-US"/>
        </w:rPr>
      </w:pPr>
    </w:p>
    <w:p w14:paraId="5E155F94" w14:textId="67EE7E2A" w:rsidR="00C0251E" w:rsidRDefault="00C0251E" w:rsidP="00C0251E">
      <w:pPr>
        <w:tabs>
          <w:tab w:val="left" w:pos="1754"/>
        </w:tabs>
        <w:rPr>
          <w:lang w:val="en-US"/>
        </w:rPr>
      </w:pPr>
    </w:p>
    <w:p w14:paraId="1829845E" w14:textId="77777777" w:rsidR="00C0251E" w:rsidRDefault="00C0251E" w:rsidP="00C0251E">
      <w:pPr>
        <w:tabs>
          <w:tab w:val="left" w:pos="1754"/>
        </w:tabs>
        <w:rPr>
          <w:lang w:val="en-US"/>
        </w:rPr>
      </w:pPr>
    </w:p>
    <w:p w14:paraId="436B07CB" w14:textId="2C006316" w:rsidR="00C0251E" w:rsidRDefault="00C0251E" w:rsidP="00C0251E">
      <w:pPr>
        <w:tabs>
          <w:tab w:val="left" w:pos="1754"/>
        </w:tabs>
        <w:jc w:val="both"/>
        <w:rPr>
          <w:lang w:val="en-US"/>
        </w:rPr>
      </w:pPr>
      <w:r w:rsidRPr="00C0251E">
        <w:rPr>
          <w:lang w:val="en-US"/>
        </w:rPr>
        <w:t>The correlation matrix provides insights into the relationships between different features in the dataset. Notably, the "Age" feature exhibits a strong positive correlation with "Pregnancies" (0.54) and a moderate positive correlation with "Glucose" (0.26). Additionally, "Glucose" demonstrates a moderate positive correlation with "BMI" (0.22) and a strong positive correlation with the target variable, "Outcome" (0.47).</w:t>
      </w:r>
      <w:r>
        <w:rPr>
          <w:lang w:val="en-US"/>
        </w:rPr>
        <w:t xml:space="preserve">  </w:t>
      </w:r>
      <w:r w:rsidRPr="00C0251E">
        <w:rPr>
          <w:lang w:val="en-US"/>
        </w:rPr>
        <w:t>Conversely, the "</w:t>
      </w:r>
      <w:proofErr w:type="spellStart"/>
      <w:r w:rsidRPr="00C0251E">
        <w:rPr>
          <w:lang w:val="en-US"/>
        </w:rPr>
        <w:t>SkinThickness</w:t>
      </w:r>
      <w:proofErr w:type="spellEnd"/>
      <w:r w:rsidRPr="00C0251E">
        <w:rPr>
          <w:lang w:val="en-US"/>
        </w:rPr>
        <w:t>" feature shows a negative correlation with "Pregnancies" (-0.08) and "Age" (-0.11), suggesting an inverse relationship. The "</w:t>
      </w:r>
      <w:proofErr w:type="spellStart"/>
      <w:r w:rsidRPr="00C0251E">
        <w:rPr>
          <w:lang w:val="en-US"/>
        </w:rPr>
        <w:t>BloodPressure</w:t>
      </w:r>
      <w:proofErr w:type="spellEnd"/>
      <w:r w:rsidRPr="00C0251E">
        <w:rPr>
          <w:lang w:val="en-US"/>
        </w:rPr>
        <w:t>" feature exhibits relatively low correlations with other variables in the dataset.</w:t>
      </w:r>
      <w:r>
        <w:rPr>
          <w:lang w:val="en-US"/>
        </w:rPr>
        <w:t xml:space="preserve"> </w:t>
      </w:r>
      <w:r w:rsidRPr="00C0251E">
        <w:rPr>
          <w:lang w:val="en-US"/>
        </w:rPr>
        <w:t>Examining the correlation with the target variable, "Outcome," reveals that "Age" has a moderate positive correlation (0.24), while "Glucose" demonstrates a strong positive correlation (0.47). These findings can guide feature selection, indicating potential associations that may influence the predictive performance of machine learning models. It's important to note that correlation does not imply causation, and further analysis, along with domain knowledge, is essential for a comprehensive understanding of the dataset.</w:t>
      </w:r>
    </w:p>
    <w:p w14:paraId="154DE685" w14:textId="77777777" w:rsidR="00C0251E" w:rsidRDefault="00C0251E" w:rsidP="00C0251E">
      <w:pPr>
        <w:shd w:val="clear" w:color="auto" w:fill="FFFFFF"/>
        <w:spacing w:before="129" w:after="0" w:line="240" w:lineRule="auto"/>
        <w:outlineLvl w:val="0"/>
        <w:rPr>
          <w:lang w:val="en-US"/>
        </w:rPr>
      </w:pPr>
    </w:p>
    <w:p w14:paraId="46F639F8" w14:textId="5050443D" w:rsidR="00C0251E" w:rsidRDefault="00C0251E" w:rsidP="00C0251E">
      <w:pPr>
        <w:shd w:val="clear" w:color="auto" w:fill="FFFFFF"/>
        <w:spacing w:before="129" w:after="0" w:line="240" w:lineRule="auto"/>
        <w:outlineLvl w:val="0"/>
        <w:rPr>
          <w:rFonts w:ascii="Times New Roman" w:eastAsia="Times New Roman" w:hAnsi="Times New Roman" w:cs="Times New Roman"/>
          <w:b/>
          <w:bCs/>
          <w:color w:val="000000"/>
          <w:kern w:val="36"/>
          <w:sz w:val="24"/>
          <w:szCs w:val="24"/>
          <w:lang w:eastAsia="en-NG"/>
        </w:rPr>
      </w:pPr>
      <w:r w:rsidRPr="00C0251E">
        <w:rPr>
          <w:rFonts w:ascii="Times New Roman" w:eastAsia="Times New Roman" w:hAnsi="Times New Roman" w:cs="Times New Roman"/>
          <w:b/>
          <w:bCs/>
          <w:color w:val="000000"/>
          <w:kern w:val="36"/>
          <w:sz w:val="24"/>
          <w:szCs w:val="24"/>
          <w:lang w:eastAsia="en-NG"/>
        </w:rPr>
        <w:lastRenderedPageBreak/>
        <w:t>Summary of Algorithm's Accuracy</w:t>
      </w:r>
    </w:p>
    <w:p w14:paraId="3256AD34" w14:textId="77777777" w:rsidR="00BE3A2D" w:rsidRPr="00C0251E" w:rsidRDefault="00BE3A2D" w:rsidP="00C0251E">
      <w:pPr>
        <w:shd w:val="clear" w:color="auto" w:fill="FFFFFF"/>
        <w:spacing w:before="129" w:after="0" w:line="240" w:lineRule="auto"/>
        <w:outlineLvl w:val="0"/>
        <w:rPr>
          <w:rFonts w:ascii="Times New Roman" w:eastAsia="Times New Roman" w:hAnsi="Times New Roman" w:cs="Times New Roman"/>
          <w:b/>
          <w:bCs/>
          <w:color w:val="000000"/>
          <w:kern w:val="36"/>
          <w:sz w:val="24"/>
          <w:szCs w:val="24"/>
          <w:lang w:eastAsia="en-NG"/>
        </w:rPr>
      </w:pPr>
    </w:p>
    <w:tbl>
      <w:tblPr>
        <w:tblStyle w:val="TableGrid"/>
        <w:tblW w:w="0" w:type="auto"/>
        <w:tblLook w:val="04A0" w:firstRow="1" w:lastRow="0" w:firstColumn="1" w:lastColumn="0" w:noHBand="0" w:noVBand="1"/>
      </w:tblPr>
      <w:tblGrid>
        <w:gridCol w:w="2405"/>
        <w:gridCol w:w="1843"/>
      </w:tblGrid>
      <w:tr w:rsidR="00BE3A2D" w14:paraId="19A6DA2A" w14:textId="77777777" w:rsidTr="00D93283">
        <w:tc>
          <w:tcPr>
            <w:tcW w:w="2405" w:type="dxa"/>
          </w:tcPr>
          <w:p w14:paraId="7C73AAEC" w14:textId="78C25959" w:rsidR="00BE3A2D" w:rsidRPr="00BE3A2D" w:rsidRDefault="00BE3A2D" w:rsidP="00BE3A2D">
            <w:pPr>
              <w:tabs>
                <w:tab w:val="left" w:pos="1754"/>
              </w:tabs>
              <w:jc w:val="both"/>
              <w:rPr>
                <w:b/>
                <w:bCs/>
                <w:lang w:val="en-US"/>
              </w:rPr>
            </w:pPr>
            <w:r w:rsidRPr="00BE3A2D">
              <w:rPr>
                <w:b/>
                <w:bCs/>
              </w:rPr>
              <w:t>Algorithm</w:t>
            </w:r>
          </w:p>
        </w:tc>
        <w:tc>
          <w:tcPr>
            <w:tcW w:w="1843" w:type="dxa"/>
          </w:tcPr>
          <w:p w14:paraId="7C7117B1" w14:textId="6973A6EE" w:rsidR="00BE3A2D" w:rsidRPr="00BE3A2D" w:rsidRDefault="00BE3A2D" w:rsidP="00BE3A2D">
            <w:pPr>
              <w:tabs>
                <w:tab w:val="left" w:pos="1754"/>
              </w:tabs>
              <w:jc w:val="both"/>
              <w:rPr>
                <w:b/>
                <w:bCs/>
                <w:lang w:val="en-US"/>
              </w:rPr>
            </w:pPr>
            <w:r w:rsidRPr="00BE3A2D">
              <w:rPr>
                <w:b/>
                <w:bCs/>
              </w:rPr>
              <w:t>Accuracy</w:t>
            </w:r>
            <w:r>
              <w:rPr>
                <w:b/>
                <w:bCs/>
                <w:lang w:val="en-US"/>
              </w:rPr>
              <w:t xml:space="preserve"> Score</w:t>
            </w:r>
            <w:r w:rsidR="00D93283">
              <w:rPr>
                <w:b/>
                <w:bCs/>
                <w:lang w:val="en-US"/>
              </w:rPr>
              <w:t xml:space="preserve"> (%)</w:t>
            </w:r>
          </w:p>
        </w:tc>
      </w:tr>
      <w:tr w:rsidR="00D93283" w14:paraId="4AFF2124" w14:textId="77777777" w:rsidTr="00D93283">
        <w:tc>
          <w:tcPr>
            <w:tcW w:w="2405" w:type="dxa"/>
          </w:tcPr>
          <w:p w14:paraId="310C3049" w14:textId="52947B8C" w:rsidR="00D93283" w:rsidRDefault="00D93283" w:rsidP="00D93283">
            <w:pPr>
              <w:tabs>
                <w:tab w:val="left" w:pos="1754"/>
              </w:tabs>
              <w:jc w:val="both"/>
              <w:rPr>
                <w:lang w:val="en-US"/>
              </w:rPr>
            </w:pPr>
            <w:r w:rsidRPr="00CC578D">
              <w:t>Random Forest Classifier</w:t>
            </w:r>
          </w:p>
        </w:tc>
        <w:tc>
          <w:tcPr>
            <w:tcW w:w="1843" w:type="dxa"/>
          </w:tcPr>
          <w:p w14:paraId="3BA52EBF" w14:textId="39DC72B4" w:rsidR="00D93283" w:rsidRPr="00BE3A2D" w:rsidRDefault="00D93283" w:rsidP="00D93283">
            <w:pPr>
              <w:tabs>
                <w:tab w:val="left" w:pos="1754"/>
              </w:tabs>
              <w:jc w:val="both"/>
              <w:rPr>
                <w:lang w:val="en-US"/>
              </w:rPr>
            </w:pPr>
            <w:r w:rsidRPr="00CC578D">
              <w:t>75.52</w:t>
            </w:r>
          </w:p>
        </w:tc>
      </w:tr>
      <w:tr w:rsidR="00D93283" w14:paraId="62D1919C" w14:textId="77777777" w:rsidTr="00D93283">
        <w:tc>
          <w:tcPr>
            <w:tcW w:w="2405" w:type="dxa"/>
          </w:tcPr>
          <w:p w14:paraId="38A72E0E" w14:textId="1DBFF660" w:rsidR="00D93283" w:rsidRDefault="00D93283" w:rsidP="00D93283">
            <w:pPr>
              <w:tabs>
                <w:tab w:val="left" w:pos="1754"/>
              </w:tabs>
              <w:jc w:val="both"/>
              <w:rPr>
                <w:lang w:val="en-US"/>
              </w:rPr>
            </w:pPr>
            <w:r w:rsidRPr="00CC578D">
              <w:t>Decision Tree Classifier</w:t>
            </w:r>
          </w:p>
        </w:tc>
        <w:tc>
          <w:tcPr>
            <w:tcW w:w="1843" w:type="dxa"/>
          </w:tcPr>
          <w:p w14:paraId="009EAFF9" w14:textId="1A9C2F10" w:rsidR="00D93283" w:rsidRPr="00BE3A2D" w:rsidRDefault="00D93283" w:rsidP="00D93283">
            <w:pPr>
              <w:tabs>
                <w:tab w:val="left" w:pos="1754"/>
              </w:tabs>
              <w:jc w:val="both"/>
              <w:rPr>
                <w:lang w:val="en-US"/>
              </w:rPr>
            </w:pPr>
            <w:r w:rsidRPr="00CC578D">
              <w:t>71.35</w:t>
            </w:r>
          </w:p>
        </w:tc>
      </w:tr>
      <w:tr w:rsidR="00D93283" w14:paraId="34BA7416" w14:textId="77777777" w:rsidTr="00D93283">
        <w:tc>
          <w:tcPr>
            <w:tcW w:w="2405" w:type="dxa"/>
          </w:tcPr>
          <w:p w14:paraId="1CCC09AF" w14:textId="756C58B6" w:rsidR="00D93283" w:rsidRDefault="00D93283" w:rsidP="00D93283">
            <w:pPr>
              <w:tabs>
                <w:tab w:val="left" w:pos="1754"/>
              </w:tabs>
              <w:jc w:val="both"/>
              <w:rPr>
                <w:lang w:val="en-US"/>
              </w:rPr>
            </w:pPr>
            <w:proofErr w:type="spellStart"/>
            <w:r w:rsidRPr="00CC578D">
              <w:t>XGBoost</w:t>
            </w:r>
            <w:proofErr w:type="spellEnd"/>
            <w:r w:rsidRPr="00CC578D">
              <w:t xml:space="preserve"> Classifier</w:t>
            </w:r>
          </w:p>
        </w:tc>
        <w:tc>
          <w:tcPr>
            <w:tcW w:w="1843" w:type="dxa"/>
          </w:tcPr>
          <w:p w14:paraId="5A9C2EC0" w14:textId="47B4FDBB" w:rsidR="00D93283" w:rsidRPr="00BE3A2D" w:rsidRDefault="00D93283" w:rsidP="00D93283">
            <w:pPr>
              <w:tabs>
                <w:tab w:val="left" w:pos="1754"/>
              </w:tabs>
              <w:jc w:val="both"/>
              <w:rPr>
                <w:lang w:val="en-US"/>
              </w:rPr>
            </w:pPr>
            <w:r w:rsidRPr="00CC578D">
              <w:t>73.96</w:t>
            </w:r>
          </w:p>
        </w:tc>
      </w:tr>
      <w:tr w:rsidR="00D93283" w14:paraId="4E776213" w14:textId="77777777" w:rsidTr="00D93283">
        <w:tc>
          <w:tcPr>
            <w:tcW w:w="2405" w:type="dxa"/>
          </w:tcPr>
          <w:p w14:paraId="70043EE4" w14:textId="36A2A0E4" w:rsidR="00D93283" w:rsidRDefault="00D93283" w:rsidP="00D93283">
            <w:pPr>
              <w:tabs>
                <w:tab w:val="left" w:pos="1754"/>
              </w:tabs>
              <w:jc w:val="both"/>
              <w:rPr>
                <w:lang w:val="en-US"/>
              </w:rPr>
            </w:pPr>
            <w:proofErr w:type="spellStart"/>
            <w:r w:rsidRPr="00CC578D">
              <w:t>KNeighborsClassifier</w:t>
            </w:r>
            <w:proofErr w:type="spellEnd"/>
          </w:p>
        </w:tc>
        <w:tc>
          <w:tcPr>
            <w:tcW w:w="1843" w:type="dxa"/>
          </w:tcPr>
          <w:p w14:paraId="6DED94EE" w14:textId="49A5BCAF" w:rsidR="00D93283" w:rsidRPr="00BE3A2D" w:rsidRDefault="00D93283" w:rsidP="00D93283">
            <w:pPr>
              <w:tabs>
                <w:tab w:val="left" w:pos="1754"/>
              </w:tabs>
              <w:jc w:val="both"/>
              <w:rPr>
                <w:lang w:val="en-US"/>
              </w:rPr>
            </w:pPr>
            <w:r w:rsidRPr="00CC578D">
              <w:t>72.92</w:t>
            </w:r>
          </w:p>
        </w:tc>
      </w:tr>
      <w:tr w:rsidR="00D93283" w14:paraId="0CF248CE" w14:textId="77777777" w:rsidTr="00D93283">
        <w:tc>
          <w:tcPr>
            <w:tcW w:w="2405" w:type="dxa"/>
          </w:tcPr>
          <w:p w14:paraId="797A3F88" w14:textId="76445F7C" w:rsidR="00D93283" w:rsidRPr="008F6524" w:rsidRDefault="00D93283" w:rsidP="00D93283">
            <w:pPr>
              <w:tabs>
                <w:tab w:val="left" w:pos="1754"/>
              </w:tabs>
              <w:jc w:val="both"/>
            </w:pPr>
            <w:r w:rsidRPr="00CC578D">
              <w:t>Logistic Regression</w:t>
            </w:r>
          </w:p>
        </w:tc>
        <w:tc>
          <w:tcPr>
            <w:tcW w:w="1843" w:type="dxa"/>
          </w:tcPr>
          <w:p w14:paraId="61E4432F" w14:textId="3810170D" w:rsidR="00D93283" w:rsidRPr="008F6524" w:rsidRDefault="00D93283" w:rsidP="00D93283">
            <w:pPr>
              <w:tabs>
                <w:tab w:val="left" w:pos="1754"/>
              </w:tabs>
              <w:jc w:val="both"/>
            </w:pPr>
            <w:r w:rsidRPr="00CC578D">
              <w:t>77.08</w:t>
            </w:r>
          </w:p>
        </w:tc>
      </w:tr>
    </w:tbl>
    <w:p w14:paraId="77F8099D" w14:textId="791A0C70" w:rsidR="00C0251E" w:rsidRDefault="00C0251E" w:rsidP="00C0251E">
      <w:pPr>
        <w:tabs>
          <w:tab w:val="left" w:pos="1754"/>
        </w:tabs>
        <w:jc w:val="both"/>
        <w:rPr>
          <w:lang w:val="en-US"/>
        </w:rPr>
      </w:pPr>
    </w:p>
    <w:p w14:paraId="222E3389" w14:textId="1D98EB20" w:rsidR="00F267CA" w:rsidRPr="00F267CA" w:rsidRDefault="00F267CA" w:rsidP="00F267CA">
      <w:pPr>
        <w:tabs>
          <w:tab w:val="left" w:pos="1754"/>
        </w:tabs>
        <w:jc w:val="both"/>
        <w:rPr>
          <w:lang w:val="en-US"/>
        </w:rPr>
      </w:pPr>
      <w:r w:rsidRPr="00F267CA">
        <w:rPr>
          <w:lang w:val="en-US"/>
        </w:rPr>
        <w:t>The analysis of the accuracy scores for the various machine learning algorithms provides valuable insights into their performance on the given dataset. The Random Forest Classifier achieved a respectable accuracy of 75.52%, showcasing its capability to accurately predict outcomes in approximately three-quarters of cases. Renowned for its robustness, this algorithm excels at handling complex relationships within the data.</w:t>
      </w:r>
    </w:p>
    <w:p w14:paraId="7D2DE898" w14:textId="77777777" w:rsidR="00F267CA" w:rsidRDefault="00F267CA" w:rsidP="00F267CA">
      <w:pPr>
        <w:tabs>
          <w:tab w:val="left" w:pos="1754"/>
        </w:tabs>
        <w:jc w:val="both"/>
        <w:rPr>
          <w:lang w:val="en-US"/>
        </w:rPr>
      </w:pPr>
      <w:r w:rsidRPr="00F267CA">
        <w:rPr>
          <w:lang w:val="en-US"/>
        </w:rPr>
        <w:t>On the other hand, the Decision Tree Classifier exhibited an accuracy of 71.35%. While this performance is reasonable, it suggests that the model might struggle to capture intricate patterns compared to more sophisticated algorithms. Decision trees, being susceptible to overfitting, may require additional regularization.</w:t>
      </w:r>
    </w:p>
    <w:p w14:paraId="69D20494" w14:textId="65410F32" w:rsidR="00F267CA" w:rsidRPr="00F267CA" w:rsidRDefault="00F267CA" w:rsidP="00F267CA">
      <w:pPr>
        <w:tabs>
          <w:tab w:val="left" w:pos="1754"/>
        </w:tabs>
        <w:jc w:val="both"/>
        <w:rPr>
          <w:lang w:val="en-US"/>
        </w:rPr>
      </w:pPr>
      <w:proofErr w:type="spellStart"/>
      <w:r w:rsidRPr="00F267CA">
        <w:rPr>
          <w:lang w:val="en-US"/>
        </w:rPr>
        <w:t>XGBoost</w:t>
      </w:r>
      <w:proofErr w:type="spellEnd"/>
      <w:r w:rsidRPr="00F267CA">
        <w:rPr>
          <w:lang w:val="en-US"/>
        </w:rPr>
        <w:t xml:space="preserve"> Classifier, a powerful boosting algorithm, achieved an accuracy of 73.96%. Known for striking a balance between model complexity and predictive accuracy, </w:t>
      </w:r>
      <w:proofErr w:type="spellStart"/>
      <w:r w:rsidRPr="00F267CA">
        <w:rPr>
          <w:lang w:val="en-US"/>
        </w:rPr>
        <w:t>XGBoost's</w:t>
      </w:r>
      <w:proofErr w:type="spellEnd"/>
      <w:r w:rsidRPr="00F267CA">
        <w:rPr>
          <w:lang w:val="en-US"/>
        </w:rPr>
        <w:t xml:space="preserve"> performance could potentially be further improved through hyperparameter tuning.</w:t>
      </w:r>
    </w:p>
    <w:p w14:paraId="2743D3C4" w14:textId="77777777" w:rsidR="00F267CA" w:rsidRDefault="00F267CA" w:rsidP="00F267CA">
      <w:pPr>
        <w:tabs>
          <w:tab w:val="left" w:pos="1754"/>
        </w:tabs>
        <w:jc w:val="both"/>
        <w:rPr>
          <w:lang w:val="en-US"/>
        </w:rPr>
      </w:pPr>
      <w:r w:rsidRPr="00F267CA">
        <w:rPr>
          <w:lang w:val="en-US"/>
        </w:rPr>
        <w:t>The K-Nearest Neighbors Classifier attained an accuracy of 72.92%. Its effectiveness depends on parameter choices, such as the number of neighbors ('k') and the distance metric. Fine-tuning these parameters could enhance its predictive capability.</w:t>
      </w:r>
    </w:p>
    <w:p w14:paraId="775C2AF5" w14:textId="609DF819" w:rsidR="00F267CA" w:rsidRDefault="00F267CA" w:rsidP="00F267CA">
      <w:pPr>
        <w:tabs>
          <w:tab w:val="left" w:pos="1754"/>
        </w:tabs>
        <w:jc w:val="both"/>
        <w:rPr>
          <w:lang w:val="en-US"/>
        </w:rPr>
      </w:pPr>
      <w:r w:rsidRPr="00F267CA">
        <w:rPr>
          <w:lang w:val="en-US"/>
        </w:rPr>
        <w:t>Surpassing the other algorithms, Logistic Regression demonstrated an accuracy of 77.08%. Particularly well-suited for binary classification problems, Logistic Regression appeared to effectively model the relationships present in the data</w:t>
      </w:r>
    </w:p>
    <w:p w14:paraId="70643B9F" w14:textId="6655F637" w:rsidR="00BE3A2D" w:rsidRDefault="00BE3A2D" w:rsidP="00C0251E">
      <w:pPr>
        <w:tabs>
          <w:tab w:val="left" w:pos="1754"/>
        </w:tabs>
        <w:jc w:val="both"/>
        <w:rPr>
          <w:lang w:val="en-US"/>
        </w:rPr>
      </w:pPr>
    </w:p>
    <w:p w14:paraId="71D0F79E" w14:textId="37BD6B15" w:rsidR="00D93283" w:rsidRPr="00D93283" w:rsidRDefault="00D93283" w:rsidP="00D93283">
      <w:pPr>
        <w:shd w:val="clear" w:color="auto" w:fill="FFFFFF"/>
        <w:spacing w:before="129" w:after="0" w:line="240" w:lineRule="auto"/>
        <w:outlineLvl w:val="0"/>
        <w:rPr>
          <w:rFonts w:ascii="Times New Roman" w:eastAsia="Times New Roman" w:hAnsi="Times New Roman" w:cs="Times New Roman"/>
          <w:b/>
          <w:bCs/>
          <w:color w:val="000000"/>
          <w:kern w:val="36"/>
          <w:sz w:val="24"/>
          <w:szCs w:val="24"/>
          <w:lang w:val="en-US" w:eastAsia="en-NG"/>
        </w:rPr>
      </w:pPr>
      <w:r w:rsidRPr="00C0251E">
        <w:rPr>
          <w:rFonts w:ascii="Times New Roman" w:eastAsia="Times New Roman" w:hAnsi="Times New Roman" w:cs="Times New Roman"/>
          <w:b/>
          <w:bCs/>
          <w:color w:val="000000"/>
          <w:kern w:val="36"/>
          <w:sz w:val="24"/>
          <w:szCs w:val="24"/>
          <w:lang w:eastAsia="en-NG"/>
        </w:rPr>
        <w:t xml:space="preserve">Summary of Algorithm's </w:t>
      </w:r>
      <w:r>
        <w:rPr>
          <w:rFonts w:ascii="Times New Roman" w:eastAsia="Times New Roman" w:hAnsi="Times New Roman" w:cs="Times New Roman"/>
          <w:b/>
          <w:bCs/>
          <w:color w:val="000000"/>
          <w:kern w:val="36"/>
          <w:sz w:val="24"/>
          <w:szCs w:val="24"/>
          <w:lang w:val="en-US" w:eastAsia="en-NG"/>
        </w:rPr>
        <w:t xml:space="preserve">Classification Report </w:t>
      </w:r>
    </w:p>
    <w:tbl>
      <w:tblPr>
        <w:tblStyle w:val="TableGrid"/>
        <w:tblW w:w="0" w:type="auto"/>
        <w:tblInd w:w="-289" w:type="dxa"/>
        <w:tblLook w:val="04A0" w:firstRow="1" w:lastRow="0" w:firstColumn="1" w:lastColumn="0" w:noHBand="0" w:noVBand="1"/>
      </w:tblPr>
      <w:tblGrid>
        <w:gridCol w:w="2411"/>
        <w:gridCol w:w="1484"/>
        <w:gridCol w:w="1803"/>
        <w:gridCol w:w="1803"/>
        <w:gridCol w:w="1804"/>
      </w:tblGrid>
      <w:tr w:rsidR="00D93283" w14:paraId="0A211473" w14:textId="77777777" w:rsidTr="00D93283">
        <w:tc>
          <w:tcPr>
            <w:tcW w:w="2411" w:type="dxa"/>
          </w:tcPr>
          <w:p w14:paraId="352483E2" w14:textId="260C6FE3" w:rsidR="00D93283" w:rsidRDefault="00D93283" w:rsidP="00C0251E">
            <w:pPr>
              <w:tabs>
                <w:tab w:val="left" w:pos="1754"/>
              </w:tabs>
              <w:jc w:val="both"/>
              <w:rPr>
                <w:lang w:val="en-US"/>
              </w:rPr>
            </w:pPr>
            <w:r w:rsidRPr="00BE3A2D">
              <w:rPr>
                <w:b/>
                <w:bCs/>
              </w:rPr>
              <w:t>Algorithm</w:t>
            </w:r>
          </w:p>
        </w:tc>
        <w:tc>
          <w:tcPr>
            <w:tcW w:w="1484" w:type="dxa"/>
          </w:tcPr>
          <w:p w14:paraId="54E432EB" w14:textId="5FD0949D" w:rsidR="00D93283" w:rsidRDefault="00D93283" w:rsidP="00C0251E">
            <w:pPr>
              <w:tabs>
                <w:tab w:val="left" w:pos="1754"/>
              </w:tabs>
              <w:jc w:val="both"/>
              <w:rPr>
                <w:lang w:val="en-US"/>
              </w:rPr>
            </w:pPr>
            <w:r>
              <w:rPr>
                <w:lang w:val="en-US"/>
              </w:rPr>
              <w:t>Target</w:t>
            </w:r>
          </w:p>
        </w:tc>
        <w:tc>
          <w:tcPr>
            <w:tcW w:w="1803" w:type="dxa"/>
          </w:tcPr>
          <w:p w14:paraId="51823597" w14:textId="79D41EF3" w:rsidR="00D93283" w:rsidRDefault="00D93283" w:rsidP="00C0251E">
            <w:pPr>
              <w:tabs>
                <w:tab w:val="left" w:pos="1754"/>
              </w:tabs>
              <w:jc w:val="both"/>
              <w:rPr>
                <w:lang w:val="en-US"/>
              </w:rPr>
            </w:pPr>
            <w:r>
              <w:rPr>
                <w:lang w:val="en-US"/>
              </w:rPr>
              <w:t>Precision</w:t>
            </w:r>
          </w:p>
        </w:tc>
        <w:tc>
          <w:tcPr>
            <w:tcW w:w="1803" w:type="dxa"/>
          </w:tcPr>
          <w:p w14:paraId="0B4EC1FE" w14:textId="19641906" w:rsidR="00D93283" w:rsidRDefault="00D93283" w:rsidP="00C0251E">
            <w:pPr>
              <w:tabs>
                <w:tab w:val="left" w:pos="1754"/>
              </w:tabs>
              <w:jc w:val="both"/>
              <w:rPr>
                <w:lang w:val="en-US"/>
              </w:rPr>
            </w:pPr>
            <w:r>
              <w:rPr>
                <w:lang w:val="en-US"/>
              </w:rPr>
              <w:t>Recall</w:t>
            </w:r>
          </w:p>
        </w:tc>
        <w:tc>
          <w:tcPr>
            <w:tcW w:w="1804" w:type="dxa"/>
          </w:tcPr>
          <w:p w14:paraId="6774E278" w14:textId="08713EB0" w:rsidR="00D93283" w:rsidRDefault="00D93283" w:rsidP="00C0251E">
            <w:pPr>
              <w:tabs>
                <w:tab w:val="left" w:pos="1754"/>
              </w:tabs>
              <w:jc w:val="both"/>
              <w:rPr>
                <w:lang w:val="en-US"/>
              </w:rPr>
            </w:pPr>
            <w:r>
              <w:rPr>
                <w:lang w:val="en-US"/>
              </w:rPr>
              <w:t>F1-Score</w:t>
            </w:r>
          </w:p>
        </w:tc>
      </w:tr>
      <w:tr w:rsidR="00D93283" w14:paraId="464A6663" w14:textId="77777777" w:rsidTr="00D93283">
        <w:tc>
          <w:tcPr>
            <w:tcW w:w="2411" w:type="dxa"/>
            <w:vMerge w:val="restart"/>
          </w:tcPr>
          <w:p w14:paraId="321A471C" w14:textId="2CC1FCA1" w:rsidR="00D93283" w:rsidRDefault="00D93283" w:rsidP="00C0251E">
            <w:pPr>
              <w:tabs>
                <w:tab w:val="left" w:pos="1754"/>
              </w:tabs>
              <w:jc w:val="both"/>
              <w:rPr>
                <w:lang w:val="en-US"/>
              </w:rPr>
            </w:pPr>
            <w:r w:rsidRPr="008F6524">
              <w:t>Random Forest Classifier</w:t>
            </w:r>
          </w:p>
        </w:tc>
        <w:tc>
          <w:tcPr>
            <w:tcW w:w="1484" w:type="dxa"/>
          </w:tcPr>
          <w:p w14:paraId="3526D404" w14:textId="5EFEE0FB" w:rsidR="00D93283" w:rsidRDefault="00553ED9" w:rsidP="00C0251E">
            <w:pPr>
              <w:tabs>
                <w:tab w:val="left" w:pos="1754"/>
              </w:tabs>
              <w:jc w:val="both"/>
              <w:rPr>
                <w:lang w:val="en-US"/>
              </w:rPr>
            </w:pPr>
            <w:r>
              <w:rPr>
                <w:lang w:val="en-US"/>
              </w:rPr>
              <w:t>0</w:t>
            </w:r>
          </w:p>
        </w:tc>
        <w:tc>
          <w:tcPr>
            <w:tcW w:w="1803" w:type="dxa"/>
          </w:tcPr>
          <w:p w14:paraId="2DA064F0" w14:textId="5ECA1C9F" w:rsidR="00D93283" w:rsidRDefault="00553ED9" w:rsidP="00C0251E">
            <w:pPr>
              <w:tabs>
                <w:tab w:val="left" w:pos="1754"/>
              </w:tabs>
              <w:jc w:val="both"/>
              <w:rPr>
                <w:lang w:val="en-US"/>
              </w:rPr>
            </w:pPr>
            <w:r>
              <w:rPr>
                <w:lang w:val="en-US"/>
              </w:rPr>
              <w:t>0.76</w:t>
            </w:r>
          </w:p>
        </w:tc>
        <w:tc>
          <w:tcPr>
            <w:tcW w:w="1803" w:type="dxa"/>
          </w:tcPr>
          <w:p w14:paraId="7D4D0999" w14:textId="4F1BB982" w:rsidR="00D93283" w:rsidRDefault="00553ED9" w:rsidP="00C0251E">
            <w:pPr>
              <w:tabs>
                <w:tab w:val="left" w:pos="1754"/>
              </w:tabs>
              <w:jc w:val="both"/>
              <w:rPr>
                <w:lang w:val="en-US"/>
              </w:rPr>
            </w:pPr>
            <w:r>
              <w:rPr>
                <w:lang w:val="en-US"/>
              </w:rPr>
              <w:t>0.88</w:t>
            </w:r>
          </w:p>
        </w:tc>
        <w:tc>
          <w:tcPr>
            <w:tcW w:w="1804" w:type="dxa"/>
          </w:tcPr>
          <w:p w14:paraId="0F763E8D" w14:textId="17D3C8D9" w:rsidR="00D93283" w:rsidRDefault="00553ED9" w:rsidP="00C0251E">
            <w:pPr>
              <w:tabs>
                <w:tab w:val="left" w:pos="1754"/>
              </w:tabs>
              <w:jc w:val="both"/>
              <w:rPr>
                <w:lang w:val="en-US"/>
              </w:rPr>
            </w:pPr>
            <w:r>
              <w:rPr>
                <w:lang w:val="en-US"/>
              </w:rPr>
              <w:t>0.82</w:t>
            </w:r>
          </w:p>
        </w:tc>
      </w:tr>
      <w:tr w:rsidR="00D93283" w14:paraId="366E4BC5" w14:textId="77777777" w:rsidTr="00D93283">
        <w:trPr>
          <w:trHeight w:val="285"/>
        </w:trPr>
        <w:tc>
          <w:tcPr>
            <w:tcW w:w="2411" w:type="dxa"/>
            <w:vMerge/>
          </w:tcPr>
          <w:p w14:paraId="2F46C287" w14:textId="77777777" w:rsidR="00D93283" w:rsidRDefault="00D93283" w:rsidP="00C0251E">
            <w:pPr>
              <w:tabs>
                <w:tab w:val="left" w:pos="1754"/>
              </w:tabs>
              <w:jc w:val="both"/>
              <w:rPr>
                <w:lang w:val="en-US"/>
              </w:rPr>
            </w:pPr>
          </w:p>
        </w:tc>
        <w:tc>
          <w:tcPr>
            <w:tcW w:w="1484" w:type="dxa"/>
          </w:tcPr>
          <w:p w14:paraId="48A1715C" w14:textId="7309EB66" w:rsidR="00D93283" w:rsidRDefault="00553ED9" w:rsidP="00C0251E">
            <w:pPr>
              <w:tabs>
                <w:tab w:val="left" w:pos="1754"/>
              </w:tabs>
              <w:jc w:val="both"/>
              <w:rPr>
                <w:lang w:val="en-US"/>
              </w:rPr>
            </w:pPr>
            <w:r>
              <w:rPr>
                <w:lang w:val="en-US"/>
              </w:rPr>
              <w:t>1</w:t>
            </w:r>
          </w:p>
        </w:tc>
        <w:tc>
          <w:tcPr>
            <w:tcW w:w="1803" w:type="dxa"/>
          </w:tcPr>
          <w:p w14:paraId="7486B8BA" w14:textId="5BBF2269" w:rsidR="00D93283" w:rsidRDefault="00553ED9" w:rsidP="00C0251E">
            <w:pPr>
              <w:tabs>
                <w:tab w:val="left" w:pos="1754"/>
              </w:tabs>
              <w:jc w:val="both"/>
              <w:rPr>
                <w:lang w:val="en-US"/>
              </w:rPr>
            </w:pPr>
            <w:r>
              <w:rPr>
                <w:lang w:val="en-US"/>
              </w:rPr>
              <w:t>0.73</w:t>
            </w:r>
          </w:p>
        </w:tc>
        <w:tc>
          <w:tcPr>
            <w:tcW w:w="1803" w:type="dxa"/>
          </w:tcPr>
          <w:p w14:paraId="6F699D65" w14:textId="58CA35AD" w:rsidR="00D93283" w:rsidRDefault="00553ED9" w:rsidP="00C0251E">
            <w:pPr>
              <w:tabs>
                <w:tab w:val="left" w:pos="1754"/>
              </w:tabs>
              <w:jc w:val="both"/>
              <w:rPr>
                <w:lang w:val="en-US"/>
              </w:rPr>
            </w:pPr>
            <w:r>
              <w:rPr>
                <w:lang w:val="en-US"/>
              </w:rPr>
              <w:t>0.54</w:t>
            </w:r>
          </w:p>
        </w:tc>
        <w:tc>
          <w:tcPr>
            <w:tcW w:w="1804" w:type="dxa"/>
          </w:tcPr>
          <w:p w14:paraId="41C82633" w14:textId="733024A0" w:rsidR="00D93283" w:rsidRDefault="00553ED9" w:rsidP="00C0251E">
            <w:pPr>
              <w:tabs>
                <w:tab w:val="left" w:pos="1754"/>
              </w:tabs>
              <w:jc w:val="both"/>
              <w:rPr>
                <w:lang w:val="en-US"/>
              </w:rPr>
            </w:pPr>
            <w:r>
              <w:rPr>
                <w:lang w:val="en-US"/>
              </w:rPr>
              <w:t>0.62</w:t>
            </w:r>
          </w:p>
        </w:tc>
      </w:tr>
      <w:tr w:rsidR="00D93283" w14:paraId="56D4DC30" w14:textId="77777777" w:rsidTr="00D93283">
        <w:tc>
          <w:tcPr>
            <w:tcW w:w="2411" w:type="dxa"/>
            <w:vMerge w:val="restart"/>
          </w:tcPr>
          <w:p w14:paraId="405D84DB" w14:textId="7FFEC312" w:rsidR="00D93283" w:rsidRDefault="00D93283" w:rsidP="00C0251E">
            <w:pPr>
              <w:tabs>
                <w:tab w:val="left" w:pos="1754"/>
              </w:tabs>
              <w:jc w:val="both"/>
              <w:rPr>
                <w:lang w:val="en-US"/>
              </w:rPr>
            </w:pPr>
            <w:r w:rsidRPr="008F6524">
              <w:t>Decision</w:t>
            </w:r>
            <w:r>
              <w:rPr>
                <w:lang w:val="en-US"/>
              </w:rPr>
              <w:t xml:space="preserve"> </w:t>
            </w:r>
            <w:r w:rsidRPr="008F6524">
              <w:t>Tree Classifier</w:t>
            </w:r>
          </w:p>
        </w:tc>
        <w:tc>
          <w:tcPr>
            <w:tcW w:w="1484" w:type="dxa"/>
          </w:tcPr>
          <w:p w14:paraId="5EBE998D" w14:textId="5E98AFAC" w:rsidR="00D93283" w:rsidRDefault="00553ED9" w:rsidP="00C0251E">
            <w:pPr>
              <w:tabs>
                <w:tab w:val="left" w:pos="1754"/>
              </w:tabs>
              <w:jc w:val="both"/>
              <w:rPr>
                <w:lang w:val="en-US"/>
              </w:rPr>
            </w:pPr>
            <w:r>
              <w:rPr>
                <w:lang w:val="en-US"/>
              </w:rPr>
              <w:t>0</w:t>
            </w:r>
          </w:p>
        </w:tc>
        <w:tc>
          <w:tcPr>
            <w:tcW w:w="1803" w:type="dxa"/>
          </w:tcPr>
          <w:p w14:paraId="5115A7D0" w14:textId="5C5BC428" w:rsidR="00D93283" w:rsidRDefault="00553ED9" w:rsidP="00C0251E">
            <w:pPr>
              <w:tabs>
                <w:tab w:val="left" w:pos="1754"/>
              </w:tabs>
              <w:jc w:val="both"/>
              <w:rPr>
                <w:lang w:val="en-US"/>
              </w:rPr>
            </w:pPr>
            <w:r>
              <w:rPr>
                <w:lang w:val="en-US"/>
              </w:rPr>
              <w:t>0.75</w:t>
            </w:r>
          </w:p>
        </w:tc>
        <w:tc>
          <w:tcPr>
            <w:tcW w:w="1803" w:type="dxa"/>
          </w:tcPr>
          <w:p w14:paraId="46D3BE7D" w14:textId="418F1228" w:rsidR="00D93283" w:rsidRDefault="00553ED9" w:rsidP="00C0251E">
            <w:pPr>
              <w:tabs>
                <w:tab w:val="left" w:pos="1754"/>
              </w:tabs>
              <w:jc w:val="both"/>
              <w:rPr>
                <w:lang w:val="en-US"/>
              </w:rPr>
            </w:pPr>
            <w:r>
              <w:rPr>
                <w:lang w:val="en-US"/>
              </w:rPr>
              <w:t>0.83</w:t>
            </w:r>
          </w:p>
        </w:tc>
        <w:tc>
          <w:tcPr>
            <w:tcW w:w="1804" w:type="dxa"/>
          </w:tcPr>
          <w:p w14:paraId="443F98C7" w14:textId="50DBE1D5" w:rsidR="00D93283" w:rsidRDefault="00553ED9" w:rsidP="00C0251E">
            <w:pPr>
              <w:tabs>
                <w:tab w:val="left" w:pos="1754"/>
              </w:tabs>
              <w:jc w:val="both"/>
              <w:rPr>
                <w:lang w:val="en-US"/>
              </w:rPr>
            </w:pPr>
            <w:r>
              <w:rPr>
                <w:lang w:val="en-US"/>
              </w:rPr>
              <w:t>0.78</w:t>
            </w:r>
          </w:p>
        </w:tc>
      </w:tr>
      <w:tr w:rsidR="00D93283" w14:paraId="470B5F31" w14:textId="77777777" w:rsidTr="00D93283">
        <w:tc>
          <w:tcPr>
            <w:tcW w:w="2411" w:type="dxa"/>
            <w:vMerge/>
          </w:tcPr>
          <w:p w14:paraId="3F100BBB" w14:textId="77777777" w:rsidR="00D93283" w:rsidRDefault="00D93283" w:rsidP="00C0251E">
            <w:pPr>
              <w:tabs>
                <w:tab w:val="left" w:pos="1754"/>
              </w:tabs>
              <w:jc w:val="both"/>
              <w:rPr>
                <w:lang w:val="en-US"/>
              </w:rPr>
            </w:pPr>
          </w:p>
        </w:tc>
        <w:tc>
          <w:tcPr>
            <w:tcW w:w="1484" w:type="dxa"/>
          </w:tcPr>
          <w:p w14:paraId="659EED28" w14:textId="229850FF" w:rsidR="00D93283" w:rsidRDefault="00553ED9" w:rsidP="00C0251E">
            <w:pPr>
              <w:tabs>
                <w:tab w:val="left" w:pos="1754"/>
              </w:tabs>
              <w:jc w:val="both"/>
              <w:rPr>
                <w:lang w:val="en-US"/>
              </w:rPr>
            </w:pPr>
            <w:r>
              <w:rPr>
                <w:lang w:val="en-US"/>
              </w:rPr>
              <w:t>1</w:t>
            </w:r>
          </w:p>
        </w:tc>
        <w:tc>
          <w:tcPr>
            <w:tcW w:w="1803" w:type="dxa"/>
          </w:tcPr>
          <w:p w14:paraId="1CFD0AC6" w14:textId="05249481" w:rsidR="00D93283" w:rsidRDefault="00553ED9" w:rsidP="00C0251E">
            <w:pPr>
              <w:tabs>
                <w:tab w:val="left" w:pos="1754"/>
              </w:tabs>
              <w:jc w:val="both"/>
              <w:rPr>
                <w:lang w:val="en-US"/>
              </w:rPr>
            </w:pPr>
            <w:r>
              <w:rPr>
                <w:lang w:val="en-US"/>
              </w:rPr>
              <w:t>0.64</w:t>
            </w:r>
          </w:p>
        </w:tc>
        <w:tc>
          <w:tcPr>
            <w:tcW w:w="1803" w:type="dxa"/>
          </w:tcPr>
          <w:p w14:paraId="32930F58" w14:textId="2C996FB3" w:rsidR="00D93283" w:rsidRDefault="00553ED9" w:rsidP="00C0251E">
            <w:pPr>
              <w:tabs>
                <w:tab w:val="left" w:pos="1754"/>
              </w:tabs>
              <w:jc w:val="both"/>
              <w:rPr>
                <w:lang w:val="en-US"/>
              </w:rPr>
            </w:pPr>
            <w:r>
              <w:rPr>
                <w:lang w:val="en-US"/>
              </w:rPr>
              <w:t>0.52</w:t>
            </w:r>
          </w:p>
        </w:tc>
        <w:tc>
          <w:tcPr>
            <w:tcW w:w="1804" w:type="dxa"/>
          </w:tcPr>
          <w:p w14:paraId="4EC06C66" w14:textId="722A0F5C" w:rsidR="00D93283" w:rsidRDefault="00553ED9" w:rsidP="00C0251E">
            <w:pPr>
              <w:tabs>
                <w:tab w:val="left" w:pos="1754"/>
              </w:tabs>
              <w:jc w:val="both"/>
              <w:rPr>
                <w:lang w:val="en-US"/>
              </w:rPr>
            </w:pPr>
            <w:r>
              <w:rPr>
                <w:lang w:val="en-US"/>
              </w:rPr>
              <w:t>0.57</w:t>
            </w:r>
          </w:p>
        </w:tc>
      </w:tr>
      <w:tr w:rsidR="00D93283" w14:paraId="11C7D587" w14:textId="77777777" w:rsidTr="00D93283">
        <w:tc>
          <w:tcPr>
            <w:tcW w:w="2411" w:type="dxa"/>
            <w:vMerge w:val="restart"/>
          </w:tcPr>
          <w:p w14:paraId="1A4FC859" w14:textId="022F330F" w:rsidR="00D93283" w:rsidRDefault="00D93283" w:rsidP="00C0251E">
            <w:pPr>
              <w:tabs>
                <w:tab w:val="left" w:pos="1754"/>
              </w:tabs>
              <w:jc w:val="both"/>
              <w:rPr>
                <w:lang w:val="en-US"/>
              </w:rPr>
            </w:pPr>
            <w:proofErr w:type="spellStart"/>
            <w:r w:rsidRPr="008F6524">
              <w:t>XGBoost</w:t>
            </w:r>
            <w:proofErr w:type="spellEnd"/>
            <w:r w:rsidRPr="008F6524">
              <w:t xml:space="preserve"> Classifier</w:t>
            </w:r>
          </w:p>
        </w:tc>
        <w:tc>
          <w:tcPr>
            <w:tcW w:w="1484" w:type="dxa"/>
          </w:tcPr>
          <w:p w14:paraId="01C5C73E" w14:textId="4868159C" w:rsidR="00D93283" w:rsidRDefault="00553ED9" w:rsidP="00C0251E">
            <w:pPr>
              <w:tabs>
                <w:tab w:val="left" w:pos="1754"/>
              </w:tabs>
              <w:jc w:val="both"/>
              <w:rPr>
                <w:lang w:val="en-US"/>
              </w:rPr>
            </w:pPr>
            <w:r>
              <w:rPr>
                <w:lang w:val="en-US"/>
              </w:rPr>
              <w:t>0</w:t>
            </w:r>
          </w:p>
        </w:tc>
        <w:tc>
          <w:tcPr>
            <w:tcW w:w="1803" w:type="dxa"/>
          </w:tcPr>
          <w:p w14:paraId="1B793EE3" w14:textId="67A432BE" w:rsidR="00D93283" w:rsidRDefault="00553ED9" w:rsidP="00C0251E">
            <w:pPr>
              <w:tabs>
                <w:tab w:val="left" w:pos="1754"/>
              </w:tabs>
              <w:jc w:val="both"/>
              <w:rPr>
                <w:lang w:val="en-US"/>
              </w:rPr>
            </w:pPr>
            <w:r>
              <w:rPr>
                <w:lang w:val="en-US"/>
              </w:rPr>
              <w:t>0.76</w:t>
            </w:r>
          </w:p>
        </w:tc>
        <w:tc>
          <w:tcPr>
            <w:tcW w:w="1803" w:type="dxa"/>
          </w:tcPr>
          <w:p w14:paraId="156E4823" w14:textId="34060B08" w:rsidR="00D93283" w:rsidRDefault="00553ED9" w:rsidP="00C0251E">
            <w:pPr>
              <w:tabs>
                <w:tab w:val="left" w:pos="1754"/>
              </w:tabs>
              <w:jc w:val="both"/>
              <w:rPr>
                <w:lang w:val="en-US"/>
              </w:rPr>
            </w:pPr>
            <w:r>
              <w:rPr>
                <w:lang w:val="en-US"/>
              </w:rPr>
              <w:t>0.86</w:t>
            </w:r>
          </w:p>
        </w:tc>
        <w:tc>
          <w:tcPr>
            <w:tcW w:w="1804" w:type="dxa"/>
          </w:tcPr>
          <w:p w14:paraId="42D21DA3" w14:textId="366D402D" w:rsidR="00D93283" w:rsidRDefault="00553ED9" w:rsidP="00C0251E">
            <w:pPr>
              <w:tabs>
                <w:tab w:val="left" w:pos="1754"/>
              </w:tabs>
              <w:jc w:val="both"/>
              <w:rPr>
                <w:lang w:val="en-US"/>
              </w:rPr>
            </w:pPr>
            <w:r>
              <w:rPr>
                <w:lang w:val="en-US"/>
              </w:rPr>
              <w:t>0.81</w:t>
            </w:r>
          </w:p>
        </w:tc>
      </w:tr>
      <w:tr w:rsidR="00D93283" w14:paraId="199284E4" w14:textId="77777777" w:rsidTr="00D93283">
        <w:tc>
          <w:tcPr>
            <w:tcW w:w="2411" w:type="dxa"/>
            <w:vMerge/>
          </w:tcPr>
          <w:p w14:paraId="3A575151" w14:textId="77777777" w:rsidR="00D93283" w:rsidRDefault="00D93283" w:rsidP="00C0251E">
            <w:pPr>
              <w:tabs>
                <w:tab w:val="left" w:pos="1754"/>
              </w:tabs>
              <w:jc w:val="both"/>
              <w:rPr>
                <w:lang w:val="en-US"/>
              </w:rPr>
            </w:pPr>
          </w:p>
        </w:tc>
        <w:tc>
          <w:tcPr>
            <w:tcW w:w="1484" w:type="dxa"/>
          </w:tcPr>
          <w:p w14:paraId="42D76FE2" w14:textId="5C11ECBE" w:rsidR="00D93283" w:rsidRDefault="00553ED9" w:rsidP="00C0251E">
            <w:pPr>
              <w:tabs>
                <w:tab w:val="left" w:pos="1754"/>
              </w:tabs>
              <w:jc w:val="both"/>
              <w:rPr>
                <w:lang w:val="en-US"/>
              </w:rPr>
            </w:pPr>
            <w:r>
              <w:rPr>
                <w:lang w:val="en-US"/>
              </w:rPr>
              <w:t>1</w:t>
            </w:r>
          </w:p>
        </w:tc>
        <w:tc>
          <w:tcPr>
            <w:tcW w:w="1803" w:type="dxa"/>
          </w:tcPr>
          <w:p w14:paraId="5DEC1AAD" w14:textId="4FFE8662" w:rsidR="00D93283" w:rsidRDefault="00553ED9" w:rsidP="00C0251E">
            <w:pPr>
              <w:tabs>
                <w:tab w:val="left" w:pos="1754"/>
              </w:tabs>
              <w:jc w:val="both"/>
              <w:rPr>
                <w:lang w:val="en-US"/>
              </w:rPr>
            </w:pPr>
            <w:r>
              <w:rPr>
                <w:lang w:val="en-US"/>
              </w:rPr>
              <w:t>0.69</w:t>
            </w:r>
          </w:p>
        </w:tc>
        <w:tc>
          <w:tcPr>
            <w:tcW w:w="1803" w:type="dxa"/>
          </w:tcPr>
          <w:p w14:paraId="45C83610" w14:textId="3F2EDE73" w:rsidR="00D93283" w:rsidRDefault="00553ED9" w:rsidP="00C0251E">
            <w:pPr>
              <w:tabs>
                <w:tab w:val="left" w:pos="1754"/>
              </w:tabs>
              <w:jc w:val="both"/>
              <w:rPr>
                <w:lang w:val="en-US"/>
              </w:rPr>
            </w:pPr>
            <w:r>
              <w:rPr>
                <w:lang w:val="en-US"/>
              </w:rPr>
              <w:t>0.54</w:t>
            </w:r>
          </w:p>
        </w:tc>
        <w:tc>
          <w:tcPr>
            <w:tcW w:w="1804" w:type="dxa"/>
          </w:tcPr>
          <w:p w14:paraId="2CCEEE23" w14:textId="6C48C8AB" w:rsidR="00D93283" w:rsidRDefault="00553ED9" w:rsidP="00C0251E">
            <w:pPr>
              <w:tabs>
                <w:tab w:val="left" w:pos="1754"/>
              </w:tabs>
              <w:jc w:val="both"/>
              <w:rPr>
                <w:lang w:val="en-US"/>
              </w:rPr>
            </w:pPr>
            <w:r>
              <w:rPr>
                <w:lang w:val="en-US"/>
              </w:rPr>
              <w:t>0.60</w:t>
            </w:r>
          </w:p>
        </w:tc>
      </w:tr>
      <w:tr w:rsidR="00D93283" w14:paraId="7147802F" w14:textId="77777777" w:rsidTr="00D93283">
        <w:tc>
          <w:tcPr>
            <w:tcW w:w="2411" w:type="dxa"/>
            <w:vMerge w:val="restart"/>
          </w:tcPr>
          <w:p w14:paraId="2500DFF1" w14:textId="1D64A53B" w:rsidR="00D93283" w:rsidRDefault="00D93283" w:rsidP="00C0251E">
            <w:pPr>
              <w:tabs>
                <w:tab w:val="left" w:pos="1754"/>
              </w:tabs>
              <w:jc w:val="both"/>
              <w:rPr>
                <w:lang w:val="en-US"/>
              </w:rPr>
            </w:pPr>
            <w:proofErr w:type="spellStart"/>
            <w:r w:rsidRPr="00CC578D">
              <w:t>KNeighborsClassifier</w:t>
            </w:r>
            <w:proofErr w:type="spellEnd"/>
          </w:p>
        </w:tc>
        <w:tc>
          <w:tcPr>
            <w:tcW w:w="1484" w:type="dxa"/>
          </w:tcPr>
          <w:p w14:paraId="2D9BF479" w14:textId="1D8DEBCC" w:rsidR="00D93283" w:rsidRDefault="00553ED9" w:rsidP="00C0251E">
            <w:pPr>
              <w:tabs>
                <w:tab w:val="left" w:pos="1754"/>
              </w:tabs>
              <w:jc w:val="both"/>
              <w:rPr>
                <w:lang w:val="en-US"/>
              </w:rPr>
            </w:pPr>
            <w:r>
              <w:rPr>
                <w:lang w:val="en-US"/>
              </w:rPr>
              <w:t>0</w:t>
            </w:r>
          </w:p>
        </w:tc>
        <w:tc>
          <w:tcPr>
            <w:tcW w:w="1803" w:type="dxa"/>
          </w:tcPr>
          <w:p w14:paraId="52FE8A37" w14:textId="458BC854" w:rsidR="00D93283" w:rsidRDefault="00553ED9" w:rsidP="00C0251E">
            <w:pPr>
              <w:tabs>
                <w:tab w:val="left" w:pos="1754"/>
              </w:tabs>
              <w:jc w:val="both"/>
              <w:rPr>
                <w:lang w:val="en-US"/>
              </w:rPr>
            </w:pPr>
            <w:r>
              <w:rPr>
                <w:lang w:val="en-US"/>
              </w:rPr>
              <w:t>0.75</w:t>
            </w:r>
          </w:p>
        </w:tc>
        <w:tc>
          <w:tcPr>
            <w:tcW w:w="1803" w:type="dxa"/>
          </w:tcPr>
          <w:p w14:paraId="0A094C08" w14:textId="3C0D86E8" w:rsidR="00D93283" w:rsidRDefault="00553ED9" w:rsidP="00C0251E">
            <w:pPr>
              <w:tabs>
                <w:tab w:val="left" w:pos="1754"/>
              </w:tabs>
              <w:jc w:val="both"/>
              <w:rPr>
                <w:lang w:val="en-US"/>
              </w:rPr>
            </w:pPr>
            <w:r>
              <w:rPr>
                <w:lang w:val="en-US"/>
              </w:rPr>
              <w:t>0.85</w:t>
            </w:r>
          </w:p>
        </w:tc>
        <w:tc>
          <w:tcPr>
            <w:tcW w:w="1804" w:type="dxa"/>
          </w:tcPr>
          <w:p w14:paraId="21B67F89" w14:textId="2ABEE121" w:rsidR="00D93283" w:rsidRDefault="00553ED9" w:rsidP="00C0251E">
            <w:pPr>
              <w:tabs>
                <w:tab w:val="left" w:pos="1754"/>
              </w:tabs>
              <w:jc w:val="both"/>
              <w:rPr>
                <w:lang w:val="en-US"/>
              </w:rPr>
            </w:pPr>
            <w:r>
              <w:rPr>
                <w:lang w:val="en-US"/>
              </w:rPr>
              <w:t>0.80</w:t>
            </w:r>
          </w:p>
        </w:tc>
      </w:tr>
      <w:tr w:rsidR="00D93283" w14:paraId="5B7BE26C" w14:textId="77777777" w:rsidTr="00D93283">
        <w:tc>
          <w:tcPr>
            <w:tcW w:w="2411" w:type="dxa"/>
            <w:vMerge/>
          </w:tcPr>
          <w:p w14:paraId="3C337C60" w14:textId="77777777" w:rsidR="00D93283" w:rsidRDefault="00D93283" w:rsidP="00C0251E">
            <w:pPr>
              <w:tabs>
                <w:tab w:val="left" w:pos="1754"/>
              </w:tabs>
              <w:jc w:val="both"/>
              <w:rPr>
                <w:lang w:val="en-US"/>
              </w:rPr>
            </w:pPr>
          </w:p>
        </w:tc>
        <w:tc>
          <w:tcPr>
            <w:tcW w:w="1484" w:type="dxa"/>
          </w:tcPr>
          <w:p w14:paraId="1E373516" w14:textId="689BB884" w:rsidR="00D93283" w:rsidRDefault="00553ED9" w:rsidP="00C0251E">
            <w:pPr>
              <w:tabs>
                <w:tab w:val="left" w:pos="1754"/>
              </w:tabs>
              <w:jc w:val="both"/>
              <w:rPr>
                <w:lang w:val="en-US"/>
              </w:rPr>
            </w:pPr>
            <w:r>
              <w:rPr>
                <w:lang w:val="en-US"/>
              </w:rPr>
              <w:t>1</w:t>
            </w:r>
          </w:p>
        </w:tc>
        <w:tc>
          <w:tcPr>
            <w:tcW w:w="1803" w:type="dxa"/>
          </w:tcPr>
          <w:p w14:paraId="46FC4809" w14:textId="241C1A24" w:rsidR="00D93283" w:rsidRDefault="00553ED9" w:rsidP="00C0251E">
            <w:pPr>
              <w:tabs>
                <w:tab w:val="left" w:pos="1754"/>
              </w:tabs>
              <w:jc w:val="both"/>
              <w:rPr>
                <w:lang w:val="en-US"/>
              </w:rPr>
            </w:pPr>
            <w:r>
              <w:rPr>
                <w:lang w:val="en-US"/>
              </w:rPr>
              <w:t>0.67</w:t>
            </w:r>
          </w:p>
        </w:tc>
        <w:tc>
          <w:tcPr>
            <w:tcW w:w="1803" w:type="dxa"/>
          </w:tcPr>
          <w:p w14:paraId="57646034" w14:textId="00E5E135" w:rsidR="00D93283" w:rsidRDefault="00553ED9" w:rsidP="00C0251E">
            <w:pPr>
              <w:tabs>
                <w:tab w:val="left" w:pos="1754"/>
              </w:tabs>
              <w:jc w:val="both"/>
              <w:rPr>
                <w:lang w:val="en-US"/>
              </w:rPr>
            </w:pPr>
            <w:r>
              <w:rPr>
                <w:lang w:val="en-US"/>
              </w:rPr>
              <w:t>0.52</w:t>
            </w:r>
          </w:p>
        </w:tc>
        <w:tc>
          <w:tcPr>
            <w:tcW w:w="1804" w:type="dxa"/>
          </w:tcPr>
          <w:p w14:paraId="40CB8A0D" w14:textId="4ABF3977" w:rsidR="00D93283" w:rsidRDefault="00553ED9" w:rsidP="00C0251E">
            <w:pPr>
              <w:tabs>
                <w:tab w:val="left" w:pos="1754"/>
              </w:tabs>
              <w:jc w:val="both"/>
              <w:rPr>
                <w:lang w:val="en-US"/>
              </w:rPr>
            </w:pPr>
            <w:r>
              <w:rPr>
                <w:lang w:val="en-US"/>
              </w:rPr>
              <w:t>0.59</w:t>
            </w:r>
          </w:p>
        </w:tc>
      </w:tr>
      <w:tr w:rsidR="00D93283" w14:paraId="0B4A93CA" w14:textId="77777777" w:rsidTr="00D93283">
        <w:tc>
          <w:tcPr>
            <w:tcW w:w="2411" w:type="dxa"/>
            <w:vMerge w:val="restart"/>
          </w:tcPr>
          <w:p w14:paraId="1A70BB4A" w14:textId="68D0A3F1" w:rsidR="00D93283" w:rsidRDefault="00D93283" w:rsidP="00C0251E">
            <w:pPr>
              <w:tabs>
                <w:tab w:val="left" w:pos="1754"/>
              </w:tabs>
              <w:jc w:val="both"/>
              <w:rPr>
                <w:lang w:val="en-US"/>
              </w:rPr>
            </w:pPr>
            <w:r w:rsidRPr="00CC578D">
              <w:t>Logistic Regression</w:t>
            </w:r>
          </w:p>
        </w:tc>
        <w:tc>
          <w:tcPr>
            <w:tcW w:w="1484" w:type="dxa"/>
          </w:tcPr>
          <w:p w14:paraId="71CDC1BF" w14:textId="39027DC4" w:rsidR="00D93283" w:rsidRDefault="00553ED9" w:rsidP="00C0251E">
            <w:pPr>
              <w:tabs>
                <w:tab w:val="left" w:pos="1754"/>
              </w:tabs>
              <w:jc w:val="both"/>
              <w:rPr>
                <w:lang w:val="en-US"/>
              </w:rPr>
            </w:pPr>
            <w:r>
              <w:rPr>
                <w:lang w:val="en-US"/>
              </w:rPr>
              <w:t>0</w:t>
            </w:r>
          </w:p>
        </w:tc>
        <w:tc>
          <w:tcPr>
            <w:tcW w:w="1803" w:type="dxa"/>
          </w:tcPr>
          <w:p w14:paraId="7D8EC19B" w14:textId="2DF2D91D" w:rsidR="00D93283" w:rsidRDefault="00553ED9" w:rsidP="00C0251E">
            <w:pPr>
              <w:tabs>
                <w:tab w:val="left" w:pos="1754"/>
              </w:tabs>
              <w:jc w:val="both"/>
              <w:rPr>
                <w:lang w:val="en-US"/>
              </w:rPr>
            </w:pPr>
            <w:r>
              <w:rPr>
                <w:lang w:val="en-US"/>
              </w:rPr>
              <w:t>0.77</w:t>
            </w:r>
          </w:p>
        </w:tc>
        <w:tc>
          <w:tcPr>
            <w:tcW w:w="1803" w:type="dxa"/>
          </w:tcPr>
          <w:p w14:paraId="68A65603" w14:textId="27441046" w:rsidR="00D93283" w:rsidRDefault="00553ED9" w:rsidP="00C0251E">
            <w:pPr>
              <w:tabs>
                <w:tab w:val="left" w:pos="1754"/>
              </w:tabs>
              <w:jc w:val="both"/>
              <w:rPr>
                <w:lang w:val="en-US"/>
              </w:rPr>
            </w:pPr>
            <w:r>
              <w:rPr>
                <w:lang w:val="en-US"/>
              </w:rPr>
              <w:t>0.92</w:t>
            </w:r>
          </w:p>
        </w:tc>
        <w:tc>
          <w:tcPr>
            <w:tcW w:w="1804" w:type="dxa"/>
          </w:tcPr>
          <w:p w14:paraId="503E90EC" w14:textId="63AA9B4D" w:rsidR="00D93283" w:rsidRDefault="00553ED9" w:rsidP="00C0251E">
            <w:pPr>
              <w:tabs>
                <w:tab w:val="left" w:pos="1754"/>
              </w:tabs>
              <w:jc w:val="both"/>
              <w:rPr>
                <w:lang w:val="en-US"/>
              </w:rPr>
            </w:pPr>
            <w:r>
              <w:rPr>
                <w:lang w:val="en-US"/>
              </w:rPr>
              <w:t>0.83</w:t>
            </w:r>
          </w:p>
        </w:tc>
      </w:tr>
      <w:tr w:rsidR="00D93283" w14:paraId="4330583C" w14:textId="77777777" w:rsidTr="00D93283">
        <w:tc>
          <w:tcPr>
            <w:tcW w:w="2411" w:type="dxa"/>
            <w:vMerge/>
          </w:tcPr>
          <w:p w14:paraId="341D78AB" w14:textId="77777777" w:rsidR="00D93283" w:rsidRDefault="00D93283" w:rsidP="00C0251E">
            <w:pPr>
              <w:tabs>
                <w:tab w:val="left" w:pos="1754"/>
              </w:tabs>
              <w:jc w:val="both"/>
              <w:rPr>
                <w:lang w:val="en-US"/>
              </w:rPr>
            </w:pPr>
          </w:p>
        </w:tc>
        <w:tc>
          <w:tcPr>
            <w:tcW w:w="1484" w:type="dxa"/>
          </w:tcPr>
          <w:p w14:paraId="69AB1421" w14:textId="2F9F8B91" w:rsidR="00D93283" w:rsidRDefault="00553ED9" w:rsidP="00C0251E">
            <w:pPr>
              <w:tabs>
                <w:tab w:val="left" w:pos="1754"/>
              </w:tabs>
              <w:jc w:val="both"/>
              <w:rPr>
                <w:lang w:val="en-US"/>
              </w:rPr>
            </w:pPr>
            <w:r>
              <w:rPr>
                <w:lang w:val="en-US"/>
              </w:rPr>
              <w:t>1</w:t>
            </w:r>
          </w:p>
        </w:tc>
        <w:tc>
          <w:tcPr>
            <w:tcW w:w="1803" w:type="dxa"/>
          </w:tcPr>
          <w:p w14:paraId="63303849" w14:textId="1CFB8D56" w:rsidR="00D93283" w:rsidRDefault="00553ED9" w:rsidP="00C0251E">
            <w:pPr>
              <w:tabs>
                <w:tab w:val="left" w:pos="1754"/>
              </w:tabs>
              <w:jc w:val="both"/>
              <w:rPr>
                <w:lang w:val="en-US"/>
              </w:rPr>
            </w:pPr>
            <w:r>
              <w:rPr>
                <w:lang w:val="en-US"/>
              </w:rPr>
              <w:t>0.79</w:t>
            </w:r>
          </w:p>
        </w:tc>
        <w:tc>
          <w:tcPr>
            <w:tcW w:w="1803" w:type="dxa"/>
          </w:tcPr>
          <w:p w14:paraId="4BEC43DA" w14:textId="0679868D" w:rsidR="00D93283" w:rsidRDefault="00553ED9" w:rsidP="00C0251E">
            <w:pPr>
              <w:tabs>
                <w:tab w:val="left" w:pos="1754"/>
              </w:tabs>
              <w:jc w:val="both"/>
              <w:rPr>
                <w:lang w:val="en-US"/>
              </w:rPr>
            </w:pPr>
            <w:r>
              <w:rPr>
                <w:lang w:val="en-US"/>
              </w:rPr>
              <w:t>0.52</w:t>
            </w:r>
          </w:p>
        </w:tc>
        <w:tc>
          <w:tcPr>
            <w:tcW w:w="1804" w:type="dxa"/>
          </w:tcPr>
          <w:p w14:paraId="41F3DB49" w14:textId="502AE7CE" w:rsidR="00D93283" w:rsidRDefault="00553ED9" w:rsidP="00C0251E">
            <w:pPr>
              <w:tabs>
                <w:tab w:val="left" w:pos="1754"/>
              </w:tabs>
              <w:jc w:val="both"/>
              <w:rPr>
                <w:lang w:val="en-US"/>
              </w:rPr>
            </w:pPr>
            <w:r>
              <w:rPr>
                <w:lang w:val="en-US"/>
              </w:rPr>
              <w:t>0.63</w:t>
            </w:r>
          </w:p>
        </w:tc>
      </w:tr>
    </w:tbl>
    <w:p w14:paraId="0AD39392" w14:textId="123AE1DC" w:rsidR="00D93283" w:rsidRDefault="00D93283" w:rsidP="00C0251E">
      <w:pPr>
        <w:tabs>
          <w:tab w:val="left" w:pos="1754"/>
        </w:tabs>
        <w:jc w:val="both"/>
        <w:rPr>
          <w:lang w:val="en-US"/>
        </w:rPr>
      </w:pPr>
    </w:p>
    <w:p w14:paraId="7C8CE5DA" w14:textId="77777777" w:rsidR="00415491" w:rsidRPr="00415491" w:rsidRDefault="00415491" w:rsidP="00515092">
      <w:pPr>
        <w:tabs>
          <w:tab w:val="left" w:pos="1754"/>
        </w:tabs>
        <w:jc w:val="both"/>
        <w:rPr>
          <w:lang w:val="en-US"/>
        </w:rPr>
      </w:pPr>
      <w:r w:rsidRPr="00415491">
        <w:rPr>
          <w:lang w:val="en-US"/>
        </w:rPr>
        <w:t>The precision, recall, and F1-score provide a more nuanced evaluation of the models' performance, particularly concerning their ability to correctly predict positive and negative cases.</w:t>
      </w:r>
    </w:p>
    <w:p w14:paraId="445ADA26" w14:textId="77777777" w:rsidR="00415491" w:rsidRPr="00415491" w:rsidRDefault="00415491" w:rsidP="00515092">
      <w:pPr>
        <w:tabs>
          <w:tab w:val="left" w:pos="1754"/>
        </w:tabs>
        <w:jc w:val="both"/>
        <w:rPr>
          <w:lang w:val="en-US"/>
        </w:rPr>
      </w:pPr>
    </w:p>
    <w:p w14:paraId="6C6FCAAE" w14:textId="12919FB4" w:rsidR="00415491" w:rsidRDefault="00415491" w:rsidP="00515092">
      <w:pPr>
        <w:tabs>
          <w:tab w:val="left" w:pos="1754"/>
        </w:tabs>
        <w:jc w:val="both"/>
        <w:rPr>
          <w:lang w:val="en-US"/>
        </w:rPr>
      </w:pPr>
      <w:r w:rsidRPr="00415491">
        <w:rPr>
          <w:lang w:val="en-US"/>
        </w:rPr>
        <w:t>For the Random Forest Classifier, it demonstrated solid precision for both classes (0 and 1), with higher precision for class 0 (0.76) compared to class 1 (0.73). However, it showed a trade-off between precision and recall, as it achieved higher recall for class 0 (0.88) than for class 1 (0.54). The F1-score, which balances precision and recall, was generally good, with the model performing better for class 0.</w:t>
      </w:r>
    </w:p>
    <w:p w14:paraId="15B59F5B" w14:textId="77777777" w:rsidR="00415491" w:rsidRDefault="00415491" w:rsidP="00515092">
      <w:pPr>
        <w:jc w:val="both"/>
      </w:pPr>
      <w:r>
        <w:t xml:space="preserve">The Random Forest Classifier exhibited a balanced performance, with reasonably high precision for predicting non-diabetic cases (class 0) and a moderate level of precision for diabetic cases (class 1). The model demonstrated a good ability to correctly identify non-diabetic cases (high recall for class 0), but it had a lower recall for diabetic cases (class 1). The F1-score, which considers both precision and recall, indicated a </w:t>
      </w:r>
      <w:proofErr w:type="spellStart"/>
      <w:r>
        <w:t>favorable</w:t>
      </w:r>
      <w:proofErr w:type="spellEnd"/>
      <w:r>
        <w:t xml:space="preserve"> balance, especially for predicting non-diabetic cases.</w:t>
      </w:r>
    </w:p>
    <w:p w14:paraId="462DF76B" w14:textId="1361813D" w:rsidR="00415491" w:rsidRDefault="00415491" w:rsidP="00515092">
      <w:pPr>
        <w:tabs>
          <w:tab w:val="left" w:pos="1754"/>
        </w:tabs>
        <w:jc w:val="both"/>
      </w:pPr>
      <w:r w:rsidRPr="00415491">
        <w:rPr>
          <w:lang w:val="en-US"/>
        </w:rPr>
        <w:t>The Decision Tree Classifier exhibited a similar pattern, with higher precision and recall for class 0 compared to class 1. The F1-score, representing a harmonic mean of precision and recall, indicated a balanced performance for class 0 but a lower balance for class 1.</w:t>
      </w:r>
      <w:r>
        <w:rPr>
          <w:lang w:val="en-US"/>
        </w:rPr>
        <w:t xml:space="preserve"> </w:t>
      </w:r>
      <w:r>
        <w:t>Similar to the Random Forest, the Decision Tree Classifier showed a tendency to perform better in predicting non-diabetic cases (class 0) compared to diabetic cases (class 1). The model had a balanced F1-score for class 0 but a slightly lower balance for class 1.</w:t>
      </w:r>
    </w:p>
    <w:p w14:paraId="1D4DE79D" w14:textId="3F342A01" w:rsidR="00415491" w:rsidRPr="00415491" w:rsidRDefault="00415491" w:rsidP="00515092">
      <w:pPr>
        <w:tabs>
          <w:tab w:val="left" w:pos="1754"/>
        </w:tabs>
        <w:jc w:val="both"/>
        <w:rPr>
          <w:lang w:val="en-US"/>
        </w:rPr>
      </w:pPr>
      <w:proofErr w:type="spellStart"/>
      <w:r w:rsidRPr="00415491">
        <w:rPr>
          <w:lang w:val="en-US"/>
        </w:rPr>
        <w:t>XGBoost</w:t>
      </w:r>
      <w:proofErr w:type="spellEnd"/>
      <w:r w:rsidRPr="00415491">
        <w:rPr>
          <w:lang w:val="en-US"/>
        </w:rPr>
        <w:t xml:space="preserve"> Classifier showed competitive precision and recall values, with slightly higher precision for class 0. Like the Random Forest Classifier, it demonstrated a trade-off between precision and recall for class 1. The F1-scores for both classes were relatively balanced.</w:t>
      </w:r>
      <w:r w:rsidR="00515092">
        <w:rPr>
          <w:lang w:val="en-US"/>
        </w:rPr>
        <w:t xml:space="preserve"> </w:t>
      </w:r>
      <w:r w:rsidR="00515092">
        <w:t xml:space="preserve">The </w:t>
      </w:r>
      <w:proofErr w:type="spellStart"/>
      <w:r w:rsidR="00515092">
        <w:t>XGBoost</w:t>
      </w:r>
      <w:proofErr w:type="spellEnd"/>
      <w:r w:rsidR="00515092">
        <w:t xml:space="preserve"> Classifier demonstrated competitive precision and recall for both classes, indicating a well-balanced performance. The model achieved a good compromise between precision and recall for both diabetic and non-diabetic cases, as reflected in the balanced F1-scores for both classes</w:t>
      </w:r>
    </w:p>
    <w:p w14:paraId="0FE1ACEE" w14:textId="77777777" w:rsidR="00515092" w:rsidRDefault="00415491" w:rsidP="00515092">
      <w:pPr>
        <w:jc w:val="both"/>
      </w:pPr>
      <w:r w:rsidRPr="00415491">
        <w:rPr>
          <w:lang w:val="en-US"/>
        </w:rPr>
        <w:t>K-Nearest Neighbors Classifier displayed good precision for both classes but, similar to the other models, had higher precision for class 0. It also showed a trade-off between precision and recall for class 1.</w:t>
      </w:r>
      <w:r>
        <w:rPr>
          <w:lang w:val="en-US"/>
        </w:rPr>
        <w:t xml:space="preserve"> </w:t>
      </w:r>
      <w:r w:rsidR="00515092">
        <w:rPr>
          <w:lang w:val="en-US"/>
        </w:rPr>
        <w:t xml:space="preserve"> </w:t>
      </w:r>
      <w:r w:rsidR="00515092">
        <w:t xml:space="preserve">The K-Nearest </w:t>
      </w:r>
      <w:proofErr w:type="spellStart"/>
      <w:r w:rsidR="00515092">
        <w:t>Neighbors</w:t>
      </w:r>
      <w:proofErr w:type="spellEnd"/>
      <w:r w:rsidR="00515092">
        <w:t xml:space="preserve"> model performed well, with good precision for both classes. However, similar to other models, it had a higher precision for predicting non-diabetic cases (class 0). The model demonstrated a trade-off between precision and recall for diabetic cases (class 1).</w:t>
      </w:r>
    </w:p>
    <w:p w14:paraId="340726A2" w14:textId="77777777" w:rsidR="00515092" w:rsidRDefault="00415491" w:rsidP="00515092">
      <w:pPr>
        <w:jc w:val="both"/>
      </w:pPr>
      <w:r w:rsidRPr="00415491">
        <w:rPr>
          <w:lang w:val="en-US"/>
        </w:rPr>
        <w:t>Logistic Regression exhibited the highest precision and recall for both classes among the models, making it particularly effective in this binary classification problem. The F1-scores for both classes were also well-balanced, indicating a strong overall performance.</w:t>
      </w:r>
      <w:r w:rsidR="00515092">
        <w:rPr>
          <w:lang w:val="en-US"/>
        </w:rPr>
        <w:t xml:space="preserve"> </w:t>
      </w:r>
      <w:r w:rsidR="00515092">
        <w:t>Logistic Regression emerged as the top-performing model in this evaluation. It exhibited the highest precision and recall for both diabetic and non-diabetic cases. The model's F1-scores for both classes were well-balanced, indicating a strong overall performance in correctly classifying diabetes outcomes.</w:t>
      </w:r>
    </w:p>
    <w:p w14:paraId="77F76B3E" w14:textId="1161F4C3" w:rsidR="00415491" w:rsidRPr="00C0251E" w:rsidRDefault="00415491" w:rsidP="00515092">
      <w:pPr>
        <w:tabs>
          <w:tab w:val="left" w:pos="1754"/>
        </w:tabs>
        <w:jc w:val="both"/>
        <w:rPr>
          <w:lang w:val="en-US"/>
        </w:rPr>
      </w:pPr>
    </w:p>
    <w:sectPr w:rsidR="00415491" w:rsidRPr="00C025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547"/>
    <w:rsid w:val="00415491"/>
    <w:rsid w:val="00515092"/>
    <w:rsid w:val="00553ED9"/>
    <w:rsid w:val="00582547"/>
    <w:rsid w:val="005D7E78"/>
    <w:rsid w:val="00646754"/>
    <w:rsid w:val="006E7D4E"/>
    <w:rsid w:val="00BE3A2D"/>
    <w:rsid w:val="00C0251E"/>
    <w:rsid w:val="00D75C30"/>
    <w:rsid w:val="00D93283"/>
    <w:rsid w:val="00E464EA"/>
    <w:rsid w:val="00EA46B8"/>
    <w:rsid w:val="00EB792F"/>
    <w:rsid w:val="00F267CA"/>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5EA85"/>
  <w15:chartTrackingRefBased/>
  <w15:docId w15:val="{1BE58E3A-0063-4D58-8A97-546C3C71D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0251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82547"/>
    <w:pPr>
      <w:spacing w:after="0" w:line="240" w:lineRule="auto"/>
    </w:pPr>
    <w:rPr>
      <w:rFonts w:ascii="Calibri" w:eastAsia="Times New Roman" w:hAnsi="Calibri" w:cs="Times New Roman"/>
      <w:lang w:val="en-US"/>
    </w:rPr>
  </w:style>
  <w:style w:type="character" w:customStyle="1" w:styleId="NoSpacingChar">
    <w:name w:val="No Spacing Char"/>
    <w:link w:val="NoSpacing"/>
    <w:uiPriority w:val="1"/>
    <w:rsid w:val="00582547"/>
    <w:rPr>
      <w:rFonts w:ascii="Calibri" w:eastAsia="Times New Roman" w:hAnsi="Calibri" w:cs="Times New Roman"/>
      <w:lang w:val="en-US"/>
    </w:rPr>
  </w:style>
  <w:style w:type="table" w:styleId="TableGrid">
    <w:name w:val="Table Grid"/>
    <w:basedOn w:val="TableNormal"/>
    <w:uiPriority w:val="39"/>
    <w:rsid w:val="006467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0251E"/>
    <w:rPr>
      <w:rFonts w:ascii="Times New Roman" w:eastAsia="Times New Roman" w:hAnsi="Times New Roman" w:cs="Times New Roman"/>
      <w:b/>
      <w:bCs/>
      <w:kern w:val="36"/>
      <w:sz w:val="48"/>
      <w:szCs w:val="48"/>
      <w:lang w:val="en-NG" w:eastAsia="en-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1065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TotalTime>
  <Pages>3</Pages>
  <Words>1097</Words>
  <Characters>6256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Akínwùmí</dc:creator>
  <cp:keywords/>
  <dc:description/>
  <cp:lastModifiedBy>Gabriel Akínwùmí</cp:lastModifiedBy>
  <cp:revision>7</cp:revision>
  <dcterms:created xsi:type="dcterms:W3CDTF">2023-11-29T09:07:00Z</dcterms:created>
  <dcterms:modified xsi:type="dcterms:W3CDTF">2023-11-29T18:08:00Z</dcterms:modified>
</cp:coreProperties>
</file>