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D24F2D7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 xml:space="preserve">1 - Conclusão do Entrevistador: Paulo </w:t>
      </w:r>
      <w:proofErr w:type="spellStart"/>
      <w:r w:rsidRPr="00561142">
        <w:rPr>
          <w:color w:val="434343"/>
          <w:sz w:val="18"/>
          <w:szCs w:val="18"/>
        </w:rPr>
        <w:t>Dauinheimer</w:t>
      </w:r>
      <w:proofErr w:type="spellEnd"/>
      <w:r w:rsidRPr="00561142">
        <w:rPr>
          <w:color w:val="434343"/>
          <w:sz w:val="18"/>
          <w:szCs w:val="18"/>
        </w:rPr>
        <w:t xml:space="preserve"> demonstra um perfil altamente qualificado em Gerência de Operações e Suporte, com vasta experiência em reestruturação de processos (ITIL, </w:t>
      </w:r>
      <w:proofErr w:type="spellStart"/>
      <w:r w:rsidRPr="00561142">
        <w:rPr>
          <w:color w:val="434343"/>
          <w:sz w:val="18"/>
          <w:szCs w:val="18"/>
        </w:rPr>
        <w:t>Zendesk</w:t>
      </w:r>
      <w:proofErr w:type="spellEnd"/>
      <w:r w:rsidRPr="00561142">
        <w:rPr>
          <w:color w:val="434343"/>
          <w:sz w:val="18"/>
          <w:szCs w:val="18"/>
        </w:rPr>
        <w:t>) e gestão de equipes multidisciplinares em ambientes de alto crescimento e crise. Seus pontos fortes incluem a liderança em momentos de alta pressão, o que lhe rendeu o prêmio de "Líder do Ano" em 2021. O executivo busca ativamente uma oportunidade mais estratégica e culturalmente alinhada, que ofereça desafios de crescimento exponencial e autonomia na tomada de decisões. Seu desafio mais recente na Meta, focado primariamente em gestão de crise de pessoas e retenção, limitou a implementação dos projetos de automação/IA que eram seu objetivo inicial.</w:t>
      </w:r>
    </w:p>
    <w:p w14:paraId="0D85108E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 xml:space="preserve">2 - Experiência: META – Gerente de Operações (DEZ/2024 – ATUAL): Responsável pela operação de serviços e liderança de equipe multidisciplinar (80 pessoas). Foco na reversão da situação de desmotivação do time e melhoria contínua. Reporte a um gerente R/gestor que também era novo. SPACE7 DIGITAL – CEO e </w:t>
      </w:r>
      <w:proofErr w:type="spellStart"/>
      <w:r w:rsidRPr="00561142">
        <w:rPr>
          <w:color w:val="434343"/>
          <w:sz w:val="18"/>
          <w:szCs w:val="18"/>
        </w:rPr>
        <w:t>Founder</w:t>
      </w:r>
      <w:proofErr w:type="spellEnd"/>
      <w:r w:rsidRPr="00561142">
        <w:rPr>
          <w:color w:val="434343"/>
          <w:sz w:val="18"/>
          <w:szCs w:val="18"/>
        </w:rPr>
        <w:t xml:space="preserve"> (FEV/2023 – DEZ/2024): Fundador e CEO de agência de marketing digital focada em e-commerce. Atuação direta em todas as operações, gestão de equipes, desenvolvimento de estratégias e controle financeiro. Projeto encerrado após a </w:t>
      </w:r>
      <w:proofErr w:type="spellStart"/>
      <w:r w:rsidRPr="00561142">
        <w:rPr>
          <w:color w:val="434343"/>
          <w:sz w:val="18"/>
          <w:szCs w:val="18"/>
        </w:rPr>
        <w:t>Linx</w:t>
      </w:r>
      <w:proofErr w:type="spellEnd"/>
      <w:r w:rsidRPr="00561142">
        <w:rPr>
          <w:color w:val="434343"/>
          <w:sz w:val="18"/>
          <w:szCs w:val="18"/>
        </w:rPr>
        <w:t xml:space="preserve">/Stone encerrar o programa de parceria, que impactou severamente o negócio. LINX – Gerente de Operações (JUN/2018 – FEV/2023): Responsável pela operação de produtos digitais (e-commerce, OMNI, Impulse). Liderança de times de atendimento N1 e N2, apoiados por coordenadores e líderes técnicos. Equipe cresceu de 50 para 80 pessoas durante a pandemia. Respondeu primeiramente a um Head da </w:t>
      </w:r>
      <w:proofErr w:type="spellStart"/>
      <w:r w:rsidRPr="00561142">
        <w:rPr>
          <w:color w:val="434343"/>
          <w:sz w:val="18"/>
          <w:szCs w:val="18"/>
        </w:rPr>
        <w:t>Linx</w:t>
      </w:r>
      <w:proofErr w:type="spellEnd"/>
      <w:r w:rsidRPr="00561142">
        <w:rPr>
          <w:color w:val="434343"/>
          <w:sz w:val="18"/>
          <w:szCs w:val="18"/>
        </w:rPr>
        <w:t xml:space="preserve"> e, em momentos de transição (após a saída dela e antes da aquisição pela Stone), reportou diretamente a um diretor de digital. DCG – Gerente de Operações (DEZ/2015 – JUN/2018): Startup de e-commerce (adquirida pela </w:t>
      </w:r>
      <w:proofErr w:type="spellStart"/>
      <w:r w:rsidRPr="00561142">
        <w:rPr>
          <w:color w:val="434343"/>
          <w:sz w:val="18"/>
          <w:szCs w:val="18"/>
        </w:rPr>
        <w:t>Linx</w:t>
      </w:r>
      <w:proofErr w:type="spellEnd"/>
      <w:r w:rsidRPr="00561142">
        <w:rPr>
          <w:color w:val="434343"/>
          <w:sz w:val="18"/>
          <w:szCs w:val="18"/>
        </w:rPr>
        <w:t xml:space="preserve">). Autonomia de 100%, respondendo diretamente aos sócios. EZ COMMERCE – Coordenador de Equipe (JAN/2015 – DEZ/2015): Foco na coordenação de suporte, controle de indicadores e melhoria contínua de processos. (Parte do contexto </w:t>
      </w:r>
      <w:proofErr w:type="gramStart"/>
      <w:r w:rsidRPr="00561142">
        <w:rPr>
          <w:color w:val="434343"/>
          <w:sz w:val="18"/>
          <w:szCs w:val="18"/>
        </w:rPr>
        <w:t>da startup</w:t>
      </w:r>
      <w:proofErr w:type="gramEnd"/>
      <w:r w:rsidRPr="00561142">
        <w:rPr>
          <w:color w:val="434343"/>
          <w:sz w:val="18"/>
          <w:szCs w:val="18"/>
        </w:rPr>
        <w:t xml:space="preserve">, onde implementou o </w:t>
      </w:r>
      <w:proofErr w:type="spellStart"/>
      <w:r w:rsidRPr="00561142">
        <w:rPr>
          <w:color w:val="434343"/>
          <w:sz w:val="18"/>
          <w:szCs w:val="18"/>
        </w:rPr>
        <w:t>Zendesk</w:t>
      </w:r>
      <w:proofErr w:type="spellEnd"/>
      <w:r w:rsidRPr="00561142">
        <w:rPr>
          <w:color w:val="434343"/>
          <w:sz w:val="18"/>
          <w:szCs w:val="18"/>
        </w:rPr>
        <w:t>). Stefanini (Estágio a Líder de Equipe): Cinco anos na empresa. Saiu liderando 25 pessoas em suporte puro de TI Nível 2. Adquiriu base no framework ITIL.</w:t>
      </w:r>
    </w:p>
    <w:p w14:paraId="44D8C12C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 xml:space="preserve">3 - Principais Projetos: Estruturação de Indicadores e </w:t>
      </w:r>
      <w:proofErr w:type="spellStart"/>
      <w:r w:rsidRPr="00561142">
        <w:rPr>
          <w:color w:val="434343"/>
          <w:sz w:val="18"/>
          <w:szCs w:val="18"/>
        </w:rPr>
        <w:t>KPIs</w:t>
      </w:r>
      <w:proofErr w:type="spellEnd"/>
      <w:r w:rsidRPr="00561142">
        <w:rPr>
          <w:color w:val="434343"/>
          <w:sz w:val="18"/>
          <w:szCs w:val="18"/>
        </w:rPr>
        <w:t xml:space="preserve"> do Zero: Contexto: </w:t>
      </w:r>
      <w:proofErr w:type="gramStart"/>
      <w:r w:rsidRPr="00561142">
        <w:rPr>
          <w:color w:val="434343"/>
          <w:sz w:val="18"/>
          <w:szCs w:val="18"/>
        </w:rPr>
        <w:t>Na startup</w:t>
      </w:r>
      <w:proofErr w:type="gramEnd"/>
      <w:r w:rsidRPr="00561142">
        <w:rPr>
          <w:color w:val="434343"/>
          <w:sz w:val="18"/>
          <w:szCs w:val="18"/>
        </w:rPr>
        <w:t xml:space="preserve"> de e-commerce (EZ/DCG), não havia processos nem ferramentas de mercado para gestão do suporte. Desafios: Implementar a estrutura de métricas do zero. Método: Conduziu a adoção do </w:t>
      </w:r>
      <w:proofErr w:type="spellStart"/>
      <w:r w:rsidRPr="00561142">
        <w:rPr>
          <w:color w:val="434343"/>
          <w:sz w:val="18"/>
          <w:szCs w:val="18"/>
        </w:rPr>
        <w:t>Zendesk</w:t>
      </w:r>
      <w:proofErr w:type="spellEnd"/>
      <w:r w:rsidRPr="00561142">
        <w:rPr>
          <w:color w:val="434343"/>
          <w:sz w:val="18"/>
          <w:szCs w:val="18"/>
        </w:rPr>
        <w:t xml:space="preserve"> e a criação de </w:t>
      </w:r>
      <w:proofErr w:type="spellStart"/>
      <w:r w:rsidRPr="00561142">
        <w:rPr>
          <w:color w:val="434343"/>
          <w:sz w:val="18"/>
          <w:szCs w:val="18"/>
        </w:rPr>
        <w:t>KPIs</w:t>
      </w:r>
      <w:proofErr w:type="spellEnd"/>
      <w:r w:rsidRPr="00561142">
        <w:rPr>
          <w:color w:val="434343"/>
          <w:sz w:val="18"/>
          <w:szCs w:val="18"/>
        </w:rPr>
        <w:t xml:space="preserve"> e bases analíticas. Resultados: Estruturou o suporte e as métricas de performance para o crescimento subsequente. Protagonismo: Alto, conduziu a implementação do </w:t>
      </w:r>
      <w:proofErr w:type="spellStart"/>
      <w:r w:rsidRPr="00561142">
        <w:rPr>
          <w:color w:val="434343"/>
          <w:sz w:val="18"/>
          <w:szCs w:val="18"/>
        </w:rPr>
        <w:t>Zendesk</w:t>
      </w:r>
      <w:proofErr w:type="spellEnd"/>
      <w:r w:rsidRPr="00561142">
        <w:rPr>
          <w:color w:val="434343"/>
          <w:sz w:val="18"/>
          <w:szCs w:val="18"/>
        </w:rPr>
        <w:t xml:space="preserve"> e a estruturação dos indicadores. Recuperação do NPS: Contexto: Disparo da pesquisa de NPS resultou em feedback muito negativo após o comunicado de descontinuação de um produto (que era a maior parte da base). Desafios: Reverter a percepção do cliente. Método: Trabalho colaborativo entre Operações e outras áreas, incluindo Produto. Resultados: O NPS saiu de um patamar negativo para 50-60 em duas ou três pesquisas (cerca de um ano e meio). Protagonismo: Coordenou o plano de ação de recuperação do relacionamento com o cliente. Gestão de Crise e Liderança na Pandemia: Contexto: O setor de e-commerce teve um </w:t>
      </w:r>
      <w:r w:rsidRPr="00561142">
        <w:rPr>
          <w:i/>
          <w:iCs/>
          <w:color w:val="434343"/>
          <w:sz w:val="18"/>
          <w:szCs w:val="18"/>
        </w:rPr>
        <w:t>boom</w:t>
      </w:r>
      <w:r w:rsidRPr="00561142">
        <w:rPr>
          <w:color w:val="434343"/>
          <w:sz w:val="18"/>
          <w:szCs w:val="18"/>
        </w:rPr>
        <w:t> de demanda, exigindo projetos de meses em semanas, e a equipe cresceu de 50 para 80 pessoas em poucos meses, trabalhando remotamente. Desafios: Gerenciar alta demanda e garantir a proteção e o desenvolvimento da equipe, lidando com clientes gigantes (Marisa, Centauro). Método: Blindou o time, assumindo a responsabilidade em reuniões de </w:t>
      </w:r>
      <w:r w:rsidRPr="00561142">
        <w:rPr>
          <w:i/>
          <w:iCs/>
          <w:color w:val="434343"/>
          <w:sz w:val="18"/>
          <w:szCs w:val="18"/>
        </w:rPr>
        <w:t xml:space="preserve">War </w:t>
      </w:r>
      <w:proofErr w:type="spellStart"/>
      <w:r w:rsidRPr="00561142">
        <w:rPr>
          <w:i/>
          <w:iCs/>
          <w:color w:val="434343"/>
          <w:sz w:val="18"/>
          <w:szCs w:val="18"/>
        </w:rPr>
        <w:t>Room</w:t>
      </w:r>
      <w:proofErr w:type="spellEnd"/>
      <w:r w:rsidRPr="00561142">
        <w:rPr>
          <w:color w:val="434343"/>
          <w:sz w:val="18"/>
          <w:szCs w:val="18"/>
        </w:rPr>
        <w:t xml:space="preserve">. Resultados: Recebeu o prêmio "Líder do Ano" da </w:t>
      </w:r>
      <w:proofErr w:type="spellStart"/>
      <w:r w:rsidRPr="00561142">
        <w:rPr>
          <w:color w:val="434343"/>
          <w:sz w:val="18"/>
          <w:szCs w:val="18"/>
        </w:rPr>
        <w:t>Linx</w:t>
      </w:r>
      <w:proofErr w:type="spellEnd"/>
      <w:r w:rsidRPr="00561142">
        <w:rPr>
          <w:color w:val="434343"/>
          <w:sz w:val="18"/>
          <w:szCs w:val="18"/>
        </w:rPr>
        <w:t xml:space="preserve"> em 2021. Protagonismo: Liderança incondicional e direta na contenção de crises.</w:t>
      </w:r>
    </w:p>
    <w:p w14:paraId="4A77878E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 xml:space="preserve">4 - Motivação: O executivo busca uma oportunidade que esteja mais alinhada com sua visão cultural, diferente do perfil mais tradicional da Meta. Almeja desafios estratégicos em um cenário de crescimento exponencial (como o da CPOS com aporte do </w:t>
      </w:r>
      <w:proofErr w:type="spellStart"/>
      <w:r w:rsidRPr="00561142">
        <w:rPr>
          <w:color w:val="434343"/>
          <w:sz w:val="18"/>
          <w:szCs w:val="18"/>
        </w:rPr>
        <w:t>iFood</w:t>
      </w:r>
      <w:proofErr w:type="spellEnd"/>
      <w:r w:rsidRPr="00561142">
        <w:rPr>
          <w:color w:val="434343"/>
          <w:sz w:val="18"/>
          <w:szCs w:val="18"/>
        </w:rPr>
        <w:t>), buscando participar ativamente das decisões, papel que exerceu na DCG sem o título de </w:t>
      </w:r>
      <w:proofErr w:type="spellStart"/>
      <w:r w:rsidRPr="00561142">
        <w:rPr>
          <w:i/>
          <w:iCs/>
          <w:color w:val="434343"/>
          <w:sz w:val="18"/>
          <w:szCs w:val="18"/>
        </w:rPr>
        <w:t>head</w:t>
      </w:r>
      <w:proofErr w:type="spellEnd"/>
      <w:r w:rsidRPr="00561142">
        <w:rPr>
          <w:color w:val="434343"/>
          <w:sz w:val="18"/>
          <w:szCs w:val="18"/>
        </w:rPr>
        <w:t>.</w:t>
      </w:r>
    </w:p>
    <w:p w14:paraId="669832DE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>5 - Mobilidade: O modelo de trabalho híbrido da CPOS não representa um problema de deslocamento, pois a Meta, onde trabalha atualmente, está localizada no mesmo complexo predial (</w:t>
      </w:r>
      <w:proofErr w:type="spellStart"/>
      <w:r w:rsidRPr="00561142">
        <w:rPr>
          <w:color w:val="434343"/>
          <w:sz w:val="18"/>
          <w:szCs w:val="18"/>
        </w:rPr>
        <w:t>Tecnoinos</w:t>
      </w:r>
      <w:proofErr w:type="spellEnd"/>
      <w:r w:rsidRPr="00561142">
        <w:rPr>
          <w:color w:val="434343"/>
          <w:sz w:val="18"/>
          <w:szCs w:val="18"/>
        </w:rPr>
        <w:t>). Possui estrutura familiar consolidada (casado com dois filhos), o que torna a estabilidade financeira e o valor da remuneração fatores decisivos em uma possível transição.</w:t>
      </w:r>
    </w:p>
    <w:p w14:paraId="77E45825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>6 - Inglês: A proficiência em Inglês não foi avaliada ou mencionada nas fontes fornecidas.</w:t>
      </w:r>
    </w:p>
    <w:p w14:paraId="0E167A0E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 xml:space="preserve">7 - Remuneração: O pacote de remuneração atual é CLT, com salário fixo mensal de </w:t>
      </w:r>
      <w:proofErr w:type="gramStart"/>
      <w:r w:rsidRPr="00561142">
        <w:rPr>
          <w:color w:val="434343"/>
          <w:sz w:val="18"/>
          <w:szCs w:val="18"/>
        </w:rPr>
        <w:t>R14.000,</w:t>
      </w:r>
      <w:r w:rsidRPr="00561142">
        <w:rPr>
          <w:i/>
          <w:iCs/>
          <w:color w:val="434343"/>
          <w:sz w:val="18"/>
          <w:szCs w:val="18"/>
        </w:rPr>
        <w:t>ale</w:t>
      </w:r>
      <w:r w:rsidRPr="00561142">
        <w:rPr>
          <w:color w:val="434343"/>
          <w:sz w:val="18"/>
          <w:szCs w:val="18"/>
        </w:rPr>
        <w:t>ˊ</w:t>
      </w:r>
      <w:r w:rsidRPr="00561142">
        <w:rPr>
          <w:i/>
          <w:iCs/>
          <w:color w:val="434343"/>
          <w:sz w:val="18"/>
          <w:szCs w:val="18"/>
        </w:rPr>
        <w:t>mdeajudadecustoedoissala</w:t>
      </w:r>
      <w:r w:rsidRPr="00561142">
        <w:rPr>
          <w:color w:val="434343"/>
          <w:sz w:val="18"/>
          <w:szCs w:val="18"/>
        </w:rPr>
        <w:t>ˊ</w:t>
      </w:r>
      <w:r w:rsidRPr="00561142">
        <w:rPr>
          <w:i/>
          <w:iCs/>
          <w:color w:val="434343"/>
          <w:sz w:val="18"/>
          <w:szCs w:val="18"/>
        </w:rPr>
        <w:t>riosanuais</w:t>
      </w:r>
      <w:r w:rsidRPr="00561142">
        <w:rPr>
          <w:color w:val="434343"/>
          <w:sz w:val="18"/>
          <w:szCs w:val="18"/>
        </w:rPr>
        <w:t>.</w:t>
      </w:r>
      <w:r w:rsidRPr="00561142">
        <w:rPr>
          <w:i/>
          <w:iCs/>
          <w:color w:val="434343"/>
          <w:sz w:val="18"/>
          <w:szCs w:val="18"/>
        </w:rPr>
        <w:t>Osbenef</w:t>
      </w:r>
      <w:r w:rsidRPr="00561142">
        <w:rPr>
          <w:color w:val="434343"/>
          <w:sz w:val="18"/>
          <w:szCs w:val="18"/>
        </w:rPr>
        <w:t>ıˊ</w:t>
      </w:r>
      <w:r w:rsidRPr="00561142">
        <w:rPr>
          <w:i/>
          <w:iCs/>
          <w:color w:val="434343"/>
          <w:sz w:val="18"/>
          <w:szCs w:val="18"/>
        </w:rPr>
        <w:t>ciosincluemPlanodeSau</w:t>
      </w:r>
      <w:r w:rsidRPr="00561142">
        <w:rPr>
          <w:color w:val="434343"/>
          <w:sz w:val="18"/>
          <w:szCs w:val="18"/>
        </w:rPr>
        <w:t>ˊ</w:t>
      </w:r>
      <w:r w:rsidRPr="00561142">
        <w:rPr>
          <w:i/>
          <w:iCs/>
          <w:color w:val="434343"/>
          <w:sz w:val="18"/>
          <w:szCs w:val="18"/>
        </w:rPr>
        <w:t>de</w:t>
      </w:r>
      <w:proofErr w:type="gramEnd"/>
      <w:r w:rsidRPr="00561142">
        <w:rPr>
          <w:color w:val="434343"/>
          <w:sz w:val="18"/>
          <w:szCs w:val="18"/>
        </w:rPr>
        <w:t>/</w:t>
      </w:r>
      <w:r w:rsidRPr="00561142">
        <w:rPr>
          <w:i/>
          <w:iCs/>
          <w:color w:val="434343"/>
          <w:sz w:val="18"/>
          <w:szCs w:val="18"/>
        </w:rPr>
        <w:t>Odontolo</w:t>
      </w:r>
      <w:r w:rsidRPr="00561142">
        <w:rPr>
          <w:color w:val="434343"/>
          <w:sz w:val="18"/>
          <w:szCs w:val="18"/>
        </w:rPr>
        <w:t>ˊ</w:t>
      </w:r>
      <w:r w:rsidRPr="00561142">
        <w:rPr>
          <w:i/>
          <w:iCs/>
          <w:color w:val="434343"/>
          <w:sz w:val="18"/>
          <w:szCs w:val="18"/>
        </w:rPr>
        <w:t>gico</w:t>
      </w:r>
      <w:r w:rsidRPr="00561142">
        <w:rPr>
          <w:color w:val="434343"/>
          <w:sz w:val="18"/>
          <w:szCs w:val="18"/>
        </w:rPr>
        <w:t>,</w:t>
      </w:r>
      <w:r w:rsidRPr="00561142">
        <w:rPr>
          <w:i/>
          <w:iCs/>
          <w:color w:val="434343"/>
          <w:sz w:val="18"/>
          <w:szCs w:val="18"/>
        </w:rPr>
        <w:t>ValeRefeic</w:t>
      </w:r>
      <w:r w:rsidRPr="00561142">
        <w:rPr>
          <w:color w:val="434343"/>
          <w:sz w:val="18"/>
          <w:szCs w:val="18"/>
        </w:rPr>
        <w:t>\c​</w:t>
      </w:r>
      <w:r w:rsidRPr="00561142">
        <w:rPr>
          <w:i/>
          <w:iCs/>
          <w:color w:val="434343"/>
          <w:sz w:val="18"/>
          <w:szCs w:val="18"/>
        </w:rPr>
        <w:t>a</w:t>
      </w:r>
      <w:r w:rsidRPr="00561142">
        <w:rPr>
          <w:color w:val="434343"/>
          <w:sz w:val="18"/>
          <w:szCs w:val="18"/>
        </w:rPr>
        <w:t>~</w:t>
      </w:r>
      <w:r w:rsidRPr="00561142">
        <w:rPr>
          <w:i/>
          <w:iCs/>
          <w:color w:val="434343"/>
          <w:sz w:val="18"/>
          <w:szCs w:val="18"/>
        </w:rPr>
        <w:t>o</w:t>
      </w:r>
      <w:r w:rsidRPr="00561142">
        <w:rPr>
          <w:color w:val="434343"/>
          <w:sz w:val="18"/>
          <w:szCs w:val="18"/>
        </w:rPr>
        <w:t>/</w:t>
      </w:r>
      <w:r w:rsidRPr="00561142">
        <w:rPr>
          <w:i/>
          <w:iCs/>
          <w:color w:val="434343"/>
          <w:sz w:val="18"/>
          <w:szCs w:val="18"/>
        </w:rPr>
        <w:t>Alimentac</w:t>
      </w:r>
      <w:r w:rsidRPr="00561142">
        <w:rPr>
          <w:color w:val="434343"/>
          <w:sz w:val="18"/>
          <w:szCs w:val="18"/>
        </w:rPr>
        <w:t>\c​</w:t>
      </w:r>
      <w:r w:rsidRPr="00561142">
        <w:rPr>
          <w:i/>
          <w:iCs/>
          <w:color w:val="434343"/>
          <w:sz w:val="18"/>
          <w:szCs w:val="18"/>
        </w:rPr>
        <w:t>a</w:t>
      </w:r>
      <w:r w:rsidRPr="00561142">
        <w:rPr>
          <w:color w:val="434343"/>
          <w:sz w:val="18"/>
          <w:szCs w:val="18"/>
        </w:rPr>
        <w:t>~</w:t>
      </w:r>
      <w:r w:rsidRPr="00561142">
        <w:rPr>
          <w:i/>
          <w:iCs/>
          <w:color w:val="434343"/>
          <w:sz w:val="18"/>
          <w:szCs w:val="18"/>
        </w:rPr>
        <w:t>oeAux</w:t>
      </w:r>
      <w:r w:rsidRPr="00561142">
        <w:rPr>
          <w:color w:val="434343"/>
          <w:sz w:val="18"/>
          <w:szCs w:val="18"/>
        </w:rPr>
        <w:t>ıˊ</w:t>
      </w:r>
      <w:r w:rsidRPr="00561142">
        <w:rPr>
          <w:i/>
          <w:iCs/>
          <w:color w:val="434343"/>
          <w:sz w:val="18"/>
          <w:szCs w:val="18"/>
        </w:rPr>
        <w:t>lioEducac</w:t>
      </w:r>
      <w:r w:rsidRPr="00561142">
        <w:rPr>
          <w:color w:val="434343"/>
          <w:sz w:val="18"/>
          <w:szCs w:val="18"/>
        </w:rPr>
        <w:t>\c​</w:t>
      </w:r>
      <w:r w:rsidRPr="00561142">
        <w:rPr>
          <w:i/>
          <w:iCs/>
          <w:color w:val="434343"/>
          <w:sz w:val="18"/>
          <w:szCs w:val="18"/>
        </w:rPr>
        <w:t>a</w:t>
      </w:r>
      <w:r w:rsidRPr="00561142">
        <w:rPr>
          <w:color w:val="434343"/>
          <w:sz w:val="18"/>
          <w:szCs w:val="18"/>
        </w:rPr>
        <w:t>~</w:t>
      </w:r>
      <w:r w:rsidRPr="00561142">
        <w:rPr>
          <w:i/>
          <w:iCs/>
          <w:color w:val="434343"/>
          <w:sz w:val="18"/>
          <w:szCs w:val="18"/>
        </w:rPr>
        <w:t>o</w:t>
      </w:r>
      <w:r w:rsidRPr="00561142">
        <w:rPr>
          <w:color w:val="434343"/>
          <w:sz w:val="18"/>
          <w:szCs w:val="18"/>
        </w:rPr>
        <w:t>/</w:t>
      </w:r>
      <w:r w:rsidRPr="00561142">
        <w:rPr>
          <w:i/>
          <w:iCs/>
          <w:color w:val="434343"/>
          <w:sz w:val="18"/>
          <w:szCs w:val="18"/>
        </w:rPr>
        <w:t>Creche</w:t>
      </w:r>
      <w:r w:rsidRPr="00561142">
        <w:rPr>
          <w:color w:val="434343"/>
          <w:sz w:val="18"/>
          <w:szCs w:val="18"/>
        </w:rPr>
        <w:t>.</w:t>
      </w:r>
      <w:r w:rsidRPr="00561142">
        <w:rPr>
          <w:i/>
          <w:iCs/>
          <w:color w:val="434343"/>
          <w:sz w:val="18"/>
          <w:szCs w:val="18"/>
        </w:rPr>
        <w:t>Apretensa</w:t>
      </w:r>
      <w:r w:rsidRPr="00561142">
        <w:rPr>
          <w:color w:val="434343"/>
          <w:sz w:val="18"/>
          <w:szCs w:val="18"/>
        </w:rPr>
        <w:t>~</w:t>
      </w:r>
      <w:r w:rsidRPr="00561142">
        <w:rPr>
          <w:i/>
          <w:iCs/>
          <w:color w:val="434343"/>
          <w:sz w:val="18"/>
          <w:szCs w:val="18"/>
        </w:rPr>
        <w:t>osalariale</w:t>
      </w:r>
      <w:r w:rsidRPr="00561142">
        <w:rPr>
          <w:color w:val="434343"/>
          <w:sz w:val="18"/>
          <w:szCs w:val="18"/>
        </w:rPr>
        <w:t>ˊ</w:t>
      </w:r>
      <w:r w:rsidRPr="00561142">
        <w:rPr>
          <w:i/>
          <w:iCs/>
          <w:color w:val="434343"/>
          <w:sz w:val="18"/>
          <w:szCs w:val="18"/>
        </w:rPr>
        <w:t>queapropostaPJsejaequivalenteousuperiorfinanceiramenteaoseupacoteCLTatual</w:t>
      </w:r>
      <w:r w:rsidRPr="00561142">
        <w:rPr>
          <w:color w:val="434343"/>
          <w:sz w:val="18"/>
          <w:szCs w:val="18"/>
        </w:rPr>
        <w:t>,</w:t>
      </w:r>
      <w:r w:rsidRPr="00561142">
        <w:rPr>
          <w:i/>
          <w:iCs/>
          <w:color w:val="434343"/>
          <w:sz w:val="18"/>
          <w:szCs w:val="18"/>
        </w:rPr>
        <w:t>sendofacilmenteaceitaseopacoteforsimilaroumelhor</w:t>
      </w:r>
      <w:r w:rsidRPr="00561142">
        <w:rPr>
          <w:color w:val="434343"/>
          <w:sz w:val="18"/>
          <w:szCs w:val="18"/>
        </w:rPr>
        <w:t>.</w:t>
      </w:r>
      <w:r w:rsidRPr="00561142">
        <w:rPr>
          <w:i/>
          <w:iCs/>
          <w:color w:val="434343"/>
          <w:sz w:val="18"/>
          <w:szCs w:val="18"/>
        </w:rPr>
        <w:t>ACPOSoferecefaixaPJentreR</w:t>
      </w:r>
      <w:r w:rsidRPr="00561142">
        <w:rPr>
          <w:color w:val="434343"/>
          <w:sz w:val="18"/>
          <w:szCs w:val="18"/>
        </w:rPr>
        <w:t> 20.000 e R$ 25.000, com benefícios "</w:t>
      </w:r>
      <w:proofErr w:type="spellStart"/>
      <w:r w:rsidRPr="00561142">
        <w:rPr>
          <w:color w:val="434343"/>
          <w:sz w:val="18"/>
          <w:szCs w:val="18"/>
        </w:rPr>
        <w:t>gourmetizados</w:t>
      </w:r>
      <w:proofErr w:type="spellEnd"/>
      <w:r w:rsidRPr="00561142">
        <w:rPr>
          <w:color w:val="434343"/>
          <w:sz w:val="18"/>
          <w:szCs w:val="18"/>
        </w:rPr>
        <w:t>" (férias remuneradas e plano de saúde).</w:t>
      </w:r>
    </w:p>
    <w:p w14:paraId="0F55333F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>8 - Comunicação: A comunicação demonstra segurança e boa estruturação ao narrar sua trajetória profissional e os contextos de crise e transição, apresentando-se com um perfil aberto e franco, especialmente ao discutir os desafios de gestão de pessoas e de automação.</w:t>
      </w:r>
    </w:p>
    <w:p w14:paraId="529BA84A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 xml:space="preserve">9 - Core </w:t>
      </w:r>
      <w:proofErr w:type="spellStart"/>
      <w:r w:rsidRPr="00561142">
        <w:rPr>
          <w:color w:val="434343"/>
          <w:sz w:val="18"/>
          <w:szCs w:val="18"/>
        </w:rPr>
        <w:t>Skills</w:t>
      </w:r>
      <w:proofErr w:type="spellEnd"/>
      <w:r w:rsidRPr="00561142">
        <w:rPr>
          <w:color w:val="434343"/>
          <w:sz w:val="18"/>
          <w:szCs w:val="18"/>
        </w:rPr>
        <w:t xml:space="preserve">: Liderança e Influência social: Evidenciada pelo reconhecimento como "Líder do Ano" na </w:t>
      </w:r>
      <w:proofErr w:type="spellStart"/>
      <w:r w:rsidRPr="00561142">
        <w:rPr>
          <w:color w:val="434343"/>
          <w:sz w:val="18"/>
          <w:szCs w:val="18"/>
        </w:rPr>
        <w:t>Linx</w:t>
      </w:r>
      <w:proofErr w:type="spellEnd"/>
      <w:r w:rsidRPr="00561142">
        <w:rPr>
          <w:color w:val="434343"/>
          <w:sz w:val="18"/>
          <w:szCs w:val="18"/>
        </w:rPr>
        <w:t xml:space="preserve">, conquistado por proteger e blindar sua equipe, assumindo a responsabilidade em reuniões de alta </w:t>
      </w:r>
      <w:r w:rsidRPr="00561142">
        <w:rPr>
          <w:color w:val="434343"/>
          <w:sz w:val="18"/>
          <w:szCs w:val="18"/>
        </w:rPr>
        <w:lastRenderedPageBreak/>
        <w:t>pressão (</w:t>
      </w:r>
      <w:r w:rsidRPr="00561142">
        <w:rPr>
          <w:i/>
          <w:iCs/>
          <w:color w:val="434343"/>
          <w:sz w:val="18"/>
          <w:szCs w:val="18"/>
        </w:rPr>
        <w:t xml:space="preserve">War </w:t>
      </w:r>
      <w:proofErr w:type="spellStart"/>
      <w:r w:rsidRPr="00561142">
        <w:rPr>
          <w:i/>
          <w:iCs/>
          <w:color w:val="434343"/>
          <w:sz w:val="18"/>
          <w:szCs w:val="18"/>
        </w:rPr>
        <w:t>Room</w:t>
      </w:r>
      <w:proofErr w:type="spellEnd"/>
      <w:r w:rsidRPr="00561142">
        <w:rPr>
          <w:color w:val="434343"/>
          <w:sz w:val="18"/>
          <w:szCs w:val="18"/>
        </w:rPr>
        <w:t xml:space="preserve">) durante o crescimento impulsionado pela pandemia. Competências analíticas/Pensamento sistêmico: Demonstrado na capacidade de estruturar indicadores, </w:t>
      </w:r>
      <w:proofErr w:type="spellStart"/>
      <w:r w:rsidRPr="00561142">
        <w:rPr>
          <w:color w:val="434343"/>
          <w:sz w:val="18"/>
          <w:szCs w:val="18"/>
        </w:rPr>
        <w:t>KPIs</w:t>
      </w:r>
      <w:proofErr w:type="spellEnd"/>
      <w:r w:rsidRPr="00561142">
        <w:rPr>
          <w:color w:val="434343"/>
          <w:sz w:val="18"/>
          <w:szCs w:val="18"/>
        </w:rPr>
        <w:t xml:space="preserve"> e NPS do zero </w:t>
      </w:r>
      <w:proofErr w:type="gramStart"/>
      <w:r w:rsidRPr="00561142">
        <w:rPr>
          <w:color w:val="434343"/>
          <w:sz w:val="18"/>
          <w:szCs w:val="18"/>
        </w:rPr>
        <w:t>na startup</w:t>
      </w:r>
      <w:proofErr w:type="gramEnd"/>
      <w:r w:rsidRPr="00561142">
        <w:rPr>
          <w:color w:val="434343"/>
          <w:sz w:val="18"/>
          <w:szCs w:val="18"/>
        </w:rPr>
        <w:t>, e no foco em identificar as dores dos clientes e gerar </w:t>
      </w:r>
      <w:proofErr w:type="spellStart"/>
      <w:r w:rsidRPr="00561142">
        <w:rPr>
          <w:i/>
          <w:iCs/>
          <w:color w:val="434343"/>
          <w:sz w:val="18"/>
          <w:szCs w:val="18"/>
        </w:rPr>
        <w:t>backlog</w:t>
      </w:r>
      <w:proofErr w:type="spellEnd"/>
      <w:r w:rsidRPr="00561142">
        <w:rPr>
          <w:color w:val="434343"/>
          <w:sz w:val="18"/>
          <w:szCs w:val="18"/>
        </w:rPr>
        <w:t xml:space="preserve"> para o time de produto na </w:t>
      </w:r>
      <w:proofErr w:type="spellStart"/>
      <w:r w:rsidRPr="00561142">
        <w:rPr>
          <w:color w:val="434343"/>
          <w:sz w:val="18"/>
          <w:szCs w:val="18"/>
        </w:rPr>
        <w:t>Linx</w:t>
      </w:r>
      <w:proofErr w:type="spellEnd"/>
      <w:r w:rsidRPr="00561142">
        <w:rPr>
          <w:color w:val="434343"/>
          <w:sz w:val="18"/>
          <w:szCs w:val="18"/>
        </w:rPr>
        <w:t>. </w:t>
      </w:r>
      <w:proofErr w:type="spellStart"/>
      <w:r w:rsidRPr="00561142">
        <w:rPr>
          <w:color w:val="434343"/>
          <w:sz w:val="18"/>
          <w:szCs w:val="18"/>
        </w:rPr>
        <w:t>Proatividade</w:t>
      </w:r>
      <w:proofErr w:type="spellEnd"/>
      <w:r w:rsidRPr="00561142">
        <w:rPr>
          <w:color w:val="434343"/>
          <w:sz w:val="18"/>
          <w:szCs w:val="18"/>
        </w:rPr>
        <w:t xml:space="preserve"> e Iniciativa: Evidenciada na implementação de ITIL e </w:t>
      </w:r>
      <w:proofErr w:type="spellStart"/>
      <w:r w:rsidRPr="00561142">
        <w:rPr>
          <w:color w:val="434343"/>
          <w:sz w:val="18"/>
          <w:szCs w:val="18"/>
        </w:rPr>
        <w:t>Zendesk</w:t>
      </w:r>
      <w:proofErr w:type="spellEnd"/>
      <w:r w:rsidRPr="00561142">
        <w:rPr>
          <w:color w:val="434343"/>
          <w:sz w:val="18"/>
          <w:szCs w:val="18"/>
        </w:rPr>
        <w:t xml:space="preserve"> em ambientes com ausência de processos, na decisão de empreender, e na iniciativa de reverter a desmotivação e os problemas de gestão de time na Meta.</w:t>
      </w:r>
    </w:p>
    <w:p w14:paraId="389405C3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>10 - Recomendação:</w:t>
      </w:r>
    </w:p>
    <w:p w14:paraId="21ADCC61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 xml:space="preserve">1. Startups de Tecnologia ou </w:t>
      </w:r>
      <w:proofErr w:type="spellStart"/>
      <w:r w:rsidRPr="00561142">
        <w:rPr>
          <w:color w:val="434343"/>
          <w:sz w:val="18"/>
          <w:szCs w:val="18"/>
        </w:rPr>
        <w:t>Fintechs</w:t>
      </w:r>
      <w:proofErr w:type="spellEnd"/>
      <w:r w:rsidRPr="00561142">
        <w:rPr>
          <w:color w:val="434343"/>
          <w:sz w:val="18"/>
          <w:szCs w:val="18"/>
        </w:rPr>
        <w:t xml:space="preserve"> em Estágio de </w:t>
      </w:r>
      <w:proofErr w:type="spellStart"/>
      <w:r w:rsidRPr="00561142">
        <w:rPr>
          <w:i/>
          <w:iCs/>
          <w:color w:val="434343"/>
          <w:sz w:val="18"/>
          <w:szCs w:val="18"/>
        </w:rPr>
        <w:t>Scale-up</w:t>
      </w:r>
      <w:proofErr w:type="spellEnd"/>
      <w:r w:rsidRPr="00561142">
        <w:rPr>
          <w:color w:val="434343"/>
          <w:sz w:val="18"/>
          <w:szCs w:val="18"/>
        </w:rPr>
        <w:t>: Projetos que exijam uma estruturação rápida de áreas de Suporte/Operações e a implementação de tecnologias de automação (RPA/IA) em cenários de crescimento exponencial, alavancando sua experiência em e-commerce e sua motivação por desafios estratégicos e grande autonomia.</w:t>
      </w:r>
    </w:p>
    <w:p w14:paraId="2386641B" w14:textId="77777777" w:rsidR="00561142" w:rsidRPr="00561142" w:rsidRDefault="00561142" w:rsidP="00561142">
      <w:pPr>
        <w:rPr>
          <w:color w:val="434343"/>
          <w:sz w:val="18"/>
          <w:szCs w:val="18"/>
        </w:rPr>
      </w:pPr>
      <w:r w:rsidRPr="00561142">
        <w:rPr>
          <w:color w:val="434343"/>
          <w:sz w:val="18"/>
          <w:szCs w:val="18"/>
        </w:rPr>
        <w:t>2. Empresas de Grande Volume de Atendimento (B2C/B2B) com Crise Cultural/Gestão: Organizações com times grandes de atendimento que estejam passando por uma transformação digital ou enfrentando problemas graves de liderança e engajamento, onde é necessário um executivo com forte habilidade de diagnóstico e recuperação de NPS e clima interno.</w:t>
      </w:r>
    </w:p>
    <w:p w14:paraId="00000012" w14:textId="77777777" w:rsidR="00885503" w:rsidRPr="00561142" w:rsidRDefault="00885503" w:rsidP="00561142">
      <w:bookmarkStart w:id="0" w:name="_GoBack"/>
      <w:bookmarkEnd w:id="0"/>
    </w:p>
    <w:sectPr w:rsidR="00885503" w:rsidRPr="00561142">
      <w:pgSz w:w="11906" w:h="16838"/>
      <w:pgMar w:top="1133" w:right="1700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301112-DE39-4E9D-9078-E837B421D6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BDE1F3-257B-44B9-BD96-187AD799647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03"/>
    <w:rsid w:val="00561142"/>
    <w:rsid w:val="0088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B684034-6AF2-4952-8CCC-EE8FB301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5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6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1074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Everton Quadros</cp:lastModifiedBy>
  <cp:revision>3</cp:revision>
  <dcterms:created xsi:type="dcterms:W3CDTF">2025-12-10T01:47:00Z</dcterms:created>
  <dcterms:modified xsi:type="dcterms:W3CDTF">2025-12-10T01:48:00Z</dcterms:modified>
</cp:coreProperties>
</file>