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3FFA3596" w14:textId="77777777" w:rsidR="004C6F54" w:rsidRPr="004C6F54" w:rsidRDefault="004C6F54" w:rsidP="004C6F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F54">
        <w:rPr>
          <w:rFonts w:ascii="Times New Roman" w:eastAsia="Times New Roman" w:hAnsi="Times New Roman" w:cs="Times New Roman"/>
          <w:sz w:val="24"/>
          <w:szCs w:val="24"/>
        </w:rPr>
        <w:t>1 - Conclusão do Entrevistador: Executivo com trajetória sólida e experiência comprovada na transformação e escalonamento de operações de suporte, especialmente em empresas de tecnologia e SaaS que passaram por crescimento exponencial e aportes de investimento. Demonstra forte protagonismo na criação de estruturas, processos e desenvolvimento de novos líderes. Seu perfil é altamente estratégico e operacional. Está disposto a uma mudança familiar para o Rio Grande do Sul. Um ponto de alinhamento é a transição da gestão mista atual (DI MARMORE e ISYSTEMS) para uma função exclusiva de Head, e a rápida integração com a cultura do novo cliente.</w:t>
      </w:r>
    </w:p>
    <w:p w14:paraId="7CE69913" w14:textId="77777777" w:rsidR="004C6F54" w:rsidRPr="004C6F54" w:rsidRDefault="004C6F54" w:rsidP="004C6F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F54">
        <w:rPr>
          <w:rFonts w:ascii="Times New Roman" w:eastAsia="Times New Roman" w:hAnsi="Times New Roman" w:cs="Times New Roman"/>
          <w:sz w:val="24"/>
          <w:szCs w:val="24"/>
        </w:rPr>
        <w:t>2 - Experiência: DI MARMORE – Gerente de Tecnologia e Desenvolvimento (</w:t>
      </w:r>
      <w:proofErr w:type="spellStart"/>
      <w:r w:rsidRPr="004C6F54">
        <w:rPr>
          <w:rFonts w:ascii="Times New Roman" w:eastAsia="Times New Roman" w:hAnsi="Times New Roman" w:cs="Times New Roman"/>
          <w:sz w:val="24"/>
          <w:szCs w:val="24"/>
        </w:rPr>
        <w:t>Jul</w:t>
      </w:r>
      <w:proofErr w:type="spellEnd"/>
      <w:r w:rsidRPr="004C6F54">
        <w:rPr>
          <w:rFonts w:ascii="Times New Roman" w:eastAsia="Times New Roman" w:hAnsi="Times New Roman" w:cs="Times New Roman"/>
          <w:sz w:val="24"/>
          <w:szCs w:val="24"/>
        </w:rPr>
        <w:t>/2025 – Atual): Atua como Gerente de Tecnologia, liderando Desenvolvimento de Software e Infraestrutura de TI. Responsável por garantir a estabilidade dos sistemas, evolução das soluções internas e suporte à operação industrial e administrativa. ISYSTEMS – Gerente de Suporte Técnico (Dez/2023 – Atual): Liderança de uma equipe de 12 engenheiros que fornecem suporte a software de controle avançado de processos para indústrias de grande porte (</w:t>
      </w:r>
      <w:proofErr w:type="spellStart"/>
      <w:r w:rsidRPr="004C6F54">
        <w:rPr>
          <w:rFonts w:ascii="Times New Roman" w:eastAsia="Times New Roman" w:hAnsi="Times New Roman" w:cs="Times New Roman"/>
          <w:sz w:val="24"/>
          <w:szCs w:val="24"/>
        </w:rPr>
        <w:t>ex</w:t>
      </w:r>
      <w:proofErr w:type="spellEnd"/>
      <w:r w:rsidRPr="004C6F5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C6F54">
        <w:rPr>
          <w:rFonts w:ascii="Times New Roman" w:eastAsia="Times New Roman" w:hAnsi="Times New Roman" w:cs="Times New Roman"/>
          <w:sz w:val="24"/>
          <w:szCs w:val="24"/>
        </w:rPr>
        <w:t>Rizen</w:t>
      </w:r>
      <w:proofErr w:type="spellEnd"/>
      <w:r w:rsidRPr="004C6F54">
        <w:rPr>
          <w:rFonts w:ascii="Times New Roman" w:eastAsia="Times New Roman" w:hAnsi="Times New Roman" w:cs="Times New Roman"/>
          <w:sz w:val="24"/>
          <w:szCs w:val="24"/>
        </w:rPr>
        <w:t xml:space="preserve">). Responsável pelo acompanhamento de </w:t>
      </w:r>
      <w:proofErr w:type="spellStart"/>
      <w:r w:rsidRPr="004C6F54">
        <w:rPr>
          <w:rFonts w:ascii="Times New Roman" w:eastAsia="Times New Roman" w:hAnsi="Times New Roman" w:cs="Times New Roman"/>
          <w:sz w:val="24"/>
          <w:szCs w:val="24"/>
        </w:rPr>
        <w:t>SLAs</w:t>
      </w:r>
      <w:proofErr w:type="spellEnd"/>
      <w:r w:rsidRPr="004C6F54">
        <w:rPr>
          <w:rFonts w:ascii="Times New Roman" w:eastAsia="Times New Roman" w:hAnsi="Times New Roman" w:cs="Times New Roman"/>
          <w:sz w:val="24"/>
          <w:szCs w:val="24"/>
        </w:rPr>
        <w:t xml:space="preserve">, gestão de chamados e melhorias contínuas. OMIE – Gerente de Suporte Técnico (Dez/2017 – Set/2023): Atuou como Gerente de Suporte Técnico em empresa de ERP SaaS. Iniciou como analista, sendo promovido a coordenador após três meses. Liderou equipe de grande porte, chegando a 200 colaboradores (N1, N2, N3, Qualidade, Treinamento). Reportava ao </w:t>
      </w:r>
      <w:proofErr w:type="spellStart"/>
      <w:r w:rsidRPr="004C6F54">
        <w:rPr>
          <w:rFonts w:ascii="Times New Roman" w:eastAsia="Times New Roman" w:hAnsi="Times New Roman" w:cs="Times New Roman"/>
          <w:sz w:val="24"/>
          <w:szCs w:val="24"/>
        </w:rPr>
        <w:t>cofounder</w:t>
      </w:r>
      <w:proofErr w:type="spellEnd"/>
      <w:r w:rsidRPr="004C6F54">
        <w:rPr>
          <w:rFonts w:ascii="Times New Roman" w:eastAsia="Times New Roman" w:hAnsi="Times New Roman" w:cs="Times New Roman"/>
          <w:sz w:val="24"/>
          <w:szCs w:val="24"/>
        </w:rPr>
        <w:t>/CTO da empresa. A saída foi uma decisão da empresa devido à redefinição e unificação de gerências.</w:t>
      </w:r>
    </w:p>
    <w:p w14:paraId="358B6916" w14:textId="77777777" w:rsidR="004C6F54" w:rsidRPr="004C6F54" w:rsidRDefault="004C6F54" w:rsidP="004C6F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F54">
        <w:rPr>
          <w:rFonts w:ascii="Times New Roman" w:eastAsia="Times New Roman" w:hAnsi="Times New Roman" w:cs="Times New Roman"/>
          <w:sz w:val="24"/>
          <w:szCs w:val="24"/>
        </w:rPr>
        <w:t>3 - Principais Projetos:</w:t>
      </w:r>
    </w:p>
    <w:p w14:paraId="404B3C25" w14:textId="77777777" w:rsidR="004C6F54" w:rsidRPr="004C6F54" w:rsidRDefault="004C6F54" w:rsidP="004C6F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F54">
        <w:rPr>
          <w:rFonts w:ascii="Times New Roman" w:eastAsia="Times New Roman" w:hAnsi="Times New Roman" w:cs="Times New Roman"/>
          <w:sz w:val="24"/>
          <w:szCs w:val="24"/>
        </w:rPr>
        <w:t>1. Restruturação da Área de Suporte na OMIE: Contexto: A OMIE cresceu de 30/40 para aproximadamente 1000 pessoas e o suporte saltou de 20.000 para 70.000 chamados por mês. Desafios: Aumentar a satisfação do cliente e reter talentos, pois o único caminho de ascensão era a liderança de pessoas, o que fazia a empresa perder talentos técnicos. Método: Saul propôs e implementou a estruturação de cargos (Estagiário, N1, N2, N3) e departamentos (Qualidade, Treinamento), criando a base da operação. Resultados: Melhoria na satisfação do cliente (98% CSAT pelo terceiro ano consecutivo).</w:t>
      </w:r>
    </w:p>
    <w:p w14:paraId="214F3867" w14:textId="77777777" w:rsidR="004C6F54" w:rsidRPr="004C6F54" w:rsidRDefault="004C6F54" w:rsidP="004C6F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F54">
        <w:rPr>
          <w:rFonts w:ascii="Times New Roman" w:eastAsia="Times New Roman" w:hAnsi="Times New Roman" w:cs="Times New Roman"/>
          <w:sz w:val="24"/>
          <w:szCs w:val="24"/>
        </w:rPr>
        <w:t>2. Criação do Departamento de Treinamento na OMIE: Contexto: Alta curva de aprendizado (</w:t>
      </w:r>
      <w:proofErr w:type="spellStart"/>
      <w:r w:rsidRPr="004C6F54">
        <w:rPr>
          <w:rFonts w:ascii="Times New Roman" w:eastAsia="Times New Roman" w:hAnsi="Times New Roman" w:cs="Times New Roman"/>
          <w:sz w:val="24"/>
          <w:szCs w:val="24"/>
        </w:rPr>
        <w:t>rampagem</w:t>
      </w:r>
      <w:proofErr w:type="spellEnd"/>
      <w:r w:rsidRPr="004C6F54">
        <w:rPr>
          <w:rFonts w:ascii="Times New Roman" w:eastAsia="Times New Roman" w:hAnsi="Times New Roman" w:cs="Times New Roman"/>
          <w:sz w:val="24"/>
          <w:szCs w:val="24"/>
        </w:rPr>
        <w:t xml:space="preserve">) dos analistas devido à complexidade do sistema ERP. Desafios: Reduzir o tempo para que novos analistas pudessem atender plenamente. Método: Criação de uma "universidade" para o suporte, com treinamento baseado em cases reais e voltado para a operação. Resultados: Redução da </w:t>
      </w:r>
      <w:proofErr w:type="spellStart"/>
      <w:r w:rsidRPr="004C6F54">
        <w:rPr>
          <w:rFonts w:ascii="Times New Roman" w:eastAsia="Times New Roman" w:hAnsi="Times New Roman" w:cs="Times New Roman"/>
          <w:sz w:val="24"/>
          <w:szCs w:val="24"/>
        </w:rPr>
        <w:t>rampagem</w:t>
      </w:r>
      <w:proofErr w:type="spellEnd"/>
      <w:r w:rsidRPr="004C6F54">
        <w:rPr>
          <w:rFonts w:ascii="Times New Roman" w:eastAsia="Times New Roman" w:hAnsi="Times New Roman" w:cs="Times New Roman"/>
          <w:sz w:val="24"/>
          <w:szCs w:val="24"/>
        </w:rPr>
        <w:t xml:space="preserve"> do analista de 2 anos para 6 meses.</w:t>
      </w:r>
    </w:p>
    <w:p w14:paraId="77337C8A" w14:textId="77777777" w:rsidR="004C6F54" w:rsidRPr="004C6F54" w:rsidRDefault="004C6F54" w:rsidP="004C6F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F54">
        <w:rPr>
          <w:rFonts w:ascii="Times New Roman" w:eastAsia="Times New Roman" w:hAnsi="Times New Roman" w:cs="Times New Roman"/>
          <w:sz w:val="24"/>
          <w:szCs w:val="24"/>
        </w:rPr>
        <w:t>3. Transformação do Suporte e Aumento da Taxa de Uso na ISYSTEMS: Contexto: Software de controle avançado com IA embarcada, focado em operadores de máquina em indústrias. A taxa de uso máxima era de 50%. Desafios: Convencer operadores a manter o sistema habilitado, reformulando o suporte e processos. Método: Reformulação do suporte, focando no principal indicador: a taxa de uso do sistema. Resultados: Atingiu 79% de taxa de uso, o maior índice na história da empresa.</w:t>
      </w:r>
    </w:p>
    <w:p w14:paraId="0D3DB206" w14:textId="77777777" w:rsidR="004C6F54" w:rsidRPr="004C6F54" w:rsidRDefault="004C6F54" w:rsidP="004C6F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F54">
        <w:rPr>
          <w:rFonts w:ascii="Times New Roman" w:eastAsia="Times New Roman" w:hAnsi="Times New Roman" w:cs="Times New Roman"/>
          <w:sz w:val="24"/>
          <w:szCs w:val="24"/>
        </w:rPr>
        <w:t>4 - Motivação:</w:t>
      </w:r>
    </w:p>
    <w:p w14:paraId="12E33546" w14:textId="77777777" w:rsidR="004C6F54" w:rsidRPr="004C6F54" w:rsidRDefault="004C6F54" w:rsidP="004C6F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F54">
        <w:rPr>
          <w:rFonts w:ascii="Times New Roman" w:eastAsia="Times New Roman" w:hAnsi="Times New Roman" w:cs="Times New Roman"/>
          <w:sz w:val="24"/>
          <w:szCs w:val="24"/>
        </w:rPr>
        <w:t>1. Retornar à área de suporte em uma empresa em ascensão e forte crescimento (similar ao modelo da OMIE), que ofereça desafios transformacionais.</w:t>
      </w:r>
    </w:p>
    <w:p w14:paraId="317F6E89" w14:textId="77777777" w:rsidR="004C6F54" w:rsidRPr="004C6F54" w:rsidRDefault="004C6F54" w:rsidP="004C6F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F54">
        <w:rPr>
          <w:rFonts w:ascii="Times New Roman" w:eastAsia="Times New Roman" w:hAnsi="Times New Roman" w:cs="Times New Roman"/>
          <w:sz w:val="24"/>
          <w:szCs w:val="24"/>
        </w:rPr>
        <w:t>2. Estar em um ambiente que proporcione oportunidades de aprendizado e proximidade com a liderança sênior.</w:t>
      </w:r>
    </w:p>
    <w:p w14:paraId="00C048C7" w14:textId="77777777" w:rsidR="004C6F54" w:rsidRPr="004C6F54" w:rsidRDefault="004C6F54" w:rsidP="004C6F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F54">
        <w:rPr>
          <w:rFonts w:ascii="Times New Roman" w:eastAsia="Times New Roman" w:hAnsi="Times New Roman" w:cs="Times New Roman"/>
          <w:sz w:val="24"/>
          <w:szCs w:val="24"/>
        </w:rPr>
        <w:t>5 - Mobilidade: Saul está disposto a realizar uma mudança para o Rio Grande do Sul, caso a oportunidade seja atrativa. Sua estrutura familiar inclui esposa, enteada e um cachorro, e a esposa, que trabalha com RH, já conversou sobre a possibilidade e está alinhada à mudança.</w:t>
      </w:r>
    </w:p>
    <w:p w14:paraId="6BB4A6F3" w14:textId="77777777" w:rsidR="004C6F54" w:rsidRPr="004C6F54" w:rsidRDefault="004C6F54" w:rsidP="004C6F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F54">
        <w:rPr>
          <w:rFonts w:ascii="Times New Roman" w:eastAsia="Times New Roman" w:hAnsi="Times New Roman" w:cs="Times New Roman"/>
          <w:sz w:val="24"/>
          <w:szCs w:val="24"/>
        </w:rPr>
        <w:lastRenderedPageBreak/>
        <w:t>6 - Inglês: A proficiência em Inglês não foi avaliada nas fontes, embora receba auxílio para Idiomas no valor de R$ 175,00.</w:t>
      </w:r>
    </w:p>
    <w:p w14:paraId="0C759C03" w14:textId="77777777" w:rsidR="004C6F54" w:rsidRPr="004C6F54" w:rsidRDefault="004C6F54" w:rsidP="004C6F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F54">
        <w:rPr>
          <w:rFonts w:ascii="Times New Roman" w:eastAsia="Times New Roman" w:hAnsi="Times New Roman" w:cs="Times New Roman"/>
          <w:sz w:val="24"/>
          <w:szCs w:val="24"/>
        </w:rPr>
        <w:t>7 - Remuneração: Seu pacote atual, somando os dois empregos em regime PJ, está entre R</w:t>
      </w:r>
      <w:r w:rsidRPr="004C6F54">
        <w:rPr>
          <w:rFonts w:ascii="Times New Roman" w:eastAsia="Times New Roman" w:hAnsi="Times New Roman" w:cs="Times New Roman"/>
          <w:sz w:val="29"/>
          <w:szCs w:val="29"/>
        </w:rPr>
        <w:t>19.000,00</w:t>
      </w:r>
      <w:r w:rsidRPr="004C6F54">
        <w:rPr>
          <w:rFonts w:ascii="KaTeX_Math" w:eastAsia="Times New Roman" w:hAnsi="KaTeX_Math" w:cs="Times New Roman"/>
          <w:i/>
          <w:iCs/>
          <w:sz w:val="29"/>
          <w:szCs w:val="29"/>
        </w:rPr>
        <w:t>eR</w:t>
      </w:r>
      <w:r w:rsidRPr="004C6F54">
        <w:rPr>
          <w:rFonts w:ascii="Times New Roman" w:eastAsia="Times New Roman" w:hAnsi="Times New Roman" w:cs="Times New Roman"/>
          <w:sz w:val="24"/>
          <w:szCs w:val="24"/>
        </w:rPr>
        <w:t> 20.000,00 mensais. Os benefícios incluem Plano de Saúde/Odontológico Bradesco Nacional, Vale Refeição/Alimentação de R</w:t>
      </w:r>
      <w:r w:rsidRPr="004C6F54">
        <w:rPr>
          <w:rFonts w:ascii="Times New Roman" w:eastAsia="Times New Roman" w:hAnsi="Times New Roman" w:cs="Times New Roman"/>
          <w:sz w:val="29"/>
          <w:szCs w:val="29"/>
        </w:rPr>
        <w:t>950,</w:t>
      </w:r>
      <w:proofErr w:type="gramStart"/>
      <w:r w:rsidRPr="004C6F54">
        <w:rPr>
          <w:rFonts w:ascii="Times New Roman" w:eastAsia="Times New Roman" w:hAnsi="Times New Roman" w:cs="Times New Roman"/>
          <w:sz w:val="29"/>
          <w:szCs w:val="29"/>
        </w:rPr>
        <w:t>00,</w:t>
      </w:r>
      <w:r w:rsidRPr="004C6F54">
        <w:rPr>
          <w:rFonts w:ascii="KaTeX_Math" w:eastAsia="Times New Roman" w:hAnsi="KaTeX_Math" w:cs="Times New Roman"/>
          <w:i/>
          <w:iCs/>
          <w:sz w:val="29"/>
          <w:szCs w:val="29"/>
        </w:rPr>
        <w:t>Aux</w:t>
      </w:r>
      <w:r w:rsidRPr="004C6F54">
        <w:rPr>
          <w:rFonts w:ascii="Times New Roman" w:eastAsia="Times New Roman" w:hAnsi="Times New Roman" w:cs="Times New Roman"/>
          <w:sz w:val="29"/>
          <w:szCs w:val="29"/>
        </w:rPr>
        <w:t>ıˊ</w:t>
      </w:r>
      <w:r w:rsidRPr="004C6F54">
        <w:rPr>
          <w:rFonts w:ascii="KaTeX_Math" w:eastAsia="Times New Roman" w:hAnsi="KaTeX_Math" w:cs="Times New Roman"/>
          <w:i/>
          <w:iCs/>
          <w:sz w:val="29"/>
          <w:szCs w:val="29"/>
        </w:rPr>
        <w:t>lioPo</w:t>
      </w:r>
      <w:r w:rsidRPr="004C6F54">
        <w:rPr>
          <w:rFonts w:ascii="Times New Roman" w:eastAsia="Times New Roman" w:hAnsi="Times New Roman" w:cs="Times New Roman"/>
          <w:sz w:val="29"/>
          <w:szCs w:val="29"/>
        </w:rPr>
        <w:t>ˊ</w:t>
      </w:r>
      <w:r w:rsidRPr="004C6F54">
        <w:rPr>
          <w:rFonts w:ascii="KaTeX_Math" w:eastAsia="Times New Roman" w:hAnsi="KaTeX_Math" w:cs="Times New Roman"/>
          <w:i/>
          <w:iCs/>
          <w:sz w:val="29"/>
          <w:szCs w:val="29"/>
        </w:rPr>
        <w:t>s</w:t>
      </w:r>
      <w:proofErr w:type="gramEnd"/>
      <w:r w:rsidRPr="004C6F54">
        <w:rPr>
          <w:rFonts w:ascii="Times New Roman" w:eastAsia="Times New Roman" w:hAnsi="Times New Roman" w:cs="Times New Roman"/>
          <w:sz w:val="29"/>
          <w:szCs w:val="29"/>
        </w:rPr>
        <w:t>−</w:t>
      </w:r>
      <w:r w:rsidRPr="004C6F54">
        <w:rPr>
          <w:rFonts w:ascii="KaTeX_Math" w:eastAsia="Times New Roman" w:hAnsi="KaTeX_Math" w:cs="Times New Roman"/>
          <w:i/>
          <w:iCs/>
          <w:sz w:val="29"/>
          <w:szCs w:val="29"/>
        </w:rPr>
        <w:t>graduac</w:t>
      </w:r>
      <w:r w:rsidRPr="004C6F54">
        <w:rPr>
          <w:rFonts w:ascii="Times New Roman" w:eastAsia="Times New Roman" w:hAnsi="Times New Roman" w:cs="Times New Roman"/>
          <w:sz w:val="29"/>
          <w:szCs w:val="29"/>
        </w:rPr>
        <w:t>\c</w:t>
      </w:r>
      <w:r w:rsidRPr="004C6F54">
        <w:rPr>
          <w:rFonts w:ascii="Times New Roman" w:eastAsia="Times New Roman" w:hAnsi="Times New Roman" w:cs="Times New Roman"/>
          <w:sz w:val="2"/>
          <w:szCs w:val="2"/>
        </w:rPr>
        <w:t>​</w:t>
      </w:r>
      <w:proofErr w:type="spellStart"/>
      <w:r w:rsidRPr="004C6F54">
        <w:rPr>
          <w:rFonts w:ascii="KaTeX_Math" w:eastAsia="Times New Roman" w:hAnsi="KaTeX_Math" w:cs="Times New Roman"/>
          <w:i/>
          <w:iCs/>
          <w:sz w:val="29"/>
          <w:szCs w:val="29"/>
        </w:rPr>
        <w:t>a</w:t>
      </w:r>
      <w:r w:rsidRPr="004C6F54">
        <w:rPr>
          <w:rFonts w:ascii="Times New Roman" w:eastAsia="Times New Roman" w:hAnsi="Times New Roman" w:cs="Times New Roman"/>
          <w:sz w:val="29"/>
          <w:szCs w:val="29"/>
        </w:rPr>
        <w:t>~</w:t>
      </w:r>
      <w:r w:rsidRPr="004C6F54">
        <w:rPr>
          <w:rFonts w:ascii="KaTeX_Math" w:eastAsia="Times New Roman" w:hAnsi="KaTeX_Math" w:cs="Times New Roman"/>
          <w:i/>
          <w:iCs/>
          <w:sz w:val="29"/>
          <w:szCs w:val="29"/>
        </w:rPr>
        <w:t>o</w:t>
      </w:r>
      <w:proofErr w:type="spellEnd"/>
      <w:r w:rsidRPr="004C6F54">
        <w:rPr>
          <w:rFonts w:ascii="Times New Roman" w:eastAsia="Times New Roman" w:hAnsi="Times New Roman" w:cs="Times New Roman"/>
          <w:sz w:val="29"/>
          <w:szCs w:val="29"/>
        </w:rPr>
        <w:t>(</w:t>
      </w:r>
      <w:r w:rsidRPr="004C6F54">
        <w:rPr>
          <w:rFonts w:ascii="KaTeX_Math" w:eastAsia="Times New Roman" w:hAnsi="KaTeX_Math" w:cs="Times New Roman"/>
          <w:i/>
          <w:iCs/>
          <w:sz w:val="29"/>
          <w:szCs w:val="29"/>
        </w:rPr>
        <w:t>R</w:t>
      </w:r>
      <w:r w:rsidRPr="004C6F54">
        <w:rPr>
          <w:rFonts w:ascii="Times New Roman" w:eastAsia="Times New Roman" w:hAnsi="Times New Roman" w:cs="Times New Roman"/>
          <w:sz w:val="24"/>
          <w:szCs w:val="24"/>
        </w:rPr>
        <w:t> 400,00) e Idiomas (R</w:t>
      </w:r>
      <w:r w:rsidRPr="004C6F54">
        <w:rPr>
          <w:rFonts w:ascii="Times New Roman" w:eastAsia="Times New Roman" w:hAnsi="Times New Roman" w:cs="Times New Roman"/>
          <w:sz w:val="29"/>
          <w:szCs w:val="29"/>
        </w:rPr>
        <w:t>175,00),</w:t>
      </w:r>
      <w:r w:rsidRPr="004C6F54">
        <w:rPr>
          <w:rFonts w:ascii="KaTeX_Math" w:eastAsia="Times New Roman" w:hAnsi="KaTeX_Math" w:cs="Times New Roman"/>
          <w:i/>
          <w:iCs/>
          <w:sz w:val="29"/>
          <w:szCs w:val="29"/>
        </w:rPr>
        <w:t>ealugueldeVe</w:t>
      </w:r>
      <w:r w:rsidRPr="004C6F54">
        <w:rPr>
          <w:rFonts w:ascii="Times New Roman" w:eastAsia="Times New Roman" w:hAnsi="Times New Roman" w:cs="Times New Roman"/>
          <w:sz w:val="29"/>
          <w:szCs w:val="29"/>
        </w:rPr>
        <w:t>ıˊ</w:t>
      </w:r>
      <w:r w:rsidRPr="004C6F54">
        <w:rPr>
          <w:rFonts w:ascii="KaTeX_Math" w:eastAsia="Times New Roman" w:hAnsi="KaTeX_Math" w:cs="Times New Roman"/>
          <w:i/>
          <w:iCs/>
          <w:sz w:val="29"/>
          <w:szCs w:val="29"/>
        </w:rPr>
        <w:t>culoCorporativocusteadopelaempresa</w:t>
      </w:r>
      <w:r w:rsidRPr="004C6F54">
        <w:rPr>
          <w:rFonts w:ascii="Times New Roman" w:eastAsia="Times New Roman" w:hAnsi="Times New Roman" w:cs="Times New Roman"/>
          <w:sz w:val="29"/>
          <w:szCs w:val="29"/>
        </w:rPr>
        <w:t>.</w:t>
      </w:r>
      <w:r w:rsidRPr="004C6F54">
        <w:rPr>
          <w:rFonts w:ascii="KaTeX_Math" w:eastAsia="Times New Roman" w:hAnsi="KaTeX_Math" w:cs="Times New Roman"/>
          <w:i/>
          <w:iCs/>
          <w:sz w:val="29"/>
          <w:szCs w:val="29"/>
        </w:rPr>
        <w:t>Apretensa</w:t>
      </w:r>
      <w:r w:rsidRPr="004C6F54">
        <w:rPr>
          <w:rFonts w:ascii="Times New Roman" w:eastAsia="Times New Roman" w:hAnsi="Times New Roman" w:cs="Times New Roman"/>
          <w:sz w:val="29"/>
          <w:szCs w:val="29"/>
        </w:rPr>
        <w:t>~</w:t>
      </w:r>
      <w:r w:rsidRPr="004C6F54">
        <w:rPr>
          <w:rFonts w:ascii="KaTeX_Math" w:eastAsia="Times New Roman" w:hAnsi="KaTeX_Math" w:cs="Times New Roman"/>
          <w:i/>
          <w:iCs/>
          <w:sz w:val="29"/>
          <w:szCs w:val="29"/>
        </w:rPr>
        <w:t>osalarialparaamudanc</w:t>
      </w:r>
      <w:r w:rsidRPr="004C6F54">
        <w:rPr>
          <w:rFonts w:ascii="Times New Roman" w:eastAsia="Times New Roman" w:hAnsi="Times New Roman" w:cs="Times New Roman"/>
          <w:sz w:val="29"/>
          <w:szCs w:val="29"/>
        </w:rPr>
        <w:t>\c</w:t>
      </w:r>
      <w:r w:rsidRPr="004C6F54">
        <w:rPr>
          <w:rFonts w:ascii="Times New Roman" w:eastAsia="Times New Roman" w:hAnsi="Times New Roman" w:cs="Times New Roman"/>
          <w:sz w:val="2"/>
          <w:szCs w:val="2"/>
        </w:rPr>
        <w:t>​</w:t>
      </w:r>
      <w:r w:rsidRPr="004C6F54">
        <w:rPr>
          <w:rFonts w:ascii="KaTeX_Math" w:eastAsia="Times New Roman" w:hAnsi="KaTeX_Math" w:cs="Times New Roman"/>
          <w:i/>
          <w:iCs/>
          <w:sz w:val="29"/>
          <w:szCs w:val="29"/>
        </w:rPr>
        <w:t>aesta</w:t>
      </w:r>
      <w:r w:rsidRPr="004C6F54">
        <w:rPr>
          <w:rFonts w:ascii="Times New Roman" w:eastAsia="Times New Roman" w:hAnsi="Times New Roman" w:cs="Times New Roman"/>
          <w:sz w:val="29"/>
          <w:szCs w:val="29"/>
        </w:rPr>
        <w:t>ˊ</w:t>
      </w:r>
      <w:r w:rsidRPr="004C6F54">
        <w:rPr>
          <w:rFonts w:ascii="KaTeX_Math" w:eastAsia="Times New Roman" w:hAnsi="KaTeX_Math" w:cs="Times New Roman"/>
          <w:i/>
          <w:iCs/>
          <w:sz w:val="29"/>
          <w:szCs w:val="29"/>
        </w:rPr>
        <w:t>entreR</w:t>
      </w:r>
      <w:r w:rsidRPr="004C6F54">
        <w:rPr>
          <w:rFonts w:ascii="Times New Roman" w:eastAsia="Times New Roman" w:hAnsi="Times New Roman" w:cs="Times New Roman"/>
          <w:sz w:val="24"/>
          <w:szCs w:val="24"/>
        </w:rPr>
        <w:t> 24.000,00 e R$ 26.000,00.</w:t>
      </w:r>
    </w:p>
    <w:p w14:paraId="16EED51E" w14:textId="77777777" w:rsidR="004C6F54" w:rsidRPr="004C6F54" w:rsidRDefault="004C6F54" w:rsidP="004C6F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F54">
        <w:rPr>
          <w:rFonts w:ascii="Times New Roman" w:eastAsia="Times New Roman" w:hAnsi="Times New Roman" w:cs="Times New Roman"/>
          <w:sz w:val="24"/>
          <w:szCs w:val="24"/>
        </w:rPr>
        <w:t>8 - Comunicação: O executivo demonstra comunicação segura, eloquente e altamente estruturada, utilizando dados e métricas (como 98% de satisfação do cliente e 1.5 minuto de tempo médio de resposta) para fundamentar suas conquistas e capacidade de gestão.</w:t>
      </w:r>
    </w:p>
    <w:p w14:paraId="637291F3" w14:textId="77777777" w:rsidR="004C6F54" w:rsidRPr="004C6F54" w:rsidRDefault="004C6F54" w:rsidP="004C6F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F54">
        <w:rPr>
          <w:rFonts w:ascii="Times New Roman" w:eastAsia="Times New Roman" w:hAnsi="Times New Roman" w:cs="Times New Roman"/>
          <w:sz w:val="24"/>
          <w:szCs w:val="24"/>
        </w:rPr>
        <w:t xml:space="preserve">9 - Core </w:t>
      </w:r>
      <w:proofErr w:type="spellStart"/>
      <w:r w:rsidRPr="004C6F54">
        <w:rPr>
          <w:rFonts w:ascii="Times New Roman" w:eastAsia="Times New Roman" w:hAnsi="Times New Roman" w:cs="Times New Roman"/>
          <w:sz w:val="24"/>
          <w:szCs w:val="24"/>
        </w:rPr>
        <w:t>Skills</w:t>
      </w:r>
      <w:proofErr w:type="spellEnd"/>
      <w:r w:rsidRPr="004C6F54">
        <w:rPr>
          <w:rFonts w:ascii="Times New Roman" w:eastAsia="Times New Roman" w:hAnsi="Times New Roman" w:cs="Times New Roman"/>
          <w:sz w:val="24"/>
          <w:szCs w:val="24"/>
        </w:rPr>
        <w:t xml:space="preserve">: Liderança e Influência social: Evidenciado pela gestão de uma equipe de 200 pessoas na OMIE e pela criação de um projeto de </w:t>
      </w:r>
      <w:proofErr w:type="spellStart"/>
      <w:r w:rsidRPr="004C6F54">
        <w:rPr>
          <w:rFonts w:ascii="Times New Roman" w:eastAsia="Times New Roman" w:hAnsi="Times New Roman" w:cs="Times New Roman"/>
          <w:sz w:val="24"/>
          <w:szCs w:val="24"/>
        </w:rPr>
        <w:t>team</w:t>
      </w:r>
      <w:proofErr w:type="spellEnd"/>
      <w:r w:rsidRPr="004C6F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6F54">
        <w:rPr>
          <w:rFonts w:ascii="Times New Roman" w:eastAsia="Times New Roman" w:hAnsi="Times New Roman" w:cs="Times New Roman"/>
          <w:sz w:val="24"/>
          <w:szCs w:val="24"/>
        </w:rPr>
        <w:t>leaders</w:t>
      </w:r>
      <w:proofErr w:type="spellEnd"/>
      <w:r w:rsidRPr="004C6F54">
        <w:rPr>
          <w:rFonts w:ascii="Times New Roman" w:eastAsia="Times New Roman" w:hAnsi="Times New Roman" w:cs="Times New Roman"/>
          <w:sz w:val="24"/>
          <w:szCs w:val="24"/>
        </w:rPr>
        <w:t xml:space="preserve"> para capacitar supervisores, suprindo a deficiência do mercado em ensinar boas práticas de liderança. Visão estratégica: Demonstrada na OMIE ao reformular a estrutura de cargos para reter talentos e escalar a área (de 20.000 para 70.000 chamados), e na ISYSTEMS ao focar na taxa de uso, reformulando o suporte para atingir 79%, o maior índice da empresa. Gestão de Recursos: Evidenciado na OMIE pela criação de departamentos específicos de Qualidade e Treinamento, otimizando processos e resultando na redução da </w:t>
      </w:r>
      <w:proofErr w:type="spellStart"/>
      <w:r w:rsidRPr="004C6F54">
        <w:rPr>
          <w:rFonts w:ascii="Times New Roman" w:eastAsia="Times New Roman" w:hAnsi="Times New Roman" w:cs="Times New Roman"/>
          <w:sz w:val="24"/>
          <w:szCs w:val="24"/>
        </w:rPr>
        <w:t>rampagem</w:t>
      </w:r>
      <w:proofErr w:type="spellEnd"/>
      <w:r w:rsidRPr="004C6F54">
        <w:rPr>
          <w:rFonts w:ascii="Times New Roman" w:eastAsia="Times New Roman" w:hAnsi="Times New Roman" w:cs="Times New Roman"/>
          <w:sz w:val="24"/>
          <w:szCs w:val="24"/>
        </w:rPr>
        <w:t xml:space="preserve"> do analista de 2 anos para 6 meses.</w:t>
      </w:r>
    </w:p>
    <w:p w14:paraId="3D55FE01" w14:textId="77777777" w:rsidR="004C6F54" w:rsidRPr="004C6F54" w:rsidRDefault="004C6F54" w:rsidP="004C6F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F54">
        <w:rPr>
          <w:rFonts w:ascii="Times New Roman" w:eastAsia="Times New Roman" w:hAnsi="Times New Roman" w:cs="Times New Roman"/>
          <w:sz w:val="24"/>
          <w:szCs w:val="24"/>
        </w:rPr>
        <w:t>10 - Recomendação:</w:t>
      </w:r>
    </w:p>
    <w:p w14:paraId="26FE4754" w14:textId="77777777" w:rsidR="004C6F54" w:rsidRPr="004C6F54" w:rsidRDefault="004C6F54" w:rsidP="004C6F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F54">
        <w:rPr>
          <w:rFonts w:ascii="Times New Roman" w:eastAsia="Times New Roman" w:hAnsi="Times New Roman" w:cs="Times New Roman"/>
          <w:sz w:val="24"/>
          <w:szCs w:val="24"/>
        </w:rPr>
        <w:t>1. Companhias de Tecnologia B2B ou SaaS que estejam em fase de alto crescimento (modelo startup que virou unicórnio) e que necessitem de um líder de suporte para estruturar processos, criar departamentos internos (Qualidade, Treinamento) e preparar o time para escalar o volume de chamados de forma sustentável.</w:t>
      </w:r>
    </w:p>
    <w:p w14:paraId="040328A0" w14:textId="77777777" w:rsidR="004C6F54" w:rsidRPr="004C6F54" w:rsidRDefault="004C6F54" w:rsidP="004C6F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F54">
        <w:rPr>
          <w:rFonts w:ascii="Times New Roman" w:eastAsia="Times New Roman" w:hAnsi="Times New Roman" w:cs="Times New Roman"/>
          <w:sz w:val="24"/>
          <w:szCs w:val="24"/>
        </w:rPr>
        <w:t xml:space="preserve">2. Empresas com atuação em software de nicho industrial ou com produtos de alta criticidade (controle avançado de processos), onde a retenção da taxa de uso do sistema é um indicador chave de </w:t>
      </w:r>
      <w:proofErr w:type="spellStart"/>
      <w:r w:rsidRPr="004C6F54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</w:p>
    <w:p w14:paraId="00000012" w14:textId="77777777" w:rsidR="00885503" w:rsidRPr="004C6F54" w:rsidRDefault="00885503" w:rsidP="004C6F54">
      <w:bookmarkStart w:id="0" w:name="_GoBack"/>
      <w:bookmarkEnd w:id="0"/>
    </w:p>
    <w:sectPr w:rsidR="00885503" w:rsidRPr="004C6F54">
      <w:pgSz w:w="11906" w:h="16838"/>
      <w:pgMar w:top="1133" w:right="1700" w:bottom="1133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A607054-3A19-448D-8571-DB09C08A06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43A757F-FADA-45ED-9654-DCD83ED57C6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03"/>
    <w:rsid w:val="004C6F54"/>
    <w:rsid w:val="00561142"/>
    <w:rsid w:val="00885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B684034-6AF2-4952-8CCC-EE8FB3012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ng-star-inserted">
    <w:name w:val="ng-star-inserted"/>
    <w:basedOn w:val="Fontepargpadro"/>
    <w:rsid w:val="004C6F54"/>
  </w:style>
  <w:style w:type="character" w:customStyle="1" w:styleId="mord">
    <w:name w:val="mord"/>
    <w:basedOn w:val="Fontepargpadro"/>
    <w:rsid w:val="004C6F54"/>
  </w:style>
  <w:style w:type="character" w:customStyle="1" w:styleId="mpunct">
    <w:name w:val="mpunct"/>
    <w:basedOn w:val="Fontepargpadro"/>
    <w:rsid w:val="004C6F54"/>
  </w:style>
  <w:style w:type="character" w:customStyle="1" w:styleId="mbin">
    <w:name w:val="mbin"/>
    <w:basedOn w:val="Fontepargpadro"/>
    <w:rsid w:val="004C6F54"/>
  </w:style>
  <w:style w:type="character" w:customStyle="1" w:styleId="vlist-s">
    <w:name w:val="vlist-s"/>
    <w:basedOn w:val="Fontepargpadro"/>
    <w:rsid w:val="004C6F54"/>
  </w:style>
  <w:style w:type="character" w:customStyle="1" w:styleId="mopen">
    <w:name w:val="mopen"/>
    <w:basedOn w:val="Fontepargpadro"/>
    <w:rsid w:val="004C6F54"/>
  </w:style>
  <w:style w:type="character" w:customStyle="1" w:styleId="mclose">
    <w:name w:val="mclose"/>
    <w:basedOn w:val="Fontepargpadro"/>
    <w:rsid w:val="004C6F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061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63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5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2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1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9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1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4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4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74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1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1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5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6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58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8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63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22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2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03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7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7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74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7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26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0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0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76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9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3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2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0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4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895</Words>
  <Characters>4838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Everton Quadros</cp:lastModifiedBy>
  <cp:revision>5</cp:revision>
  <dcterms:created xsi:type="dcterms:W3CDTF">2025-12-10T01:47:00Z</dcterms:created>
  <dcterms:modified xsi:type="dcterms:W3CDTF">2025-12-10T01:49:00Z</dcterms:modified>
</cp:coreProperties>
</file>