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tbl>
      <w:tblPr>
        <w:tblW w:w="31680" w:type="dxa"/>
        <w:tblCellMar>
          <w:left w:w="70" w:type="dxa"/>
          <w:right w:w="70" w:type="dxa"/>
        </w:tblCellMar>
        <w:tblLook w:val="04A0" w:firstRow="1" w:lastRow="0" w:firstColumn="1" w:lastColumn="0" w:noHBand="0" w:noVBand="1"/>
      </w:tblPr>
      <w:tblGrid>
        <w:gridCol w:w="7340"/>
        <w:gridCol w:w="1125"/>
        <w:gridCol w:w="1192"/>
        <w:gridCol w:w="7341"/>
        <w:gridCol w:w="7341"/>
        <w:gridCol w:w="7341"/>
      </w:tblGrid>
      <w:tr w:rsidR="00626F06" w:rsidRPr="00626F06" w:rsidTr="00626F06">
        <w:trPr>
          <w:trHeight w:val="315"/>
        </w:trPr>
        <w:tc>
          <w:tcPr>
            <w:tcW w:w="7746"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INTRODUÇÃO</w:t>
            </w:r>
          </w:p>
        </w:tc>
        <w:tc>
          <w:tcPr>
            <w:tcW w:w="285"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SHORTLIST</w:t>
            </w:r>
          </w:p>
        </w:tc>
        <w:tc>
          <w:tcPr>
            <w:tcW w:w="408"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CANDIDATO</w:t>
            </w:r>
          </w:p>
        </w:tc>
        <w:tc>
          <w:tcPr>
            <w:tcW w:w="7747"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SUMÁRIO EXECUTIVO</w:t>
            </w:r>
          </w:p>
        </w:tc>
        <w:tc>
          <w:tcPr>
            <w:tcW w:w="7747"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O CENÁRIO DE DECISÃO</w:t>
            </w:r>
          </w:p>
        </w:tc>
        <w:tc>
          <w:tcPr>
            <w:tcW w:w="7747" w:type="dxa"/>
            <w:tcBorders>
              <w:top w:val="nil"/>
              <w:left w:val="nil"/>
              <w:bottom w:val="nil"/>
              <w:right w:val="nil"/>
            </w:tcBorders>
            <w:shd w:val="clear" w:color="FFFFFF" w:fill="FFFFFF"/>
            <w:noWrap/>
            <w:vAlign w:val="bottom"/>
            <w:hideMark/>
          </w:tcPr>
          <w:p w:rsidR="00626F06" w:rsidRPr="00626F06" w:rsidRDefault="00626F06" w:rsidP="00626F06">
            <w:pPr>
              <w:spacing w:line="240" w:lineRule="auto"/>
              <w:rPr>
                <w:rFonts w:ascii="Montserrat" w:eastAsia="Times New Roman" w:hAnsi="Montserrat"/>
                <w:b/>
                <w:bCs/>
                <w:color w:val="1A1C1E"/>
                <w:sz w:val="18"/>
                <w:szCs w:val="18"/>
              </w:rPr>
            </w:pPr>
            <w:r w:rsidRPr="00626F06">
              <w:rPr>
                <w:rFonts w:ascii="Montserrat" w:eastAsia="Times New Roman" w:hAnsi="Montserrat"/>
                <w:b/>
                <w:bCs/>
                <w:color w:val="1A1C1E"/>
                <w:sz w:val="18"/>
                <w:szCs w:val="18"/>
              </w:rPr>
              <w:t>O PORQUÊ DO CENÁRIO DE DECISÃO</w:t>
            </w:r>
          </w:p>
        </w:tc>
      </w:tr>
      <w:tr w:rsidR="00626F06" w:rsidRPr="00626F06" w:rsidTr="00626F06">
        <w:trPr>
          <w:trHeight w:val="315"/>
        </w:trPr>
        <w:tc>
          <w:tcPr>
            <w:tcW w:w="7746"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Este relatório foi elaborado pela equipe de Inteligência Artificial da </w:t>
            </w:r>
            <w:proofErr w:type="spellStart"/>
            <w:r w:rsidRPr="00626F06">
              <w:rPr>
                <w:rFonts w:ascii="&quot;Google Sans Text&quot;" w:eastAsia="Times New Roman" w:hAnsi="&quot;Google Sans Text&quot;"/>
                <w:color w:val="1B1C1D"/>
                <w:sz w:val="20"/>
                <w:szCs w:val="20"/>
              </w:rPr>
              <w:t>Evermonte</w:t>
            </w:r>
            <w:proofErr w:type="spellEnd"/>
            <w:r w:rsidRPr="00626F06">
              <w:rPr>
                <w:rFonts w:ascii="&quot;Google Sans Text&quot;" w:eastAsia="Times New Roman" w:hAnsi="&quot;Google Sans Text&quot;"/>
                <w:color w:val="1B1C1D"/>
                <w:sz w:val="20"/>
                <w:szCs w:val="20"/>
              </w:rPr>
              <w:t xml:space="preserve">, consolidando as avaliações de entrevistas e </w:t>
            </w:r>
            <w:proofErr w:type="spellStart"/>
            <w:r w:rsidRPr="00626F06">
              <w:rPr>
                <w:rFonts w:ascii="&quot;Google Sans Text&quot;" w:eastAsia="Times New Roman" w:hAnsi="&quot;Google Sans Text&quot;"/>
                <w:color w:val="1B1C1D"/>
                <w:sz w:val="20"/>
                <w:szCs w:val="20"/>
              </w:rPr>
              <w:t>assessments</w:t>
            </w:r>
            <w:proofErr w:type="spellEnd"/>
            <w:r w:rsidRPr="00626F06">
              <w:rPr>
                <w:rFonts w:ascii="&quot;Google Sans Text&quot;" w:eastAsia="Times New Roman" w:hAnsi="&quot;Google Sans Text&quot;"/>
                <w:color w:val="1B1C1D"/>
                <w:sz w:val="20"/>
                <w:szCs w:val="20"/>
              </w:rPr>
              <w:t xml:space="preserve"> cognitivos e comportamentais dos candidatos finalistas. O objetivo é fornecer uma visão estratégica e preditiva sobre a aderência de cada perfil aos desafios críticos da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que vive um momento de </w:t>
            </w:r>
            <w:proofErr w:type="spellStart"/>
            <w:r w:rsidRPr="00626F06">
              <w:rPr>
                <w:rFonts w:ascii="&quot;Google Sans Text&quot;" w:eastAsia="Times New Roman" w:hAnsi="&quot;Google Sans Text&quot;"/>
                <w:color w:val="1B1C1D"/>
                <w:sz w:val="20"/>
                <w:szCs w:val="20"/>
              </w:rPr>
              <w:t>hipercrescimento</w:t>
            </w:r>
            <w:proofErr w:type="spellEnd"/>
            <w:r w:rsidRPr="00626F06">
              <w:rPr>
                <w:rFonts w:ascii="&quot;Google Sans Text&quot;" w:eastAsia="Times New Roman" w:hAnsi="&quot;Google Sans Text&quot;"/>
                <w:color w:val="1B1C1D"/>
                <w:sz w:val="20"/>
                <w:szCs w:val="20"/>
              </w:rPr>
              <w:t xml:space="preserve"> e busca transformar sua área de suporte em um diferencial competitivo através de dados e automação.</w:t>
            </w:r>
            <w:r w:rsidRPr="00626F06">
              <w:rPr>
                <w:rFonts w:ascii="&quot;Google Sans Text&quot;" w:eastAsia="Times New Roman" w:hAnsi="&quot;Google Sans Text&quot;"/>
                <w:color w:val="1B1C1D"/>
                <w:sz w:val="20"/>
                <w:szCs w:val="20"/>
              </w:rPr>
              <w:br/>
            </w:r>
            <w:r w:rsidRPr="00626F06">
              <w:rPr>
                <w:rFonts w:ascii="&quot;Google Sans Text&quot;" w:eastAsia="Times New Roman" w:hAnsi="&quot;Google Sans Text&quot;"/>
                <w:color w:val="1B1C1D"/>
                <w:sz w:val="20"/>
                <w:szCs w:val="20"/>
              </w:rPr>
              <w:br/>
            </w:r>
            <w:r w:rsidRPr="00626F06">
              <w:rPr>
                <w:rFonts w:ascii="&quot;Google Sans Text&quot;" w:eastAsia="Times New Roman" w:hAnsi="&quot;Google Sans Text&quot;"/>
                <w:color w:val="1B1C1D"/>
                <w:sz w:val="20"/>
                <w:szCs w:val="20"/>
              </w:rPr>
              <w:br/>
              <w:t xml:space="preserve">Considerando o contexto de </w:t>
            </w:r>
            <w:proofErr w:type="spellStart"/>
            <w:r w:rsidRPr="00626F06">
              <w:rPr>
                <w:rFonts w:ascii="&quot;Google Sans Text&quot;" w:eastAsia="Times New Roman" w:hAnsi="&quot;Google Sans Text&quot;"/>
                <w:color w:val="1B1C1D"/>
                <w:sz w:val="20"/>
                <w:szCs w:val="20"/>
              </w:rPr>
              <w:t>scale-up</w:t>
            </w:r>
            <w:proofErr w:type="spellEnd"/>
            <w:r w:rsidRPr="00626F06">
              <w:rPr>
                <w:rFonts w:ascii="&quot;Google Sans Text&quot;" w:eastAsia="Times New Roman" w:hAnsi="&quot;Google Sans Text&quot;"/>
                <w:color w:val="1B1C1D"/>
                <w:sz w:val="20"/>
                <w:szCs w:val="20"/>
              </w:rPr>
              <w:t xml:space="preserve"> e a meta de dobrar a base de clientes até 2026, a análise foca na capacidade dos candidatos de reduzir o </w:t>
            </w:r>
            <w:proofErr w:type="spellStart"/>
            <w:r w:rsidRPr="00626F06">
              <w:rPr>
                <w:rFonts w:ascii="&quot;Google Sans Text&quot;" w:eastAsia="Times New Roman" w:hAnsi="&quot;Google Sans Text&quot;"/>
                <w:color w:val="1B1C1D"/>
                <w:sz w:val="20"/>
                <w:szCs w:val="20"/>
              </w:rPr>
              <w:t>Contact</w:t>
            </w:r>
            <w:proofErr w:type="spellEnd"/>
            <w:r w:rsidRPr="00626F06">
              <w:rPr>
                <w:rFonts w:ascii="&quot;Google Sans Text&quot;" w:eastAsia="Times New Roman" w:hAnsi="&quot;Google Sans Text&quot;"/>
                <w:color w:val="1B1C1D"/>
                <w:sz w:val="20"/>
                <w:szCs w:val="20"/>
              </w:rPr>
              <w:t xml:space="preserve"> Rate, implementar tecnologias de IA e liderar equipes de alta performance. Os cenários abaixo projetam como cada finalista pode impactar a estrutura atual, visando sustentar o crescimento agressivo com qualidade e eficiência operacional.</w:t>
            </w:r>
          </w:p>
        </w:tc>
        <w:tc>
          <w:tcPr>
            <w:tcW w:w="285"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Candidato 1</w:t>
            </w:r>
          </w:p>
        </w:tc>
        <w:tc>
          <w:tcPr>
            <w:tcW w:w="408"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Paulo </w:t>
            </w:r>
            <w:proofErr w:type="spellStart"/>
            <w:r w:rsidRPr="00626F06">
              <w:rPr>
                <w:rFonts w:ascii="&quot;Google Sans Text&quot;" w:eastAsia="Times New Roman" w:hAnsi="&quot;Google Sans Text&quot;"/>
                <w:color w:val="1B1C1D"/>
                <w:sz w:val="20"/>
                <w:szCs w:val="20"/>
              </w:rPr>
              <w:t>Dauinheimer</w:t>
            </w:r>
            <w:proofErr w:type="spellEnd"/>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Paulo é um gestor sênior com uma trajetória híbrida valiosa que combina a visão de dono, adquirida como </w:t>
            </w:r>
            <w:proofErr w:type="spellStart"/>
            <w:r w:rsidRPr="00626F06">
              <w:rPr>
                <w:rFonts w:ascii="&quot;Google Sans Text&quot;" w:eastAsia="Times New Roman" w:hAnsi="&quot;Google Sans Text&quot;"/>
                <w:color w:val="1B1C1D"/>
                <w:sz w:val="20"/>
                <w:szCs w:val="20"/>
              </w:rPr>
              <w:t>Founder</w:t>
            </w:r>
            <w:proofErr w:type="spellEnd"/>
            <w:r w:rsidRPr="00626F06">
              <w:rPr>
                <w:rFonts w:ascii="&quot;Google Sans Text&quot;" w:eastAsia="Times New Roman" w:hAnsi="&quot;Google Sans Text&quot;"/>
                <w:color w:val="1B1C1D"/>
                <w:sz w:val="20"/>
                <w:szCs w:val="20"/>
              </w:rPr>
              <w:t xml:space="preserve">, com a robustez de grandes operações na Meta e </w:t>
            </w:r>
            <w:proofErr w:type="spellStart"/>
            <w:r w:rsidRPr="00626F06">
              <w:rPr>
                <w:rFonts w:ascii="&quot;Google Sans Text&quot;" w:eastAsia="Times New Roman" w:hAnsi="&quot;Google Sans Text&quot;"/>
                <w:color w:val="1B1C1D"/>
                <w:sz w:val="20"/>
                <w:szCs w:val="20"/>
              </w:rPr>
              <w:t>Linx</w:t>
            </w:r>
            <w:proofErr w:type="spellEnd"/>
            <w:r w:rsidRPr="00626F06">
              <w:rPr>
                <w:rFonts w:ascii="&quot;Google Sans Text&quot;" w:eastAsia="Times New Roman" w:hAnsi="&quot;Google Sans Text&quot;"/>
                <w:color w:val="1B1C1D"/>
                <w:sz w:val="20"/>
                <w:szCs w:val="20"/>
              </w:rPr>
              <w:t xml:space="preserve">. Seu perfil destaca-se pela capacidade de estruturar áreas do zero, tendo implementado </w:t>
            </w:r>
            <w:proofErr w:type="spellStart"/>
            <w:r w:rsidRPr="00626F06">
              <w:rPr>
                <w:rFonts w:ascii="&quot;Google Sans Text&quot;" w:eastAsia="Times New Roman" w:hAnsi="&quot;Google Sans Text&quot;"/>
                <w:color w:val="1B1C1D"/>
                <w:sz w:val="20"/>
                <w:szCs w:val="20"/>
              </w:rPr>
              <w:t>Zendesk</w:t>
            </w:r>
            <w:proofErr w:type="spellEnd"/>
            <w:r w:rsidRPr="00626F06">
              <w:rPr>
                <w:rFonts w:ascii="&quot;Google Sans Text&quot;" w:eastAsia="Times New Roman" w:hAnsi="&quot;Google Sans Text&quot;"/>
                <w:color w:val="1B1C1D"/>
                <w:sz w:val="20"/>
                <w:szCs w:val="20"/>
              </w:rPr>
              <w:t xml:space="preserve"> e </w:t>
            </w:r>
            <w:proofErr w:type="spellStart"/>
            <w:r w:rsidRPr="00626F06">
              <w:rPr>
                <w:rFonts w:ascii="&quot;Google Sans Text&quot;" w:eastAsia="Times New Roman" w:hAnsi="&quot;Google Sans Text&quot;"/>
                <w:color w:val="1B1C1D"/>
                <w:sz w:val="20"/>
                <w:szCs w:val="20"/>
              </w:rPr>
              <w:t>KPIs</w:t>
            </w:r>
            <w:proofErr w:type="spellEnd"/>
            <w:r w:rsidRPr="00626F06">
              <w:rPr>
                <w:rFonts w:ascii="&quot;Google Sans Text&quot;" w:eastAsia="Times New Roman" w:hAnsi="&quot;Google Sans Text&quot;"/>
                <w:color w:val="1B1C1D"/>
                <w:sz w:val="20"/>
                <w:szCs w:val="20"/>
              </w:rPr>
              <w:t xml:space="preserve"> iniciais em contextos de startup, além de possuir forte viés para gestão de pessoas e recuperação de indicadores de qualidade. Ele traz uma liderança humanizada focada em reverter cenários adversos de clima e satisfação do cliente.</w:t>
            </w:r>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A contratação de Paulo projeta um cenário de Estabilidade Estrutural e Transformação Cultural. Ele é o candidato ideal caso a prioridade da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seja organizar a casa para o crescimento sustentável, focando fortemente na gestão de pessoas para reduzir </w:t>
            </w:r>
            <w:proofErr w:type="spellStart"/>
            <w:r w:rsidRPr="00626F06">
              <w:rPr>
                <w:rFonts w:ascii="&quot;Google Sans Text&quot;" w:eastAsia="Times New Roman" w:hAnsi="&quot;Google Sans Text&quot;"/>
                <w:color w:val="1B1C1D"/>
                <w:sz w:val="20"/>
                <w:szCs w:val="20"/>
              </w:rPr>
              <w:t>turnover</w:t>
            </w:r>
            <w:proofErr w:type="spellEnd"/>
            <w:r w:rsidRPr="00626F06">
              <w:rPr>
                <w:rFonts w:ascii="&quot;Google Sans Text&quot;" w:eastAsia="Times New Roman" w:hAnsi="&quot;Google Sans Text&quot;"/>
                <w:color w:val="1B1C1D"/>
                <w:sz w:val="20"/>
                <w:szCs w:val="20"/>
              </w:rPr>
              <w:t xml:space="preserve"> e na melhoria da experiência do cliente através de processos bem definidos. Sua atuação seria central na conversão do suporte de um centro de custo para uma área de excelência em atendimento, garantindo que a base de operação esteja sólida para suportar o aporte do </w:t>
            </w:r>
            <w:proofErr w:type="spellStart"/>
            <w:r w:rsidRPr="00626F06">
              <w:rPr>
                <w:rFonts w:ascii="&quot;Google Sans Text&quot;" w:eastAsia="Times New Roman" w:hAnsi="&quot;Google Sans Text&quot;"/>
                <w:color w:val="1B1C1D"/>
                <w:sz w:val="20"/>
                <w:szCs w:val="20"/>
              </w:rPr>
              <w:t>iFood</w:t>
            </w:r>
            <w:proofErr w:type="spellEnd"/>
            <w:r w:rsidRPr="00626F06">
              <w:rPr>
                <w:rFonts w:ascii="&quot;Google Sans Text&quot;" w:eastAsia="Times New Roman" w:hAnsi="&quot;Google Sans Text&quot;"/>
                <w:color w:val="1B1C1D"/>
                <w:sz w:val="20"/>
                <w:szCs w:val="20"/>
              </w:rPr>
              <w:t>.</w:t>
            </w:r>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Este cenário é sustentado pela experiência comprovada de Paulo no turnaround de NPS na </w:t>
            </w:r>
            <w:proofErr w:type="spellStart"/>
            <w:r w:rsidRPr="00626F06">
              <w:rPr>
                <w:rFonts w:ascii="&quot;Google Sans Text&quot;" w:eastAsia="Times New Roman" w:hAnsi="&quot;Google Sans Text&quot;"/>
                <w:color w:val="1B1C1D"/>
                <w:sz w:val="20"/>
                <w:szCs w:val="20"/>
              </w:rPr>
              <w:t>Linx</w:t>
            </w:r>
            <w:proofErr w:type="spellEnd"/>
            <w:r w:rsidRPr="00626F06">
              <w:rPr>
                <w:rFonts w:ascii="&quot;Google Sans Text&quot;" w:eastAsia="Times New Roman" w:hAnsi="&quot;Google Sans Text&quot;"/>
                <w:color w:val="1B1C1D"/>
                <w:sz w:val="20"/>
                <w:szCs w:val="20"/>
              </w:rPr>
              <w:t>, onde reverteu um cenário negativo crítico, e pela sua atuação na Meta liderando 80 pessoas com foco em clima organizacional. A competência de estruturação de suporte do zero na DCG/</w:t>
            </w:r>
            <w:proofErr w:type="spellStart"/>
            <w:r w:rsidRPr="00626F06">
              <w:rPr>
                <w:rFonts w:ascii="&quot;Google Sans Text&quot;" w:eastAsia="Times New Roman" w:hAnsi="&quot;Google Sans Text&quot;"/>
                <w:color w:val="1B1C1D"/>
                <w:sz w:val="20"/>
                <w:szCs w:val="20"/>
              </w:rPr>
              <w:t>Linx</w:t>
            </w:r>
            <w:proofErr w:type="spellEnd"/>
            <w:r w:rsidRPr="00626F06">
              <w:rPr>
                <w:rFonts w:ascii="&quot;Google Sans Text&quot;" w:eastAsia="Times New Roman" w:hAnsi="&quot;Google Sans Text&quot;"/>
                <w:color w:val="1B1C1D"/>
                <w:sz w:val="20"/>
                <w:szCs w:val="20"/>
              </w:rPr>
              <w:t xml:space="preserve"> valida sua capacidade de criar a base escalável necessária para 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enquanto sua vivência como </w:t>
            </w:r>
            <w:proofErr w:type="spellStart"/>
            <w:r w:rsidRPr="00626F06">
              <w:rPr>
                <w:rFonts w:ascii="&quot;Google Sans Text&quot;" w:eastAsia="Times New Roman" w:hAnsi="&quot;Google Sans Text&quot;"/>
                <w:color w:val="1B1C1D"/>
                <w:sz w:val="20"/>
                <w:szCs w:val="20"/>
              </w:rPr>
              <w:t>Founder</w:t>
            </w:r>
            <w:proofErr w:type="spellEnd"/>
            <w:r w:rsidRPr="00626F06">
              <w:rPr>
                <w:rFonts w:ascii="&quot;Google Sans Text&quot;" w:eastAsia="Times New Roman" w:hAnsi="&quot;Google Sans Text&quot;"/>
                <w:color w:val="1B1C1D"/>
                <w:sz w:val="20"/>
                <w:szCs w:val="20"/>
              </w:rPr>
              <w:t xml:space="preserve"> garante o alinhamento com a cultura de autonomia e ""mão na massa"" exigida pela vaga.</w:t>
            </w:r>
          </w:p>
        </w:tc>
      </w:tr>
      <w:tr w:rsidR="00626F06" w:rsidRPr="00626F06" w:rsidTr="00626F06">
        <w:trPr>
          <w:trHeight w:val="315"/>
        </w:trPr>
        <w:tc>
          <w:tcPr>
            <w:tcW w:w="7746"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Este relatório foi elaborado pela equipe de Inteligência Artificial da </w:t>
            </w:r>
            <w:proofErr w:type="spellStart"/>
            <w:r w:rsidRPr="00626F06">
              <w:rPr>
                <w:rFonts w:ascii="&quot;Google Sans Text&quot;" w:eastAsia="Times New Roman" w:hAnsi="&quot;Google Sans Text&quot;"/>
                <w:color w:val="1B1C1D"/>
                <w:sz w:val="20"/>
                <w:szCs w:val="20"/>
              </w:rPr>
              <w:t>Evermonte</w:t>
            </w:r>
            <w:proofErr w:type="spellEnd"/>
            <w:r w:rsidRPr="00626F06">
              <w:rPr>
                <w:rFonts w:ascii="&quot;Google Sans Text&quot;" w:eastAsia="Times New Roman" w:hAnsi="&quot;Google Sans Text&quot;"/>
                <w:color w:val="1B1C1D"/>
                <w:sz w:val="20"/>
                <w:szCs w:val="20"/>
              </w:rPr>
              <w:t xml:space="preserve">, consolidando as avaliações de entrevistas e </w:t>
            </w:r>
            <w:proofErr w:type="spellStart"/>
            <w:r w:rsidRPr="00626F06">
              <w:rPr>
                <w:rFonts w:ascii="&quot;Google Sans Text&quot;" w:eastAsia="Times New Roman" w:hAnsi="&quot;Google Sans Text&quot;"/>
                <w:color w:val="1B1C1D"/>
                <w:sz w:val="20"/>
                <w:szCs w:val="20"/>
              </w:rPr>
              <w:t>assessments</w:t>
            </w:r>
            <w:proofErr w:type="spellEnd"/>
            <w:r w:rsidRPr="00626F06">
              <w:rPr>
                <w:rFonts w:ascii="&quot;Google Sans Text&quot;" w:eastAsia="Times New Roman" w:hAnsi="&quot;Google Sans Text&quot;"/>
                <w:color w:val="1B1C1D"/>
                <w:sz w:val="20"/>
                <w:szCs w:val="20"/>
              </w:rPr>
              <w:t xml:space="preserve"> cognitivos e comportamentais dos candidatos finalistas. O objetivo é fornecer uma visão estratégica e preditiva sobre a aderência de cada perfil aos desafios críticos da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que vive um momento de </w:t>
            </w:r>
            <w:proofErr w:type="spellStart"/>
            <w:r w:rsidRPr="00626F06">
              <w:rPr>
                <w:rFonts w:ascii="&quot;Google Sans Text&quot;" w:eastAsia="Times New Roman" w:hAnsi="&quot;Google Sans Text&quot;"/>
                <w:color w:val="1B1C1D"/>
                <w:sz w:val="20"/>
                <w:szCs w:val="20"/>
              </w:rPr>
              <w:t>hipercrescimento</w:t>
            </w:r>
            <w:proofErr w:type="spellEnd"/>
            <w:r w:rsidRPr="00626F06">
              <w:rPr>
                <w:rFonts w:ascii="&quot;Google Sans Text&quot;" w:eastAsia="Times New Roman" w:hAnsi="&quot;Google Sans Text&quot;"/>
                <w:color w:val="1B1C1D"/>
                <w:sz w:val="20"/>
                <w:szCs w:val="20"/>
              </w:rPr>
              <w:t xml:space="preserve"> e busca transformar sua área de suporte em um diferencial competitivo através de dados e automação.</w:t>
            </w:r>
            <w:r w:rsidRPr="00626F06">
              <w:rPr>
                <w:rFonts w:ascii="&quot;Google Sans Text&quot;" w:eastAsia="Times New Roman" w:hAnsi="&quot;Google Sans Text&quot;"/>
                <w:color w:val="1B1C1D"/>
                <w:sz w:val="20"/>
                <w:szCs w:val="20"/>
              </w:rPr>
              <w:br/>
            </w:r>
            <w:r w:rsidRPr="00626F06">
              <w:rPr>
                <w:rFonts w:ascii="&quot;Google Sans Text&quot;" w:eastAsia="Times New Roman" w:hAnsi="&quot;Google Sans Text&quot;"/>
                <w:color w:val="1B1C1D"/>
                <w:sz w:val="20"/>
                <w:szCs w:val="20"/>
              </w:rPr>
              <w:br/>
            </w:r>
            <w:r w:rsidRPr="00626F06">
              <w:rPr>
                <w:rFonts w:ascii="&quot;Google Sans Text&quot;" w:eastAsia="Times New Roman" w:hAnsi="&quot;Google Sans Text&quot;"/>
                <w:color w:val="1B1C1D"/>
                <w:sz w:val="20"/>
                <w:szCs w:val="20"/>
              </w:rPr>
              <w:br/>
              <w:t xml:space="preserve">Considerando o contexto de </w:t>
            </w:r>
            <w:proofErr w:type="spellStart"/>
            <w:r w:rsidRPr="00626F06">
              <w:rPr>
                <w:rFonts w:ascii="&quot;Google Sans Text&quot;" w:eastAsia="Times New Roman" w:hAnsi="&quot;Google Sans Text&quot;"/>
                <w:color w:val="1B1C1D"/>
                <w:sz w:val="20"/>
                <w:szCs w:val="20"/>
              </w:rPr>
              <w:t>scale-up</w:t>
            </w:r>
            <w:proofErr w:type="spellEnd"/>
            <w:r w:rsidRPr="00626F06">
              <w:rPr>
                <w:rFonts w:ascii="&quot;Google Sans Text&quot;" w:eastAsia="Times New Roman" w:hAnsi="&quot;Google Sans Text&quot;"/>
                <w:color w:val="1B1C1D"/>
                <w:sz w:val="20"/>
                <w:szCs w:val="20"/>
              </w:rPr>
              <w:t xml:space="preserve"> e a meta de dobrar a base de clientes até 2026, a análise foca na capacidade dos candidatos de reduzir o </w:t>
            </w:r>
            <w:proofErr w:type="spellStart"/>
            <w:r w:rsidRPr="00626F06">
              <w:rPr>
                <w:rFonts w:ascii="&quot;Google Sans Text&quot;" w:eastAsia="Times New Roman" w:hAnsi="&quot;Google Sans Text&quot;"/>
                <w:color w:val="1B1C1D"/>
                <w:sz w:val="20"/>
                <w:szCs w:val="20"/>
              </w:rPr>
              <w:t>Contact</w:t>
            </w:r>
            <w:proofErr w:type="spellEnd"/>
            <w:r w:rsidRPr="00626F06">
              <w:rPr>
                <w:rFonts w:ascii="&quot;Google Sans Text&quot;" w:eastAsia="Times New Roman" w:hAnsi="&quot;Google Sans Text&quot;"/>
                <w:color w:val="1B1C1D"/>
                <w:sz w:val="20"/>
                <w:szCs w:val="20"/>
              </w:rPr>
              <w:t xml:space="preserve"> Rate, implementar tecnologias de IA e liderar equipes de alta performance. Os cenários abaixo projetam como cada finalista pode impactar a estrutura atual, visando sustentar o crescimento agressivo com qualidade e eficiência operacional.</w:t>
            </w:r>
          </w:p>
        </w:tc>
        <w:tc>
          <w:tcPr>
            <w:tcW w:w="285"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Candidato 2</w:t>
            </w:r>
          </w:p>
        </w:tc>
        <w:tc>
          <w:tcPr>
            <w:tcW w:w="408"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Saul Souza</w:t>
            </w:r>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Saul é um executivo forjado no calor do </w:t>
            </w:r>
            <w:proofErr w:type="spellStart"/>
            <w:r w:rsidRPr="00626F06">
              <w:rPr>
                <w:rFonts w:ascii="&quot;Google Sans Text&quot;" w:eastAsia="Times New Roman" w:hAnsi="&quot;Google Sans Text&quot;"/>
                <w:color w:val="1B1C1D"/>
                <w:sz w:val="20"/>
                <w:szCs w:val="20"/>
              </w:rPr>
              <w:t>hipercrescimento</w:t>
            </w:r>
            <w:proofErr w:type="spellEnd"/>
            <w:r w:rsidRPr="00626F06">
              <w:rPr>
                <w:rFonts w:ascii="&quot;Google Sans Text&quot;" w:eastAsia="Times New Roman" w:hAnsi="&quot;Google Sans Text&quot;"/>
                <w:color w:val="1B1C1D"/>
                <w:sz w:val="20"/>
                <w:szCs w:val="20"/>
              </w:rPr>
              <w:t xml:space="preserve">, com uma passagem emblemática pela </w:t>
            </w:r>
            <w:proofErr w:type="spellStart"/>
            <w:r w:rsidRPr="00626F06">
              <w:rPr>
                <w:rFonts w:ascii="&quot;Google Sans Text&quot;" w:eastAsia="Times New Roman" w:hAnsi="&quot;Google Sans Text&quot;"/>
                <w:color w:val="1B1C1D"/>
                <w:sz w:val="20"/>
                <w:szCs w:val="20"/>
              </w:rPr>
              <w:t>Omie</w:t>
            </w:r>
            <w:proofErr w:type="spellEnd"/>
            <w:r w:rsidRPr="00626F06">
              <w:rPr>
                <w:rFonts w:ascii="&quot;Google Sans Text&quot;" w:eastAsia="Times New Roman" w:hAnsi="&quot;Google Sans Text&quot;"/>
                <w:color w:val="1B1C1D"/>
                <w:sz w:val="20"/>
                <w:szCs w:val="20"/>
              </w:rPr>
              <w:t xml:space="preserve">, onde gerenciou a explosão de volume de chamados típica de </w:t>
            </w:r>
            <w:proofErr w:type="spellStart"/>
            <w:r w:rsidRPr="00626F06">
              <w:rPr>
                <w:rFonts w:ascii="&quot;Google Sans Text&quot;" w:eastAsia="Times New Roman" w:hAnsi="&quot;Google Sans Text&quot;"/>
                <w:color w:val="1B1C1D"/>
                <w:sz w:val="20"/>
                <w:szCs w:val="20"/>
              </w:rPr>
              <w:t>scale-ups</w:t>
            </w:r>
            <w:proofErr w:type="spellEnd"/>
            <w:r w:rsidRPr="00626F06">
              <w:rPr>
                <w:rFonts w:ascii="&quot;Google Sans Text&quot;" w:eastAsia="Times New Roman" w:hAnsi="&quot;Google Sans Text&quot;"/>
                <w:color w:val="1B1C1D"/>
                <w:sz w:val="20"/>
                <w:szCs w:val="20"/>
              </w:rPr>
              <w:t xml:space="preserve"> de sucesso. Seu perfil é altamente técnico e orientado a dados, com expertise em reduzir tempos de </w:t>
            </w:r>
            <w:proofErr w:type="spellStart"/>
            <w:r w:rsidRPr="00626F06">
              <w:rPr>
                <w:rFonts w:ascii="&quot;Google Sans Text&quot;" w:eastAsia="Times New Roman" w:hAnsi="&quot;Google Sans Text&quot;"/>
                <w:color w:val="1B1C1D"/>
                <w:sz w:val="20"/>
                <w:szCs w:val="20"/>
              </w:rPr>
              <w:t>rampagem</w:t>
            </w:r>
            <w:proofErr w:type="spellEnd"/>
            <w:r w:rsidRPr="00626F06">
              <w:rPr>
                <w:rFonts w:ascii="&quot;Google Sans Text&quot;" w:eastAsia="Times New Roman" w:hAnsi="&quot;Google Sans Text&quot;"/>
                <w:color w:val="1B1C1D"/>
                <w:sz w:val="20"/>
                <w:szCs w:val="20"/>
              </w:rPr>
              <w:t xml:space="preserve"> e manter a qualidade (NPS 98%) mesmo sob pressão extrema de volume. Ele combina a gestão de grandes times (200</w:t>
            </w:r>
            <w:proofErr w:type="gramStart"/>
            <w:r w:rsidRPr="00626F06">
              <w:rPr>
                <w:rFonts w:ascii="&quot;Google Sans Text&quot;" w:eastAsia="Times New Roman" w:hAnsi="&quot;Google Sans Text&quot;"/>
                <w:color w:val="1B1C1D"/>
                <w:sz w:val="20"/>
                <w:szCs w:val="20"/>
              </w:rPr>
              <w:t>+</w:t>
            </w:r>
            <w:proofErr w:type="gramEnd"/>
            <w:r w:rsidRPr="00626F06">
              <w:rPr>
                <w:rFonts w:ascii="&quot;Google Sans Text&quot;" w:eastAsia="Times New Roman" w:hAnsi="&quot;Google Sans Text&quot;"/>
                <w:color w:val="1B1C1D"/>
                <w:sz w:val="20"/>
                <w:szCs w:val="20"/>
              </w:rPr>
              <w:t xml:space="preserve"> pessoas) com a habilidade tática de reestruturar departamentos de qualidade e treinamento para otimizar a eficiência operacional.</w:t>
            </w:r>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A escolha de Saul desenha um cenário de Aceleração Agressiva e Eficiência em Escala. Ele é a aposta mais alinhada ao objetivo de dobrar a base de clientes mantendo o controle rígido de métricas. Sua entrada na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aceleraria drasticamente a redução do </w:t>
            </w:r>
            <w:proofErr w:type="spellStart"/>
            <w:r w:rsidRPr="00626F06">
              <w:rPr>
                <w:rFonts w:ascii="&quot;Google Sans Text&quot;" w:eastAsia="Times New Roman" w:hAnsi="&quot;Google Sans Text&quot;"/>
                <w:color w:val="1B1C1D"/>
                <w:sz w:val="20"/>
                <w:szCs w:val="20"/>
              </w:rPr>
              <w:t>Contact</w:t>
            </w:r>
            <w:proofErr w:type="spellEnd"/>
            <w:r w:rsidRPr="00626F06">
              <w:rPr>
                <w:rFonts w:ascii="&quot;Google Sans Text&quot;" w:eastAsia="Times New Roman" w:hAnsi="&quot;Google Sans Text&quot;"/>
                <w:color w:val="1B1C1D"/>
                <w:sz w:val="20"/>
                <w:szCs w:val="20"/>
              </w:rPr>
              <w:t xml:space="preserve"> Rate e a implementação de uma cultura orientada a dados, preparando a estrutura não apenas para crescer, mas para suportar volumes massivos com automação e inteligência, atacando diretamente o desafio de </w:t>
            </w:r>
            <w:proofErr w:type="spellStart"/>
            <w:r w:rsidRPr="00626F06">
              <w:rPr>
                <w:rFonts w:ascii="&quot;Google Sans Text&quot;" w:eastAsia="Times New Roman" w:hAnsi="&quot;Google Sans Text&quot;"/>
                <w:color w:val="1B1C1D"/>
                <w:sz w:val="20"/>
                <w:szCs w:val="20"/>
              </w:rPr>
              <w:t>rampagem</w:t>
            </w:r>
            <w:proofErr w:type="spellEnd"/>
            <w:r w:rsidRPr="00626F06">
              <w:rPr>
                <w:rFonts w:ascii="&quot;Google Sans Text&quot;" w:eastAsia="Times New Roman" w:hAnsi="&quot;Google Sans Text&quot;"/>
                <w:color w:val="1B1C1D"/>
                <w:sz w:val="20"/>
                <w:szCs w:val="20"/>
              </w:rPr>
              <w:t xml:space="preserve"> e produtividade dos analistas.</w:t>
            </w:r>
          </w:p>
        </w:tc>
        <w:tc>
          <w:tcPr>
            <w:tcW w:w="7747" w:type="dxa"/>
            <w:tcBorders>
              <w:top w:val="nil"/>
              <w:left w:val="nil"/>
              <w:bottom w:val="nil"/>
              <w:right w:val="nil"/>
            </w:tcBorders>
            <w:shd w:val="clear" w:color="auto" w:fill="auto"/>
            <w:noWrap/>
            <w:vAlign w:val="bottom"/>
            <w:hideMark/>
          </w:tcPr>
          <w:p w:rsidR="00626F06" w:rsidRPr="00626F06" w:rsidRDefault="00626F06" w:rsidP="00626F06">
            <w:pPr>
              <w:spacing w:line="240" w:lineRule="auto"/>
              <w:rPr>
                <w:rFonts w:ascii="&quot;Google Sans Text&quot;" w:eastAsia="Times New Roman" w:hAnsi="&quot;Google Sans Text&quot;"/>
                <w:color w:val="1B1C1D"/>
                <w:sz w:val="20"/>
                <w:szCs w:val="20"/>
              </w:rPr>
            </w:pPr>
            <w:r w:rsidRPr="00626F06">
              <w:rPr>
                <w:rFonts w:ascii="&quot;Google Sans Text&quot;" w:eastAsia="Times New Roman" w:hAnsi="&quot;Google Sans Text&quot;"/>
                <w:color w:val="1B1C1D"/>
                <w:sz w:val="20"/>
                <w:szCs w:val="20"/>
              </w:rPr>
              <w:t xml:space="preserve">A justificativa para este cenário reside na sua experiência direta na </w:t>
            </w:r>
            <w:proofErr w:type="spellStart"/>
            <w:r w:rsidRPr="00626F06">
              <w:rPr>
                <w:rFonts w:ascii="&quot;Google Sans Text&quot;" w:eastAsia="Times New Roman" w:hAnsi="&quot;Google Sans Text&quot;"/>
                <w:color w:val="1B1C1D"/>
                <w:sz w:val="20"/>
                <w:szCs w:val="20"/>
              </w:rPr>
              <w:t>Omie</w:t>
            </w:r>
            <w:proofErr w:type="spellEnd"/>
            <w:r w:rsidRPr="00626F06">
              <w:rPr>
                <w:rFonts w:ascii="&quot;Google Sans Text&quot;" w:eastAsia="Times New Roman" w:hAnsi="&quot;Google Sans Text&quot;"/>
                <w:color w:val="1B1C1D"/>
                <w:sz w:val="20"/>
                <w:szCs w:val="20"/>
              </w:rPr>
              <w:t xml:space="preserve">, onde manteve o TMA baixo enquanto o volume triplicava para 70k/mês, um espelho do desafio futuro da </w:t>
            </w:r>
            <w:proofErr w:type="spellStart"/>
            <w:r w:rsidRPr="00626F06">
              <w:rPr>
                <w:rFonts w:ascii="&quot;Google Sans Text&quot;" w:eastAsia="Times New Roman" w:hAnsi="&quot;Google Sans Text&quot;"/>
                <w:color w:val="1B1C1D"/>
                <w:sz w:val="20"/>
                <w:szCs w:val="20"/>
              </w:rPr>
              <w:t>Saipos</w:t>
            </w:r>
            <w:proofErr w:type="spellEnd"/>
            <w:r w:rsidRPr="00626F06">
              <w:rPr>
                <w:rFonts w:ascii="&quot;Google Sans Text&quot;" w:eastAsia="Times New Roman" w:hAnsi="&quot;Google Sans Text&quot;"/>
                <w:color w:val="1B1C1D"/>
                <w:sz w:val="20"/>
                <w:szCs w:val="20"/>
              </w:rPr>
              <w:t xml:space="preserve">. A reestruturação que conduziu, reduzindo a </w:t>
            </w:r>
            <w:proofErr w:type="spellStart"/>
            <w:r w:rsidRPr="00626F06">
              <w:rPr>
                <w:rFonts w:ascii="&quot;Google Sans Text&quot;" w:eastAsia="Times New Roman" w:hAnsi="&quot;Google Sans Text&quot;"/>
                <w:color w:val="1B1C1D"/>
                <w:sz w:val="20"/>
                <w:szCs w:val="20"/>
              </w:rPr>
              <w:t>rampagem</w:t>
            </w:r>
            <w:proofErr w:type="spellEnd"/>
            <w:r w:rsidRPr="00626F06">
              <w:rPr>
                <w:rFonts w:ascii="&quot;Google Sans Text&quot;" w:eastAsia="Times New Roman" w:hAnsi="&quot;Google Sans Text&quot;"/>
                <w:color w:val="1B1C1D"/>
                <w:sz w:val="20"/>
                <w:szCs w:val="20"/>
              </w:rPr>
              <w:t xml:space="preserve"> de novos analistas de 2 anos para 6 meses, ataca diretamente a dor de crescimento rápido da equipe. Além disso, seu histórico de elevar a taxa de utilização de software na </w:t>
            </w:r>
            <w:proofErr w:type="spellStart"/>
            <w:r w:rsidRPr="00626F06">
              <w:rPr>
                <w:rFonts w:ascii="&quot;Google Sans Text&quot;" w:eastAsia="Times New Roman" w:hAnsi="&quot;Google Sans Text&quot;"/>
                <w:color w:val="1B1C1D"/>
                <w:sz w:val="20"/>
                <w:szCs w:val="20"/>
              </w:rPr>
              <w:t>iSystems</w:t>
            </w:r>
            <w:proofErr w:type="spellEnd"/>
            <w:r w:rsidRPr="00626F06">
              <w:rPr>
                <w:rFonts w:ascii="&quot;Google Sans Text&quot;" w:eastAsia="Times New Roman" w:hAnsi="&quot;Google Sans Text&quot;"/>
                <w:color w:val="1B1C1D"/>
                <w:sz w:val="20"/>
                <w:szCs w:val="20"/>
              </w:rPr>
              <w:t xml:space="preserve"> prova sua capacidade de atuar na retenção e no sucesso do cliente, alinhado à meta de controlar o </w:t>
            </w:r>
            <w:proofErr w:type="spellStart"/>
            <w:r w:rsidRPr="00626F06">
              <w:rPr>
                <w:rFonts w:ascii="&quot;Google Sans Text&quot;" w:eastAsia="Times New Roman" w:hAnsi="&quot;Google Sans Text&quot;"/>
                <w:color w:val="1B1C1D"/>
                <w:sz w:val="20"/>
                <w:szCs w:val="20"/>
              </w:rPr>
              <w:t>Churn</w:t>
            </w:r>
            <w:proofErr w:type="spellEnd"/>
            <w:r w:rsidRPr="00626F06">
              <w:rPr>
                <w:rFonts w:ascii="&quot;Google Sans Text&quot;" w:eastAsia="Times New Roman" w:hAnsi="&quot;Google Sans Text&quot;"/>
                <w:color w:val="1B1C1D"/>
                <w:sz w:val="20"/>
                <w:szCs w:val="20"/>
              </w:rPr>
              <w:t>.</w:t>
            </w:r>
          </w:p>
        </w:tc>
      </w:tr>
    </w:tbl>
    <w:p w:rsidR="00C3421E" w:rsidRPr="00626F06" w:rsidRDefault="00C3421E" w:rsidP="00626F06">
      <w:bookmarkStart w:id="0" w:name="_GoBack"/>
      <w:bookmarkEnd w:id="0"/>
    </w:p>
    <w:sectPr w:rsidR="00C3421E" w:rsidRPr="00626F06">
      <w:pgSz w:w="11906" w:h="16838"/>
      <w:pgMar w:top="1133" w:right="1700" w:bottom="1133"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quot;Google Sans Text&quo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057323B5-4A30-4535-A6C7-15E07B7C9C9B}"/>
  </w:font>
  <w:font w:name="Cambria">
    <w:panose1 w:val="02040503050406030204"/>
    <w:charset w:val="00"/>
    <w:family w:val="roman"/>
    <w:pitch w:val="variable"/>
    <w:sig w:usb0="E00006FF" w:usb1="420024FF" w:usb2="02000000" w:usb3="00000000" w:csb0="0000019F" w:csb1="00000000"/>
    <w:embedRegular r:id="rId2" w:fontKey="{B0AC7A08-6EF2-4A7D-BA20-86AACE6C759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21E"/>
    <w:rsid w:val="00626F06"/>
    <w:rsid w:val="00C342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F19320-5EE6-4C52-9B35-0EFCC73C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7738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765</Words>
  <Characters>4137</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Everton Quadros</cp:lastModifiedBy>
  <cp:revision>3</cp:revision>
  <dcterms:created xsi:type="dcterms:W3CDTF">2025-12-10T01:52:00Z</dcterms:created>
  <dcterms:modified xsi:type="dcterms:W3CDTF">2025-12-10T01:52:00Z</dcterms:modified>
</cp:coreProperties>
</file>