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Gestión de Lista de Reproducción de Canciones Usando Estructuras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4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Garambel Marin Fernando, Luque Condori Luis Guillermo, Quispe Arratea Alexandra Raquel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40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i w:val="1"/>
          <w:rtl w:val="0"/>
        </w:rPr>
        <w:t xml:space="preserve">niversidad Nacional de San Agustın de Arequipa, Peru´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4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highlight w:val="white"/>
          <w:u w:val="single"/>
          <w:rtl w:val="0"/>
        </w:rPr>
        <w:t xml:space="preserve">fgarambel@unsa.edu.p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highlight w:val="white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aquispearr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@unsa.edu.pe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lluquecon@unsa.edu.pe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080" w:left="900" w:right="9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Keywords--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Listas de reproducción, estructuras de datos, B+ tree, Trie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firstLine="360"/>
        <w:rPr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1080" w:hanging="720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II. Keyword 1 (Marco Teórico)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i w:val="1"/>
          <w:vertAlign w:val="baseline"/>
          <w:rtl w:val="0"/>
        </w:rPr>
        <w:t xml:space="preserve">A.</w:t>
        <w:tab/>
      </w:r>
      <w:r w:rsidDel="00000000" w:rsidR="00000000" w:rsidRPr="00000000">
        <w:rPr>
          <w:rtl w:val="0"/>
        </w:rPr>
        <w:t xml:space="preserve">Árbol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Un árbol B + es una estructura de datos de tipo árbol auto-balanceado que mantiene los datos ordenados y permite búsquedas, inserciones y eliminaciones eficientes. Es una mejora del árbol B, donde todas las claves están almacenadas en las hojas del árbol y las demás nodos contienen sólo índices.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i w:val="1"/>
          <w:vertAlign w:val="baseline"/>
          <w:rtl w:val="0"/>
        </w:rPr>
        <w:t xml:space="preserve">B.</w:t>
        <w:tab/>
      </w:r>
      <w:r w:rsidDel="00000000" w:rsidR="00000000" w:rsidRPr="00000000">
        <w:rPr>
          <w:rtl w:val="0"/>
        </w:rPr>
        <w:t xml:space="preserve">Trie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Trie es una estructura de datos especializada en la recuperación de datos, especialmente útil para manejar cadenas. Cada nodo del Trie representa un carácter de una cadena, y es eficiente para búsquedas de prefijos y coincidencias exactas.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i w:val="1"/>
          <w:vertAlign w:val="baseline"/>
          <w:rtl w:val="0"/>
        </w:rPr>
        <w:t xml:space="preserve">C.</w:t>
        <w:tab/>
      </w:r>
      <w:r w:rsidDel="00000000" w:rsidR="00000000" w:rsidRPr="00000000">
        <w:rPr>
          <w:rtl w:val="0"/>
        </w:rPr>
        <w:t xml:space="preserve">Lista Enlazada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La lista enlazada es una estructura de datos lineal donde cada elemento es un objeto separado que contiene un puntero al siguiente elemento en la lista. Es adecuada para inserciones y eliminaciones rápidas.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III. Keyword  2  (Marco Teórico)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A.</w:t>
        <w:tab/>
        <w:t xml:space="preserve">Subtema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B.</w:t>
        <w:tab/>
        <w:t xml:space="preserve">Subtema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C.</w:t>
        <w:tab/>
        <w:t xml:space="preserve">Subtema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8966200</wp:posOffset>
                </wp:positionV>
                <wp:extent cx="3228975" cy="3556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36275" y="3606963"/>
                          <a:ext cx="321945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Digital Object Identifier: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(only for full papers, inserted by LACCEI).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ISSN, ISBN: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(to be inserted by LACCEI).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8966200</wp:posOffset>
                </wp:positionV>
                <wp:extent cx="3228975" cy="3556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IV.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1</w:t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ind w:left="36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 repositorio de nuestro proyecto, EDA2024_5, está organizado de la siguiente manera:</w:t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ind w:left="36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EDA2024_5/</w:t>
      </w:r>
    </w:p>
    <w:p w:rsidR="00000000" w:rsidDel="00000000" w:rsidP="00000000" w:rsidRDefault="00000000" w:rsidRPr="00000000" w14:paraId="0000002A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</w:t>
      </w:r>
    </w:p>
    <w:p w:rsidR="00000000" w:rsidDel="00000000" w:rsidP="00000000" w:rsidRDefault="00000000" w:rsidRPr="00000000" w14:paraId="0000002B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├── main.py</w:t>
      </w:r>
    </w:p>
    <w:p w:rsidR="00000000" w:rsidDel="00000000" w:rsidP="00000000" w:rsidRDefault="00000000" w:rsidRPr="00000000" w14:paraId="0000002C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</w:t>
      </w:r>
    </w:p>
    <w:p w:rsidR="00000000" w:rsidDel="00000000" w:rsidP="00000000" w:rsidRDefault="00000000" w:rsidRPr="00000000" w14:paraId="0000002D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├── img/</w:t>
      </w:r>
    </w:p>
    <w:p w:rsidR="00000000" w:rsidDel="00000000" w:rsidP="00000000" w:rsidRDefault="00000000" w:rsidRPr="00000000" w14:paraId="0000002E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</w:t>
      </w:r>
    </w:p>
    <w:p w:rsidR="00000000" w:rsidDel="00000000" w:rsidP="00000000" w:rsidRDefault="00000000" w:rsidRPr="00000000" w14:paraId="0000002F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├── model/</w:t>
      </w:r>
    </w:p>
    <w:p w:rsidR="00000000" w:rsidDel="00000000" w:rsidP="00000000" w:rsidRDefault="00000000" w:rsidRPr="00000000" w14:paraId="00000030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i w:val="1"/>
          <w:color w:val="d5bdff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.py</w:t>
      </w:r>
    </w:p>
    <w:p w:rsidR="00000000" w:rsidDel="00000000" w:rsidP="00000000" w:rsidRDefault="00000000" w:rsidRPr="00000000" w14:paraId="00000031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└── song.py</w:t>
      </w:r>
    </w:p>
    <w:p w:rsidR="00000000" w:rsidDel="00000000" w:rsidP="00000000" w:rsidRDefault="00000000" w:rsidRPr="00000000" w14:paraId="00000032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</w:t>
      </w:r>
    </w:p>
    <w:p w:rsidR="00000000" w:rsidDel="00000000" w:rsidP="00000000" w:rsidRDefault="00000000" w:rsidRPr="00000000" w14:paraId="00000033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├── test/</w:t>
      </w:r>
    </w:p>
    <w:p w:rsidR="00000000" w:rsidDel="00000000" w:rsidP="00000000" w:rsidRDefault="00000000" w:rsidRPr="00000000" w14:paraId="00000034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i w:val="1"/>
          <w:color w:val="d5bdff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.py</w:t>
      </w:r>
    </w:p>
    <w:p w:rsidR="00000000" w:rsidDel="00000000" w:rsidP="00000000" w:rsidRDefault="00000000" w:rsidRPr="00000000" w14:paraId="00000035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├── test_bplustree_manager.py</w:t>
      </w:r>
    </w:p>
    <w:p w:rsidR="00000000" w:rsidDel="00000000" w:rsidP="00000000" w:rsidRDefault="00000000" w:rsidRPr="00000000" w14:paraId="00000036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├── test_file_manager.py</w:t>
      </w:r>
    </w:p>
    <w:p w:rsidR="00000000" w:rsidDel="00000000" w:rsidP="00000000" w:rsidRDefault="00000000" w:rsidRPr="00000000" w14:paraId="00000037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├── test_hashmap_manager.py</w:t>
      </w:r>
    </w:p>
    <w:p w:rsidR="00000000" w:rsidDel="00000000" w:rsidP="00000000" w:rsidRDefault="00000000" w:rsidRPr="00000000" w14:paraId="00000038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├── test_memory_manager.py</w:t>
      </w:r>
    </w:p>
    <w:p w:rsidR="00000000" w:rsidDel="00000000" w:rsidP="00000000" w:rsidRDefault="00000000" w:rsidRPr="00000000" w14:paraId="00000039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   └── test_trie.py</w:t>
      </w:r>
    </w:p>
    <w:p w:rsidR="00000000" w:rsidDel="00000000" w:rsidP="00000000" w:rsidRDefault="00000000" w:rsidRPr="00000000" w14:paraId="0000003A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│</w:t>
      </w:r>
    </w:p>
    <w:p w:rsidR="00000000" w:rsidDel="00000000" w:rsidP="00000000" w:rsidRDefault="00000000" w:rsidRPr="00000000" w14:paraId="0000003B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└──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/</w:t>
      </w:r>
    </w:p>
    <w:p w:rsidR="00000000" w:rsidDel="00000000" w:rsidP="00000000" w:rsidRDefault="00000000" w:rsidRPr="00000000" w14:paraId="0000003C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├── </w:t>
      </w:r>
      <w:r w:rsidDel="00000000" w:rsidR="00000000" w:rsidRPr="00000000">
        <w:rPr>
          <w:rFonts w:ascii="Courier New" w:cs="Courier New" w:eastAsia="Courier New" w:hAnsi="Courier New"/>
          <w:i w:val="1"/>
          <w:color w:val="d5bdff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.py</w:t>
      </w:r>
    </w:p>
    <w:p w:rsidR="00000000" w:rsidDel="00000000" w:rsidP="00000000" w:rsidRDefault="00000000" w:rsidRPr="00000000" w14:paraId="0000003D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├── bplustree_manager.py</w:t>
      </w:r>
    </w:p>
    <w:p w:rsidR="00000000" w:rsidDel="00000000" w:rsidP="00000000" w:rsidRDefault="00000000" w:rsidRPr="00000000" w14:paraId="0000003E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├── file_manager.py</w:t>
      </w:r>
    </w:p>
    <w:p w:rsidR="00000000" w:rsidDel="00000000" w:rsidP="00000000" w:rsidRDefault="00000000" w:rsidRPr="00000000" w14:paraId="0000003F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├── gui_manager.py</w:t>
      </w:r>
    </w:p>
    <w:p w:rsidR="00000000" w:rsidDel="00000000" w:rsidP="00000000" w:rsidRDefault="00000000" w:rsidRPr="00000000" w14:paraId="00000040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├── hashmap_manager.py</w:t>
      </w:r>
    </w:p>
    <w:p w:rsidR="00000000" w:rsidDel="00000000" w:rsidP="00000000" w:rsidRDefault="00000000" w:rsidRPr="00000000" w14:paraId="00000041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├── memory_manager.py</w:t>
      </w:r>
    </w:p>
    <w:p w:rsidR="00000000" w:rsidDel="00000000" w:rsidP="00000000" w:rsidRDefault="00000000" w:rsidRPr="00000000" w14:paraId="00000042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├── playlist_manager.py</w:t>
      </w:r>
    </w:p>
    <w:p w:rsidR="00000000" w:rsidDel="00000000" w:rsidP="00000000" w:rsidRDefault="00000000" w:rsidRPr="00000000" w14:paraId="00000043">
      <w:pPr>
        <w:shd w:fill="0c001f" w:val="clear"/>
        <w:tabs>
          <w:tab w:val="left" w:leader="none" w:pos="360"/>
        </w:tabs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i w:val="1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7"/>
          <w:szCs w:val="17"/>
          <w:rtl w:val="0"/>
        </w:rPr>
        <w:t xml:space="preserve">    └── trie.py</w:t>
      </w:r>
    </w:p>
    <w:p w:rsidR="00000000" w:rsidDel="00000000" w:rsidP="00000000" w:rsidRDefault="00000000" w:rsidRPr="00000000" w14:paraId="00000044">
      <w:pPr>
        <w:tabs>
          <w:tab w:val="left" w:leader="none" w:pos="360"/>
        </w:tabs>
        <w:ind w:left="36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2</w:t>
      </w:r>
    </w:p>
    <w:p w:rsidR="00000000" w:rsidDel="00000000" w:rsidP="00000000" w:rsidRDefault="00000000" w:rsidRPr="00000000" w14:paraId="00000048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60"/>
        </w:tabs>
        <w:ind w:left="360" w:firstLine="0"/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360"/>
        </w:tabs>
        <w:ind w:left="360" w:hanging="360"/>
        <w:jc w:val="both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Caso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6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60"/>
        </w:tabs>
        <w:ind w:left="360" w:firstLine="0"/>
        <w:jc w:val="both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60"/>
        </w:tabs>
        <w:ind w:firstLine="360"/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60"/>
        </w:tabs>
        <w:spacing w:after="120" w:before="120" w:lineRule="auto"/>
        <w:ind w:firstLine="36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V. Resultados y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60"/>
        </w:tabs>
        <w:ind w:firstLine="360"/>
        <w:jc w:val="both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60"/>
        </w:tabs>
        <w:ind w:firstLine="360"/>
        <w:jc w:val="center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Semejanzas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Diferencias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tabs>
          <w:tab w:val="left" w:leader="none" w:pos="360"/>
        </w:tabs>
        <w:ind w:left="36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360"/>
        </w:tabs>
        <w:spacing w:after="120" w:before="120" w:lineRule="auto"/>
        <w:jc w:val="center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60"/>
        </w:tabs>
        <w:spacing w:after="80" w:before="12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60"/>
        </w:tabs>
        <w:spacing w:after="80" w:before="120" w:lineRule="auto"/>
        <w:jc w:val="center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Manuscript Templates for Conference Proceedings, IEEE. http://www.ieee.org/conferences_events/conferences/publishing/templates.html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M. King, B. Zhu, and S. Tang, “Optimal path planning,”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Mobile Robots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60"/>
        </w:tabs>
        <w:ind w:firstLine="360"/>
        <w:jc w:val="center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Note caption is centered below figures, but above tables.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90" w:top="1080" w:left="900" w:right="900" w:header="720" w:footer="720"/>
      <w:cols w:equalWidth="0" w:num="2">
        <w:col w:space="36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alibri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104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18</w:t>
    </w: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LACCEI International Multi-Conference for Engineering, Education, and Technology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 “Engineering, Integration, and Alliances for a Sustainable Development” “Hemispheric Cooperation for Competitiveness and Prosperity on a Knowledge-Based Economy”, 29-31 July 2020, Buenos Aires, Argentina.</w:t>
      <w:tab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[%1]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Times" w:cs="Times" w:eastAsia="Times" w:hAnsi="Times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lineRule="auto"/>
      <w:ind w:firstLine="360"/>
      <w:jc w:val="center"/>
    </w:pPr>
    <w:rPr>
      <w:rFonts w:ascii="Times New Roman" w:cs="Times New Roman" w:eastAsia="Times New Roman" w:hAnsi="Times New Roman"/>
      <w:smallCaps w:val="1"/>
      <w:vertAlign w:val="baseline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i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correo@unsa.edu.pe" TargetMode="Externa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