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4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822A" w14:textId="4CC09B33" w:rsidR="00C333F7" w:rsidRDefault="00D7092D">
      <w:r>
        <w:rPr>
          <w:noProof/>
        </w:rPr>
        <w:drawing>
          <wp:anchor distT="0" distB="0" distL="114300" distR="114300" simplePos="0" relativeHeight="251658240" behindDoc="0" locked="0" layoutInCell="1" allowOverlap="1" wp14:anchorId="140ED59D" wp14:editId="02261B1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5145" cy="7536543"/>
            <wp:effectExtent l="0" t="0" r="1905" b="7620"/>
            <wp:wrapNone/>
            <wp:docPr id="124222421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99447F1-DA75-424F-8DBB-48905B7F1CD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95EF8" w14:textId="77777777" w:rsidR="00D7092D" w:rsidRDefault="00D7092D"/>
    <w:p w14:paraId="58C6FB99" w14:textId="77777777" w:rsidR="00D7092D" w:rsidRDefault="00D7092D"/>
    <w:p w14:paraId="27CB97ED" w14:textId="77777777" w:rsidR="00D7092D" w:rsidRDefault="00D7092D"/>
    <w:p w14:paraId="5B3956A8" w14:textId="77777777" w:rsidR="00D7092D" w:rsidRDefault="00D7092D"/>
    <w:p w14:paraId="3F4783F0" w14:textId="77777777" w:rsidR="00D7092D" w:rsidRDefault="00D7092D"/>
    <w:p w14:paraId="71A4321C" w14:textId="77777777" w:rsidR="00D7092D" w:rsidRDefault="00D7092D"/>
    <w:p w14:paraId="3DDDE928" w14:textId="77777777" w:rsidR="00D7092D" w:rsidRDefault="00D7092D"/>
    <w:p w14:paraId="7DC2C5FB" w14:textId="77777777" w:rsidR="00D7092D" w:rsidRDefault="00D7092D"/>
    <w:p w14:paraId="02729194" w14:textId="77777777" w:rsidR="00D7092D" w:rsidRDefault="00D7092D"/>
    <w:p w14:paraId="52EF604B" w14:textId="77777777" w:rsidR="00D7092D" w:rsidRDefault="00D7092D"/>
    <w:p w14:paraId="7FC18E61" w14:textId="77777777" w:rsidR="00D7092D" w:rsidRDefault="00D7092D"/>
    <w:p w14:paraId="32AA538F" w14:textId="77777777" w:rsidR="00D7092D" w:rsidRDefault="00D7092D"/>
    <w:p w14:paraId="7EA44A26" w14:textId="77777777" w:rsidR="00D7092D" w:rsidRDefault="00D7092D"/>
    <w:p w14:paraId="27CCB7ED" w14:textId="77777777" w:rsidR="00D7092D" w:rsidRDefault="00D7092D"/>
    <w:p w14:paraId="1150EFF0" w14:textId="77777777" w:rsidR="00D7092D" w:rsidRDefault="00D7092D"/>
    <w:p w14:paraId="5F98AE38" w14:textId="77777777" w:rsidR="00D7092D" w:rsidRDefault="00D7092D"/>
    <w:p w14:paraId="371E89A7" w14:textId="77777777" w:rsidR="00D7092D" w:rsidRDefault="00D7092D"/>
    <w:p w14:paraId="218EAEE6" w14:textId="77777777" w:rsidR="00D7092D" w:rsidRDefault="00D7092D"/>
    <w:p w14:paraId="00175EAA" w14:textId="4F3F745F" w:rsidR="00D7092D" w:rsidRDefault="00D7092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78E19BF" wp14:editId="0AE8F3FB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5145" cy="7537269"/>
            <wp:effectExtent l="0" t="0" r="1905" b="6985"/>
            <wp:wrapNone/>
            <wp:docPr id="95457462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DC6D12F0-501E-40A0-9237-F639724443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9F782" w14:textId="36394CAE" w:rsidR="00D7092D" w:rsidRDefault="00D7092D"/>
    <w:p w14:paraId="6B45629C" w14:textId="77777777" w:rsidR="00D7092D" w:rsidRDefault="00D7092D"/>
    <w:p w14:paraId="6D6B0147" w14:textId="77777777" w:rsidR="00D7092D" w:rsidRDefault="00D7092D"/>
    <w:p w14:paraId="188618CF" w14:textId="77777777" w:rsidR="00D7092D" w:rsidRDefault="00D7092D"/>
    <w:p w14:paraId="21E8FC8C" w14:textId="77777777" w:rsidR="00D7092D" w:rsidRDefault="00D7092D"/>
    <w:p w14:paraId="1C7A0309" w14:textId="77777777" w:rsidR="00D7092D" w:rsidRDefault="00D7092D"/>
    <w:p w14:paraId="36760C5E" w14:textId="77777777" w:rsidR="00D7092D" w:rsidRDefault="00D7092D"/>
    <w:p w14:paraId="4EF2F23F" w14:textId="77777777" w:rsidR="00D7092D" w:rsidRDefault="00D7092D"/>
    <w:p w14:paraId="65426536" w14:textId="77777777" w:rsidR="00D7092D" w:rsidRDefault="00D7092D"/>
    <w:p w14:paraId="6FA2239F" w14:textId="77777777" w:rsidR="00D7092D" w:rsidRDefault="00D7092D"/>
    <w:p w14:paraId="61A7E9EA" w14:textId="77777777" w:rsidR="00D7092D" w:rsidRDefault="00D7092D"/>
    <w:p w14:paraId="138B253D" w14:textId="77777777" w:rsidR="00D7092D" w:rsidRDefault="00D7092D"/>
    <w:p w14:paraId="601C0088" w14:textId="77777777" w:rsidR="00D7092D" w:rsidRDefault="00D7092D"/>
    <w:p w14:paraId="09031940" w14:textId="77777777" w:rsidR="00D7092D" w:rsidRDefault="00D7092D"/>
    <w:p w14:paraId="43F081F3" w14:textId="77777777" w:rsidR="00D7092D" w:rsidRDefault="00D7092D"/>
    <w:p w14:paraId="744934BD" w14:textId="77777777" w:rsidR="00D7092D" w:rsidRDefault="00D7092D"/>
    <w:p w14:paraId="3C9737EF" w14:textId="77777777" w:rsidR="00D7092D" w:rsidRDefault="00D7092D"/>
    <w:p w14:paraId="743FDE1C" w14:textId="77777777" w:rsidR="00D7092D" w:rsidRDefault="00D7092D"/>
    <w:p w14:paraId="0948354A" w14:textId="474C2F70" w:rsidR="00D7092D" w:rsidRDefault="00D7092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0C4C7CF" wp14:editId="25E49C62">
            <wp:simplePos x="0" y="0"/>
            <wp:positionH relativeFrom="page">
              <wp:posOffset>0</wp:posOffset>
            </wp:positionH>
            <wp:positionV relativeFrom="paragraph">
              <wp:posOffset>-1106260</wp:posOffset>
            </wp:positionV>
            <wp:extent cx="10685145" cy="7563304"/>
            <wp:effectExtent l="0" t="0" r="1905" b="0"/>
            <wp:wrapNone/>
            <wp:docPr id="23003555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F8FC03A-4E96-4057-837B-16FF809B80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DC59B" w14:textId="77777777" w:rsidR="00D7092D" w:rsidRDefault="00D7092D"/>
    <w:p w14:paraId="294E725A" w14:textId="77777777" w:rsidR="00D7092D" w:rsidRDefault="00D7092D"/>
    <w:p w14:paraId="4215C681" w14:textId="77777777" w:rsidR="00D7092D" w:rsidRDefault="00D7092D"/>
    <w:p w14:paraId="6C0461CB" w14:textId="77777777" w:rsidR="00D7092D" w:rsidRDefault="00D7092D"/>
    <w:p w14:paraId="55596A6F" w14:textId="77777777" w:rsidR="00D7092D" w:rsidRDefault="00D7092D"/>
    <w:p w14:paraId="7533BA0F" w14:textId="77777777" w:rsidR="00D7092D" w:rsidRDefault="00D7092D"/>
    <w:p w14:paraId="2F380292" w14:textId="77777777" w:rsidR="00D7092D" w:rsidRDefault="00D7092D"/>
    <w:p w14:paraId="07BF1A38" w14:textId="77777777" w:rsidR="00D7092D" w:rsidRDefault="00D7092D"/>
    <w:p w14:paraId="225247EC" w14:textId="77777777" w:rsidR="00D7092D" w:rsidRDefault="00D7092D"/>
    <w:p w14:paraId="4C3A8591" w14:textId="77777777" w:rsidR="00D7092D" w:rsidRDefault="00D7092D"/>
    <w:p w14:paraId="63CE5379" w14:textId="77777777" w:rsidR="00D7092D" w:rsidRDefault="00D7092D"/>
    <w:p w14:paraId="3055CB58" w14:textId="77777777" w:rsidR="00D7092D" w:rsidRDefault="00D7092D"/>
    <w:p w14:paraId="10BC78AB" w14:textId="77777777" w:rsidR="00D7092D" w:rsidRDefault="00D7092D"/>
    <w:p w14:paraId="77FCE95F" w14:textId="77777777" w:rsidR="00D7092D" w:rsidRDefault="00D7092D"/>
    <w:p w14:paraId="44DA6C3A" w14:textId="77777777" w:rsidR="00D7092D" w:rsidRDefault="00D7092D"/>
    <w:p w14:paraId="080D5D97" w14:textId="77777777" w:rsidR="00D7092D" w:rsidRDefault="00D7092D"/>
    <w:p w14:paraId="488577F0" w14:textId="77777777" w:rsidR="00D7092D" w:rsidRDefault="00D7092D"/>
    <w:p w14:paraId="7F3E45A6" w14:textId="77777777" w:rsidR="00D7092D" w:rsidRDefault="00D7092D"/>
    <w:p w14:paraId="7270BFF9" w14:textId="06B4D8C1" w:rsidR="00D7092D" w:rsidRDefault="00D7092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035C707" wp14:editId="4E502EE9">
            <wp:simplePos x="0" y="0"/>
            <wp:positionH relativeFrom="page">
              <wp:posOffset>0</wp:posOffset>
            </wp:positionH>
            <wp:positionV relativeFrom="paragraph">
              <wp:posOffset>-1145448</wp:posOffset>
            </wp:positionV>
            <wp:extent cx="10685145" cy="7589066"/>
            <wp:effectExtent l="0" t="0" r="1905" b="12065"/>
            <wp:wrapNone/>
            <wp:docPr id="98284148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D8175916-9848-4860-8C47-9E497BDDCE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CC9C3" w14:textId="0CAA9222" w:rsidR="00D7092D" w:rsidRDefault="00D7092D"/>
    <w:sectPr w:rsidR="00D7092D" w:rsidSect="00D7092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E9A2B" w14:textId="77777777" w:rsidR="00D7092D" w:rsidRDefault="00D7092D" w:rsidP="00D7092D">
      <w:pPr>
        <w:spacing w:after="0" w:line="240" w:lineRule="auto"/>
      </w:pPr>
      <w:r>
        <w:separator/>
      </w:r>
    </w:p>
  </w:endnote>
  <w:endnote w:type="continuationSeparator" w:id="0">
    <w:p w14:paraId="4EBFE14D" w14:textId="77777777" w:rsidR="00D7092D" w:rsidRDefault="00D7092D" w:rsidP="00D70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AC94" w14:textId="77777777" w:rsidR="00D7092D" w:rsidRDefault="00D7092D" w:rsidP="00D7092D">
      <w:pPr>
        <w:spacing w:after="0" w:line="240" w:lineRule="auto"/>
      </w:pPr>
      <w:r>
        <w:separator/>
      </w:r>
    </w:p>
  </w:footnote>
  <w:footnote w:type="continuationSeparator" w:id="0">
    <w:p w14:paraId="4B5E0FBA" w14:textId="77777777" w:rsidR="00D7092D" w:rsidRDefault="00D7092D" w:rsidP="00D709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2D"/>
    <w:rsid w:val="0003713A"/>
    <w:rsid w:val="00045E30"/>
    <w:rsid w:val="000D62A1"/>
    <w:rsid w:val="00120070"/>
    <w:rsid w:val="00191185"/>
    <w:rsid w:val="002A5606"/>
    <w:rsid w:val="003F6363"/>
    <w:rsid w:val="00410B14"/>
    <w:rsid w:val="004A1460"/>
    <w:rsid w:val="005255D6"/>
    <w:rsid w:val="007D29EC"/>
    <w:rsid w:val="008C7325"/>
    <w:rsid w:val="00932C86"/>
    <w:rsid w:val="00A20478"/>
    <w:rsid w:val="00B46E91"/>
    <w:rsid w:val="00C333F7"/>
    <w:rsid w:val="00D451D8"/>
    <w:rsid w:val="00D54FAC"/>
    <w:rsid w:val="00D7092D"/>
    <w:rsid w:val="00DB33A2"/>
    <w:rsid w:val="00DB3AF9"/>
    <w:rsid w:val="00DC498D"/>
    <w:rsid w:val="00E27C99"/>
    <w:rsid w:val="00F1482E"/>
    <w:rsid w:val="00F575C3"/>
    <w:rsid w:val="00FB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E8FC5"/>
  <w15:chartTrackingRefBased/>
  <w15:docId w15:val="{2670D50F-A47E-49E4-AC1F-C2EAC9D2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0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0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0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0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0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09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092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09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09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09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09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09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09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092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0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092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092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70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092D"/>
  </w:style>
  <w:style w:type="paragraph" w:styleId="Rodap">
    <w:name w:val="footer"/>
    <w:basedOn w:val="Normal"/>
    <w:link w:val="RodapChar"/>
    <w:uiPriority w:val="99"/>
    <w:unhideWhenUsed/>
    <w:rsid w:val="00D70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0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5.4\sgq%20elohim\INDICADORES%202026\3.MAR&#199;O\RH\Indicadores%202026%20ATUAL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oleObject" Target="file:///\\192.168.15.4\sgq%20elohim\INDICADORES%202026\3.MAR&#199;O\RH\Indicadores%202026%20ATUAL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5.4\sgq%20elohim\INDICADORES%202026\3.MAR&#199;O\RH\Indicadores%202026%20ATUAL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5.4\sgq%20elohim\INDICADORES%202026\3.MAR&#199;O\RH\Indicadores%202026%20ATUAL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[Indicadores 2026 ATUAL.xlsx]TB ABSENTEISMO!Tabela dinâmica4</c:name>
    <c:fmtId val="10"/>
  </c:pivotSource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2800"/>
              <a:t>FALTAS JUSTIFICADAS/HHT </a:t>
            </a:r>
          </a:p>
          <a:p>
            <a:pPr algn="ctr">
              <a:defRPr sz="1400"/>
            </a:pPr>
            <a:r>
              <a:rPr lang="en-US" sz="1400"/>
              <a:t>META: ABAIXO DE 2,0%</a:t>
            </a:r>
          </a:p>
        </c:rich>
      </c:tx>
      <c:layout>
        <c:manualLayout>
          <c:xMode val="edge"/>
          <c:yMode val="edge"/>
          <c:x val="0.32532782662284887"/>
          <c:y val="2.499887210761950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ivotFmts>
      <c:pivotFmt>
        <c:idx val="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</c:pivotFmt>
      <c:pivotFmt>
        <c:idx val="8"/>
      </c:pivotFmt>
      <c:pivotFmt>
        <c:idx val="9"/>
      </c:pivotFmt>
      <c:pivotFmt>
        <c:idx val="1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</c:pivotFmt>
      <c:pivotFmt>
        <c:idx val="13"/>
      </c:pivotFmt>
      <c:pivotFmt>
        <c:idx val="14"/>
      </c:pivotFmt>
      <c:pivotFmt>
        <c:idx val="15"/>
      </c:pivotFmt>
      <c:pivotFmt>
        <c:idx val="16"/>
      </c:pivotFmt>
      <c:pivotFmt>
        <c:idx val="17"/>
      </c:pivotFmt>
      <c:pivotFmt>
        <c:idx val="1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</c:pivotFmt>
      <c:pivotFmt>
        <c:idx val="21"/>
      </c:pivotFmt>
      <c:pivotFmt>
        <c:idx val="22"/>
      </c:pivotFmt>
      <c:pivotFmt>
        <c:idx val="23"/>
      </c:pivotFmt>
      <c:pivotFmt>
        <c:idx val="24"/>
      </c:pivotFmt>
      <c:pivotFmt>
        <c:idx val="25"/>
      </c:pivotFmt>
      <c:pivotFmt>
        <c:idx val="2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</c:pivotFmt>
      <c:pivotFmt>
        <c:idx val="29"/>
      </c:pivotFmt>
      <c:pivotFmt>
        <c:idx val="30"/>
      </c:pivotFmt>
      <c:pivotFmt>
        <c:idx val="31"/>
      </c:pivotFmt>
      <c:pivotFmt>
        <c:idx val="32"/>
      </c:pivotFmt>
      <c:pivotFmt>
        <c:idx val="33"/>
      </c:pivotFmt>
      <c:pivotFmt>
        <c:idx val="3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</c:pivotFmt>
      <c:pivotFmt>
        <c:idx val="37"/>
      </c:pivotFmt>
      <c:pivotFmt>
        <c:idx val="38"/>
      </c:pivotFmt>
      <c:pivotFmt>
        <c:idx val="39"/>
      </c:pivotFmt>
      <c:pivotFmt>
        <c:idx val="40"/>
      </c:pivotFmt>
      <c:pivotFmt>
        <c:idx val="41"/>
      </c:pivotFmt>
      <c:pivotFmt>
        <c:idx val="42"/>
        <c:spPr>
          <a:solidFill>
            <a:srgbClr val="0070C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>
            <a:solidFill>
              <a:srgbClr val="FF0000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>
            <a:solidFill>
              <a:srgbClr val="FF0000"/>
            </a:solidFill>
          </a:ln>
          <a:effectLst/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</c:pivotFmt>
      <c:pivotFmt>
        <c:idx val="4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>
            <a:solidFill>
              <a:srgbClr val="FF0000"/>
            </a:solidFill>
          </a:ln>
          <a:effectLst/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</c:pivotFmt>
      <c:pivotFmt>
        <c:idx val="4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>
            <a:solidFill>
              <a:srgbClr val="FF0000"/>
            </a:solidFill>
          </a:ln>
          <a:effectLst/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</c:pivotFmt>
      <c:pivotFmt>
        <c:idx val="4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>
            <a:solidFill>
              <a:srgbClr val="FF0000"/>
            </a:solidFill>
          </a:ln>
          <a:effectLst/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</c:pivotFmt>
      <c:pivotFmt>
        <c:idx val="4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>
            <a:solidFill>
              <a:srgbClr val="FF0000"/>
            </a:solidFill>
          </a:ln>
          <a:effectLst/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</c:pivotFmt>
      <c:pivotFmt>
        <c:idx val="4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>
            <a:solidFill>
              <a:srgbClr val="FF0000"/>
            </a:solidFill>
          </a:ln>
          <a:effectLst/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</c:pivotFmt>
      <c:pivotFmt>
        <c:idx val="5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>
            <a:solidFill>
              <a:srgbClr val="FF0000"/>
            </a:solidFill>
          </a:ln>
          <a:effectLst/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</c:pivotFmt>
      <c:pivotFmt>
        <c:idx val="5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1750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5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</c:pivotFmt>
      <c:pivotFmt>
        <c:idx val="6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</c:pivotFmt>
      <c:pivotFmt>
        <c:idx val="7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</c:pivotFmt>
      <c:pivotFmt>
        <c:idx val="7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</c:pivotFmt>
      <c:pivotFmt>
        <c:idx val="8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</c:pivotFmt>
      <c:pivotFmt>
        <c:idx val="81"/>
        <c:spPr>
          <a:solidFill>
            <a:schemeClr val="accent5">
              <a:lumMod val="75000"/>
            </a:schemeClr>
          </a:solidFill>
          <a:ln>
            <a:noFill/>
          </a:ln>
          <a:effectLst/>
        </c:spPr>
        <c:marker>
          <c:symbol val="none"/>
        </c:marker>
      </c:pivotFmt>
      <c:pivotFmt>
        <c:idx val="8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1750" cap="rnd">
            <a:solidFill>
              <a:schemeClr val="accent1"/>
            </a:solidFill>
            <a:round/>
          </a:ln>
          <a:effectLst/>
        </c:spPr>
      </c:pivotFmt>
      <c:pivotFmt>
        <c:idx val="85"/>
        <c:marker>
          <c:symbol val="none"/>
        </c:marker>
      </c:pivotFmt>
      <c:pivotFmt>
        <c:idx val="8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</c:pivotFmt>
      <c:pivotFmt>
        <c:idx val="8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12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14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44450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</c:pivotFmts>
    <c:plotArea>
      <c:layout>
        <c:manualLayout>
          <c:layoutTarget val="inner"/>
          <c:xMode val="edge"/>
          <c:yMode val="edge"/>
          <c:x val="4.6080422867448227E-2"/>
          <c:y val="0.17225398013317092"/>
          <c:w val="0.92581195669314731"/>
          <c:h val="0.7692038937498840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'TB ABSENTEISMO'!$B$3</c:f>
              <c:strCache>
                <c:ptCount val="1"/>
                <c:pt idx="0">
                  <c:v>Soma de ABSENTEÍSMO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'TB ABSENTEISMO'!$A$4:$A$17</c:f>
              <c:strCache>
                <c:ptCount val="13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  <c:pt idx="12">
                  <c:v>Media</c:v>
                </c:pt>
              </c:strCache>
            </c:strRef>
          </c:cat>
          <c:val>
            <c:numRef>
              <c:f>'TB ABSENTEISMO'!$B$4:$B$17</c:f>
              <c:numCache>
                <c:formatCode>General</c:formatCode>
                <c:ptCount val="13"/>
                <c:pt idx="0">
                  <c:v>2.1989532509632245E-2</c:v>
                </c:pt>
                <c:pt idx="1">
                  <c:v>3.1665897637724039E-2</c:v>
                </c:pt>
                <c:pt idx="2">
                  <c:v>2.8519348090750716E-2</c:v>
                </c:pt>
                <c:pt idx="3">
                  <c:v>#N/A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  <c:pt idx="12">
                  <c:v>2.7411172438106542E-2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67-4459-974F-8F890FF6018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00"/>
        <c:overlap val="-25"/>
        <c:axId val="496397488"/>
        <c:axId val="496429304"/>
      </c:barChart>
      <c:lineChart>
        <c:grouping val="standard"/>
        <c:varyColors val="0"/>
        <c:ser>
          <c:idx val="1"/>
          <c:order val="1"/>
          <c:tx>
            <c:strRef>
              <c:f>'TB ABSENTEISMO'!$C$3</c:f>
              <c:strCache>
                <c:ptCount val="1"/>
                <c:pt idx="0">
                  <c:v>Soma de META 4,5%</c:v>
                </c:pt>
              </c:strCache>
            </c:strRef>
          </c:tx>
          <c:spPr>
            <a:ln w="4445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2-0D67-4459-974F-8F890FF6018F}"/>
              </c:ext>
            </c:extLst>
          </c:dPt>
          <c:dPt>
            <c:idx val="1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0D67-4459-974F-8F890FF6018F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6-0D67-4459-974F-8F890FF6018F}"/>
              </c:ext>
            </c:extLst>
          </c:dPt>
          <c:dPt>
            <c:idx val="3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8-0D67-4459-974F-8F890FF6018F}"/>
              </c:ext>
            </c:extLst>
          </c:dPt>
          <c:dPt>
            <c:idx val="4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A-0D67-4459-974F-8F890FF6018F}"/>
              </c:ext>
            </c:extLst>
          </c:dPt>
          <c:dPt>
            <c:idx val="5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C-0D67-4459-974F-8F890FF6018F}"/>
              </c:ext>
            </c:extLst>
          </c:dPt>
          <c:dPt>
            <c:idx val="6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E-0D67-4459-974F-8F890FF6018F}"/>
              </c:ext>
            </c:extLst>
          </c:dPt>
          <c:dPt>
            <c:idx val="7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0-0D67-4459-974F-8F890FF6018F}"/>
              </c:ext>
            </c:extLst>
          </c:dPt>
          <c:dPt>
            <c:idx val="8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2-0D67-4459-974F-8F890FF6018F}"/>
              </c:ext>
            </c:extLst>
          </c:dPt>
          <c:dPt>
            <c:idx val="9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4-0D67-4459-974F-8F890FF6018F}"/>
              </c:ext>
            </c:extLst>
          </c:dPt>
          <c:dPt>
            <c:idx val="10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6-0D67-4459-974F-8F890FF6018F}"/>
              </c:ext>
            </c:extLst>
          </c:dPt>
          <c:dPt>
            <c:idx val="11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8-0D67-4459-974F-8F890FF6018F}"/>
              </c:ext>
            </c:extLst>
          </c:dPt>
          <c:dPt>
            <c:idx val="12"/>
            <c:marker>
              <c:symbol val="none"/>
            </c:marker>
            <c:bubble3D val="0"/>
            <c:spPr>
              <a:ln w="4445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A-0D67-4459-974F-8F890FF6018F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D67-4459-974F-8F890FF6018F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0D67-4459-974F-8F890FF6018F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0D67-4459-974F-8F890FF6018F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0D67-4459-974F-8F890FF6018F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0D67-4459-974F-8F890FF6018F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0D67-4459-974F-8F890FF6018F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0D67-4459-974F-8F890FF6018F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0D67-4459-974F-8F890FF6018F}"/>
                </c:ext>
              </c:extLst>
            </c:dLbl>
            <c:dLbl>
              <c:idx val="8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2-0D67-4459-974F-8F890FF6018F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4-0D67-4459-974F-8F890FF6018F}"/>
                </c:ext>
              </c:extLst>
            </c:dLbl>
            <c:dLbl>
              <c:idx val="1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6-0D67-4459-974F-8F890FF6018F}"/>
                </c:ext>
              </c:extLst>
            </c:dLbl>
            <c:dLbl>
              <c:idx val="1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8-0D67-4459-974F-8F890FF6018F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'TB ABSENTEISMO'!$A$4:$A$17</c:f>
              <c:strCache>
                <c:ptCount val="13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  <c:pt idx="12">
                  <c:v>Media</c:v>
                </c:pt>
              </c:strCache>
            </c:strRef>
          </c:cat>
          <c:val>
            <c:numRef>
              <c:f>'TB ABSENTEISMO'!$C$4:$C$17</c:f>
              <c:numCache>
                <c:formatCode>General</c:formatCode>
                <c:ptCount val="13"/>
                <c:pt idx="0">
                  <c:v>0.02</c:v>
                </c:pt>
                <c:pt idx="1">
                  <c:v>0.02</c:v>
                </c:pt>
                <c:pt idx="2">
                  <c:v>0.02</c:v>
                </c:pt>
                <c:pt idx="3">
                  <c:v>0.02</c:v>
                </c:pt>
                <c:pt idx="4">
                  <c:v>0.02</c:v>
                </c:pt>
                <c:pt idx="5">
                  <c:v>0.02</c:v>
                </c:pt>
                <c:pt idx="6">
                  <c:v>0.02</c:v>
                </c:pt>
                <c:pt idx="7">
                  <c:v>0.02</c:v>
                </c:pt>
                <c:pt idx="8">
                  <c:v>0.02</c:v>
                </c:pt>
                <c:pt idx="9">
                  <c:v>0.02</c:v>
                </c:pt>
                <c:pt idx="10">
                  <c:v>0.02</c:v>
                </c:pt>
                <c:pt idx="11">
                  <c:v>0.02</c:v>
                </c:pt>
                <c:pt idx="12">
                  <c:v>0.02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1B-0D67-4459-974F-8F890FF6018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96397488"/>
        <c:axId val="496429304"/>
      </c:lineChart>
      <c:valAx>
        <c:axId val="496429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t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96397488"/>
        <c:crosses val="autoZero"/>
        <c:crossBetween val="between"/>
      </c:valAx>
      <c:dateAx>
        <c:axId val="49639748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96429304"/>
        <c:crosses val="autoZero"/>
        <c:auto val="0"/>
        <c:lblOffset val="100"/>
        <c:baseTimeUnit val="days"/>
      </c:dateAx>
      <c:spPr>
        <a:noFill/>
        <a:ln>
          <a:noFill/>
        </a:ln>
        <a:effectLst>
          <a:glow>
            <a:schemeClr val="accent1"/>
          </a:glow>
        </a:effectLst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 sz="1000" b="1">
          <a:solidFill>
            <a:schemeClr val="tx1"/>
          </a:solidFill>
        </a:defRPr>
      </a:pPr>
      <a:endParaRPr lang="pt-BR"/>
    </a:p>
  </c:txPr>
  <c:externalData r:id="rId3">
    <c:autoUpdate val="0"/>
  </c:externalData>
  <c:userShapes r:id="rId4"/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[Indicadores 2026 ATUAL.xlsx]TB TREINAMENTOS!Tabela dinâmica9</c:name>
    <c:fmtId val="8"/>
  </c:pivotSource>
  <c:chart>
    <c:title>
      <c:tx>
        <c:rich>
          <a:bodyPr rot="0" spcFirstLastPara="1" vertOverflow="ellipsis" vert="horz" wrap="square" anchor="ctr" anchorCtr="1"/>
          <a:lstStyle/>
          <a:p>
            <a:pPr algn="ctr" rtl="0">
              <a:defRPr lang="en-US" sz="2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 sz="24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TREINAMENTOS/HHT</a:t>
            </a:r>
          </a:p>
          <a:p>
            <a:pPr algn="ctr" rtl="0">
              <a:defRPr lang="en-US" sz="2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META: ACIMA DE 1,5%</a:t>
            </a:r>
          </a:p>
        </c:rich>
      </c:tx>
      <c:layout>
        <c:manualLayout>
          <c:xMode val="edge"/>
          <c:yMode val="edge"/>
          <c:x val="0.37756455340568618"/>
          <c:y val="1.9284007899888746E-2"/>
        </c:manualLayout>
      </c:layout>
      <c:overlay val="0"/>
      <c:spPr>
        <a:noFill/>
        <a:ln>
          <a:noFill/>
        </a:ln>
        <a:effectLst/>
      </c:spPr>
    </c:title>
    <c:autoTitleDeleted val="0"/>
    <c:pivotFmts>
      <c:pivotFmt>
        <c:idx val="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</c:pivotFmt>
      <c:pivotFmt>
        <c:idx val="8"/>
      </c:pivotFmt>
      <c:pivotFmt>
        <c:idx val="9"/>
      </c:pivotFmt>
      <c:pivotFmt>
        <c:idx val="1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</c:pivotFmt>
      <c:pivotFmt>
        <c:idx val="13"/>
      </c:pivotFmt>
      <c:pivotFmt>
        <c:idx val="14"/>
      </c:pivotFmt>
      <c:pivotFmt>
        <c:idx val="15"/>
      </c:pivotFmt>
      <c:pivotFmt>
        <c:idx val="16"/>
      </c:pivotFmt>
      <c:pivotFmt>
        <c:idx val="17"/>
      </c:pivotFmt>
      <c:pivotFmt>
        <c:idx val="1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0"/>
      </c:pivotFmt>
      <c:pivotFmt>
        <c:idx val="21"/>
      </c:pivotFmt>
      <c:pivotFmt>
        <c:idx val="22"/>
      </c:pivotFmt>
      <c:pivotFmt>
        <c:idx val="23"/>
      </c:pivotFmt>
      <c:pivotFmt>
        <c:idx val="24"/>
      </c:pivotFmt>
      <c:pivotFmt>
        <c:idx val="25"/>
      </c:pivotFmt>
      <c:pivotFmt>
        <c:idx val="2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8"/>
      </c:pivotFmt>
      <c:pivotFmt>
        <c:idx val="29"/>
      </c:pivotFmt>
      <c:pivotFmt>
        <c:idx val="30"/>
      </c:pivotFmt>
      <c:pivotFmt>
        <c:idx val="31"/>
      </c:pivotFmt>
      <c:pivotFmt>
        <c:idx val="32"/>
      </c:pivotFmt>
      <c:pivotFmt>
        <c:idx val="33"/>
      </c:pivotFmt>
      <c:pivotFmt>
        <c:idx val="3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6"/>
      </c:pivotFmt>
      <c:pivotFmt>
        <c:idx val="37"/>
      </c:pivotFmt>
      <c:pivotFmt>
        <c:idx val="38"/>
      </c:pivotFmt>
      <c:pivotFmt>
        <c:idx val="39"/>
      </c:pivotFmt>
      <c:pivotFmt>
        <c:idx val="40"/>
      </c:pivotFmt>
      <c:pivotFmt>
        <c:idx val="41"/>
      </c:pivotFmt>
      <c:pivotFmt>
        <c:idx val="42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4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45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46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47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48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49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50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3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54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55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56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57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58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59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spPr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2"/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63"/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64"/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65"/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66"/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67"/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68"/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spPr>
          <a:solidFill>
            <a:srgbClr val="0070C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spPr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1"/>
      </c:pivotFmt>
      <c:pivotFmt>
        <c:idx val="72"/>
      </c:pivotFmt>
      <c:pivotFmt>
        <c:idx val="73"/>
      </c:pivotFmt>
      <c:pivotFmt>
        <c:idx val="74"/>
      </c:pivotFmt>
      <c:pivotFmt>
        <c:idx val="75"/>
      </c:pivotFmt>
      <c:pivotFmt>
        <c:idx val="76"/>
      </c:pivotFmt>
      <c:pivotFmt>
        <c:idx val="77"/>
        <c:dLbl>
          <c:idx val="0"/>
          <c:spPr>
            <a:noFill/>
            <a:ln>
              <a:noFill/>
            </a:ln>
            <a:effectLst/>
          </c:spPr>
          <c:txPr>
            <a:bodyPr wrap="square" lIns="38100" tIns="19050" rIns="38100" bIns="19050" anchor="ctr">
              <a:spAutoFit/>
            </a:bodyPr>
            <a:lstStyle/>
            <a:p>
              <a:pPr>
                <a:defRPr/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spPr>
          <a:solidFill>
            <a:srgbClr val="0070C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0"/>
        <c:dLbl>
          <c:idx val="0"/>
          <c:spPr>
            <a:noFill/>
            <a:ln>
              <a:noFill/>
            </a:ln>
            <a:effectLst/>
          </c:spPr>
          <c:txPr>
            <a:bodyPr wrap="square" lIns="38100" tIns="19050" rIns="38100" bIns="19050" anchor="ctr">
              <a:spAutoFit/>
            </a:bodyPr>
            <a:lstStyle/>
            <a:p>
              <a:pPr>
                <a:defRPr/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rgbClr val="0070C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3"/>
        <c:dLbl>
          <c:idx val="0"/>
          <c:spPr>
            <a:noFill/>
            <a:ln>
              <a:noFill/>
            </a:ln>
            <a:effectLst/>
          </c:spPr>
          <c:txPr>
            <a:bodyPr wrap="square" lIns="38100" tIns="19050" rIns="38100" bIns="19050" anchor="ctr">
              <a:spAutoFit/>
            </a:bodyPr>
            <a:lstStyle/>
            <a:p>
              <a:pPr>
                <a:defRPr/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7.9916750494293948E-2"/>
          <c:y val="0.18148514989421924"/>
          <c:w val="0.8877778163192156"/>
          <c:h val="0.7506312679825629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'TB TREINAMENTOS'!$B$3</c:f>
              <c:strCache>
                <c:ptCount val="1"/>
                <c:pt idx="0">
                  <c:v>Soma de HORAS DE TREINAMENTO / HHT</c:v>
                </c:pt>
              </c:strCache>
            </c:strRef>
          </c:tx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'TB TREINAMENTOS'!$A$4:$A$17</c:f>
              <c:strCache>
                <c:ptCount val="13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  <c:pt idx="12">
                  <c:v>Media</c:v>
                </c:pt>
              </c:strCache>
            </c:strRef>
          </c:cat>
          <c:val>
            <c:numRef>
              <c:f>'TB TREINAMENTOS'!$B$4:$B$17</c:f>
              <c:numCache>
                <c:formatCode>0.00%</c:formatCode>
                <c:ptCount val="13"/>
                <c:pt idx="0">
                  <c:v>2.6245571059883645E-2</c:v>
                </c:pt>
                <c:pt idx="1">
                  <c:v>2.7820752924571833E-2</c:v>
                </c:pt>
                <c:pt idx="2">
                  <c:v>2.7712196729691736E-2</c:v>
                </c:pt>
                <c:pt idx="3">
                  <c:v>#N/A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  <c:pt idx="12">
                  <c:v>2.7249454606613287E-2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54-4BB6-A750-52752E153F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00"/>
        <c:overlap val="-24"/>
        <c:axId val="469014920"/>
        <c:axId val="469014592"/>
      </c:barChart>
      <c:lineChart>
        <c:grouping val="standard"/>
        <c:varyColors val="0"/>
        <c:ser>
          <c:idx val="1"/>
          <c:order val="1"/>
          <c:tx>
            <c:strRef>
              <c:f>'TB TREINAMENTOS'!$C$3</c:f>
              <c:strCache>
                <c:ptCount val="1"/>
                <c:pt idx="0">
                  <c:v>Soma de META 1,5%</c:v>
                </c:pt>
              </c:strCache>
            </c:strRef>
          </c:tx>
          <c:spPr>
            <a:ln w="3492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AB54-4BB6-A750-52752E153F74}"/>
              </c:ext>
            </c:extLst>
          </c:dPt>
          <c:dPt>
            <c:idx val="1"/>
            <c:bubble3D val="0"/>
            <c:extLst>
              <c:ext xmlns:c16="http://schemas.microsoft.com/office/drawing/2014/chart" uri="{C3380CC4-5D6E-409C-BE32-E72D297353CC}">
                <c16:uniqueId val="{00000002-AB54-4BB6-A750-52752E153F74}"/>
              </c:ext>
            </c:extLst>
          </c:dPt>
          <c:dPt>
            <c:idx val="2"/>
            <c:bubble3D val="0"/>
            <c:extLst>
              <c:ext xmlns:c16="http://schemas.microsoft.com/office/drawing/2014/chart" uri="{C3380CC4-5D6E-409C-BE32-E72D297353CC}">
                <c16:uniqueId val="{00000003-AB54-4BB6-A750-52752E153F74}"/>
              </c:ext>
            </c:extLst>
          </c:dPt>
          <c:dPt>
            <c:idx val="3"/>
            <c:bubble3D val="0"/>
            <c:extLst>
              <c:ext xmlns:c16="http://schemas.microsoft.com/office/drawing/2014/chart" uri="{C3380CC4-5D6E-409C-BE32-E72D297353CC}">
                <c16:uniqueId val="{00000004-AB54-4BB6-A750-52752E153F74}"/>
              </c:ext>
            </c:extLst>
          </c:dPt>
          <c:dPt>
            <c:idx val="4"/>
            <c:bubble3D val="0"/>
            <c:extLst>
              <c:ext xmlns:c16="http://schemas.microsoft.com/office/drawing/2014/chart" uri="{C3380CC4-5D6E-409C-BE32-E72D297353CC}">
                <c16:uniqueId val="{00000005-AB54-4BB6-A750-52752E153F74}"/>
              </c:ext>
            </c:extLst>
          </c:dPt>
          <c:dPt>
            <c:idx val="11"/>
            <c:bubble3D val="0"/>
            <c:extLst>
              <c:ext xmlns:c16="http://schemas.microsoft.com/office/drawing/2014/chart" uri="{C3380CC4-5D6E-409C-BE32-E72D297353CC}">
                <c16:uniqueId val="{00000006-AB54-4BB6-A750-52752E153F74}"/>
              </c:ext>
            </c:extLst>
          </c:dPt>
          <c:dLbls>
            <c:dLbl>
              <c:idx val="12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AB54-4BB6-A750-52752E153F7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/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'TB TREINAMENTOS'!$A$4:$A$17</c:f>
              <c:strCache>
                <c:ptCount val="13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  <c:pt idx="12">
                  <c:v>Media</c:v>
                </c:pt>
              </c:strCache>
            </c:strRef>
          </c:cat>
          <c:val>
            <c:numRef>
              <c:f>'TB TREINAMENTOS'!$C$4:$C$17</c:f>
              <c:numCache>
                <c:formatCode>0.00%</c:formatCode>
                <c:ptCount val="13"/>
                <c:pt idx="0">
                  <c:v>1.4999999999999999E-2</c:v>
                </c:pt>
                <c:pt idx="1">
                  <c:v>1.4999999999999999E-2</c:v>
                </c:pt>
                <c:pt idx="2">
                  <c:v>1.4999999999999999E-2</c:v>
                </c:pt>
                <c:pt idx="3">
                  <c:v>1.4999999999999999E-2</c:v>
                </c:pt>
                <c:pt idx="4">
                  <c:v>1.4999999999999999E-2</c:v>
                </c:pt>
                <c:pt idx="5">
                  <c:v>1.4999999999999999E-2</c:v>
                </c:pt>
                <c:pt idx="6">
                  <c:v>1.4999999999999999E-2</c:v>
                </c:pt>
                <c:pt idx="7">
                  <c:v>1.4999999999999999E-2</c:v>
                </c:pt>
                <c:pt idx="8">
                  <c:v>1.4999999999999999E-2</c:v>
                </c:pt>
                <c:pt idx="9">
                  <c:v>1.4999999999999999E-2</c:v>
                </c:pt>
                <c:pt idx="10">
                  <c:v>1.4999999999999999E-2</c:v>
                </c:pt>
                <c:pt idx="11">
                  <c:v>1.4999999999999999E-2</c:v>
                </c:pt>
                <c:pt idx="12">
                  <c:v>1.4999999999999999E-2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AB54-4BB6-A750-52752E153F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69014920"/>
        <c:axId val="469014592"/>
      </c:lineChart>
      <c:catAx>
        <c:axId val="469014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9014592"/>
        <c:crosses val="autoZero"/>
        <c:auto val="1"/>
        <c:lblAlgn val="ctr"/>
        <c:lblOffset val="100"/>
        <c:noMultiLvlLbl val="0"/>
      </c:catAx>
      <c:valAx>
        <c:axId val="469014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65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9014920"/>
        <c:crosses val="autoZero"/>
        <c:crossBetween val="between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pt-BR"/>
    </a:p>
  </c:txPr>
  <c:externalData r:id="rId1">
    <c:autoUpdate val="0"/>
  </c:externalData>
  <c:userShapes r:id="rId2"/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[Indicadores 2026 ATUAL.xlsx]TB FALTAS INJUSTIFICADAS!Tabela dinâmica5</c:name>
    <c:fmtId val="6"/>
  </c:pivotSource>
  <c:chart>
    <c:title>
      <c:tx>
        <c:rich>
          <a:bodyPr rot="0" spcFirstLastPara="1" vertOverflow="ellipsis" vert="horz" wrap="square" anchor="ctr" anchorCtr="1"/>
          <a:lstStyle/>
          <a:p>
            <a:pPr algn="ctr" rtl="0">
              <a:defRPr lang="en-US" sz="2000" b="1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 sz="24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FALTAS INJUSTIFICADAS/HHT</a:t>
            </a:r>
          </a:p>
          <a:p>
            <a:pPr algn="ctr" rtl="0">
              <a:defRPr lang="en-US" sz="2000" b="1">
                <a:solidFill>
                  <a:sysClr val="windowText" lastClr="000000"/>
                </a:solidFill>
              </a:defRPr>
            </a:pPr>
            <a:r>
              <a:rPr lang="en-US" sz="14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META: ABAIXO DE 1,5%</a:t>
            </a:r>
          </a:p>
        </c:rich>
      </c:tx>
      <c:layout>
        <c:manualLayout>
          <c:xMode val="edge"/>
          <c:yMode val="edge"/>
          <c:x val="0.32971711948996407"/>
          <c:y val="2.43562962962963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 rtl="0">
            <a:defRPr lang="en-US" sz="2000" b="1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ivotFmts>
      <c:pivotFmt>
        <c:idx val="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</c:pivotFmt>
      <c:pivotFmt>
        <c:idx val="8"/>
      </c:pivotFmt>
      <c:pivotFmt>
        <c:idx val="9"/>
      </c:pivotFmt>
      <c:pivotFmt>
        <c:idx val="1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</c:pivotFmt>
      <c:pivotFmt>
        <c:idx val="13"/>
      </c:pivotFmt>
      <c:pivotFmt>
        <c:idx val="14"/>
      </c:pivotFmt>
      <c:pivotFmt>
        <c:idx val="15"/>
      </c:pivotFmt>
      <c:pivotFmt>
        <c:idx val="16"/>
      </c:pivotFmt>
      <c:pivotFmt>
        <c:idx val="17"/>
      </c:pivotFmt>
      <c:pivotFmt>
        <c:idx val="1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</c:pivotFmt>
      <c:pivotFmt>
        <c:idx val="21"/>
      </c:pivotFmt>
      <c:pivotFmt>
        <c:idx val="22"/>
      </c:pivotFmt>
      <c:pivotFmt>
        <c:idx val="23"/>
      </c:pivotFmt>
      <c:pivotFmt>
        <c:idx val="24"/>
      </c:pivotFmt>
      <c:pivotFmt>
        <c:idx val="25"/>
      </c:pivotFmt>
      <c:pivotFmt>
        <c:idx val="2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</c:pivotFmt>
      <c:pivotFmt>
        <c:idx val="29"/>
      </c:pivotFmt>
      <c:pivotFmt>
        <c:idx val="30"/>
      </c:pivotFmt>
      <c:pivotFmt>
        <c:idx val="31"/>
      </c:pivotFmt>
      <c:pivotFmt>
        <c:idx val="32"/>
      </c:pivotFmt>
      <c:pivotFmt>
        <c:idx val="33"/>
      </c:pivotFmt>
      <c:pivotFmt>
        <c:idx val="3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</c:pivotFmt>
      <c:pivotFmt>
        <c:idx val="37"/>
      </c:pivotFmt>
      <c:pivotFmt>
        <c:idx val="38"/>
      </c:pivotFmt>
      <c:pivotFmt>
        <c:idx val="39"/>
      </c:pivotFmt>
      <c:pivotFmt>
        <c:idx val="40"/>
      </c:pivotFmt>
      <c:pivotFmt>
        <c:idx val="41"/>
      </c:pivotFmt>
      <c:pivotFmt>
        <c:idx val="4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</c:pivotFmt>
      <c:pivotFmt>
        <c:idx val="45"/>
      </c:pivotFmt>
      <c:pivotFmt>
        <c:idx val="46"/>
      </c:pivotFmt>
      <c:pivotFmt>
        <c:idx val="47"/>
      </c:pivotFmt>
      <c:pivotFmt>
        <c:idx val="48"/>
      </c:pivotFmt>
      <c:pivotFmt>
        <c:idx val="49"/>
      </c:pivotFmt>
      <c:pivotFmt>
        <c:idx val="5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</c:pivotFmt>
      <c:pivotFmt>
        <c:idx val="54"/>
      </c:pivotFmt>
      <c:pivotFmt>
        <c:idx val="55"/>
      </c:pivotFmt>
      <c:pivotFmt>
        <c:idx val="56"/>
      </c:pivotFmt>
      <c:pivotFmt>
        <c:idx val="57"/>
      </c:pivotFmt>
      <c:pivotFmt>
        <c:idx val="58"/>
      </c:pivotFmt>
      <c:pivotFmt>
        <c:idx val="5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</c:pivotFmt>
      <c:pivotFmt>
        <c:idx val="63"/>
      </c:pivotFmt>
      <c:pivotFmt>
        <c:idx val="64"/>
      </c:pivotFmt>
      <c:pivotFmt>
        <c:idx val="65"/>
      </c:pivotFmt>
      <c:pivotFmt>
        <c:idx val="66"/>
      </c:pivotFmt>
      <c:pivotFmt>
        <c:idx val="67"/>
      </c:pivotFmt>
      <c:pivotFmt>
        <c:idx val="6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spPr>
          <a:solidFill>
            <a:srgbClr val="0070C0"/>
          </a:solidFill>
          <a:ln>
            <a:solidFill>
              <a:srgbClr val="0070C0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72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73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74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75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76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77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spPr>
          <a:solidFill>
            <a:srgbClr val="0070C0"/>
          </a:solidFill>
          <a:ln>
            <a:solidFill>
              <a:srgbClr val="0070C0"/>
            </a:solidFill>
          </a:ln>
          <a:effectLst/>
        </c:spPr>
      </c:pivotFmt>
      <c:pivotFmt>
        <c:idx val="79"/>
        <c:spPr>
          <a:solidFill>
            <a:srgbClr val="0070C0"/>
          </a:solidFill>
          <a:ln>
            <a:solidFill>
              <a:srgbClr val="0070C0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82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83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84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85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86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87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rgbClr val="0070C0"/>
          </a:solidFill>
          <a:ln>
            <a:solidFill>
              <a:srgbClr val="0070C0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91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92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93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94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95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96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7.9916750494293948E-2"/>
          <c:y val="0.17977728942207821"/>
          <c:w val="0.8877778163192156"/>
          <c:h val="0.7523391123075604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'TB FALTAS INJUSTIFICADAS'!$B$3</c:f>
              <c:strCache>
                <c:ptCount val="1"/>
                <c:pt idx="0">
                  <c:v>Soma de FALTAS INJUSTIFICADAS / HHT</c:v>
                </c:pt>
              </c:strCache>
            </c:strRef>
          </c:tx>
          <c:spPr>
            <a:solidFill>
              <a:srgbClr val="0070C0"/>
            </a:solidFill>
            <a:ln>
              <a:solidFill>
                <a:srgbClr val="0070C0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'TB FALTAS INJUSTIFICADAS'!$A$4:$A$17</c:f>
              <c:strCache>
                <c:ptCount val="13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  <c:pt idx="12">
                  <c:v>Media</c:v>
                </c:pt>
              </c:strCache>
            </c:strRef>
          </c:cat>
          <c:val>
            <c:numRef>
              <c:f>'TB FALTAS INJUSTIFICADAS'!$B$4:$B$17</c:f>
              <c:numCache>
                <c:formatCode>0.00%</c:formatCode>
                <c:ptCount val="13"/>
                <c:pt idx="0">
                  <c:v>2.2935318854132556E-2</c:v>
                </c:pt>
                <c:pt idx="1">
                  <c:v>4.0713296962788048E-3</c:v>
                </c:pt>
                <c:pt idx="2">
                  <c:v>3.4976558979222579E-3</c:v>
                </c:pt>
                <c:pt idx="3">
                  <c:v>#N/A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  <c:pt idx="12">
                  <c:v>1.0349941215568252E-2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94D-4956-8405-E29F7581A7F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00"/>
        <c:overlap val="-24"/>
        <c:axId val="469014920"/>
        <c:axId val="469014592"/>
      </c:barChart>
      <c:lineChart>
        <c:grouping val="standard"/>
        <c:varyColors val="0"/>
        <c:ser>
          <c:idx val="1"/>
          <c:order val="1"/>
          <c:tx>
            <c:strRef>
              <c:f>'TB FALTAS INJUSTIFICADAS'!$C$3</c:f>
              <c:strCache>
                <c:ptCount val="1"/>
                <c:pt idx="0">
                  <c:v>Soma de META 1,5%</c:v>
                </c:pt>
              </c:strCache>
            </c:strRef>
          </c:tx>
          <c:spPr>
            <a:ln w="3492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492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2-894D-4956-8405-E29F7581A7F3}"/>
              </c:ext>
            </c:extLst>
          </c:dPt>
          <c:dPt>
            <c:idx val="1"/>
            <c:marker>
              <c:symbol val="none"/>
            </c:marker>
            <c:bubble3D val="0"/>
            <c:spPr>
              <a:ln w="3492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894D-4956-8405-E29F7581A7F3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3492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6-894D-4956-8405-E29F7581A7F3}"/>
              </c:ext>
            </c:extLst>
          </c:dPt>
          <c:dPt>
            <c:idx val="3"/>
            <c:marker>
              <c:symbol val="none"/>
            </c:marker>
            <c:bubble3D val="0"/>
            <c:spPr>
              <a:ln w="3492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8-894D-4956-8405-E29F7581A7F3}"/>
              </c:ext>
            </c:extLst>
          </c:dPt>
          <c:dPt>
            <c:idx val="4"/>
            <c:marker>
              <c:symbol val="none"/>
            </c:marker>
            <c:bubble3D val="0"/>
            <c:spPr>
              <a:ln w="3492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A-894D-4956-8405-E29F7581A7F3}"/>
              </c:ext>
            </c:extLst>
          </c:dPt>
          <c:dPt>
            <c:idx val="11"/>
            <c:marker>
              <c:symbol val="none"/>
            </c:marker>
            <c:bubble3D val="0"/>
            <c:spPr>
              <a:ln w="3492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C-894D-4956-8405-E29F7581A7F3}"/>
              </c:ext>
            </c:extLst>
          </c:dPt>
          <c:dPt>
            <c:idx val="12"/>
            <c:marker>
              <c:symbol val="none"/>
            </c:marker>
            <c:bubble3D val="0"/>
            <c:spPr>
              <a:ln w="3492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E-894D-4956-8405-E29F7581A7F3}"/>
              </c:ext>
            </c:extLst>
          </c:dPt>
          <c:dLbls>
            <c:dLbl>
              <c:idx val="12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894D-4956-8405-E29F7581A7F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'TB FALTAS INJUSTIFICADAS'!$A$4:$A$17</c:f>
              <c:strCache>
                <c:ptCount val="13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  <c:pt idx="12">
                  <c:v>Media</c:v>
                </c:pt>
              </c:strCache>
            </c:strRef>
          </c:cat>
          <c:val>
            <c:numRef>
              <c:f>'TB FALTAS INJUSTIFICADAS'!$C$4:$C$17</c:f>
              <c:numCache>
                <c:formatCode>0.00%</c:formatCode>
                <c:ptCount val="13"/>
                <c:pt idx="0">
                  <c:v>1.4999999999999999E-2</c:v>
                </c:pt>
                <c:pt idx="1">
                  <c:v>1.4999999999999999E-2</c:v>
                </c:pt>
                <c:pt idx="2">
                  <c:v>1.4999999999999999E-2</c:v>
                </c:pt>
                <c:pt idx="3">
                  <c:v>1.4999999999999999E-2</c:v>
                </c:pt>
                <c:pt idx="4">
                  <c:v>1.4999999999999999E-2</c:v>
                </c:pt>
                <c:pt idx="5">
                  <c:v>1.4999999999999999E-2</c:v>
                </c:pt>
                <c:pt idx="6">
                  <c:v>1.4999999999999999E-2</c:v>
                </c:pt>
                <c:pt idx="7">
                  <c:v>1.4999999999999999E-2</c:v>
                </c:pt>
                <c:pt idx="8">
                  <c:v>1.4999999999999999E-2</c:v>
                </c:pt>
                <c:pt idx="9">
                  <c:v>1.4999999999999999E-2</c:v>
                </c:pt>
                <c:pt idx="10">
                  <c:v>1.4999999999999999E-2</c:v>
                </c:pt>
                <c:pt idx="11">
                  <c:v>1.4999999999999999E-2</c:v>
                </c:pt>
                <c:pt idx="12">
                  <c:v>1.4999999999999999E-2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F-894D-4956-8405-E29F7581A7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69014920"/>
        <c:axId val="469014592"/>
      </c:lineChart>
      <c:catAx>
        <c:axId val="469014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9014592"/>
        <c:crosses val="autoZero"/>
        <c:auto val="1"/>
        <c:lblAlgn val="ctr"/>
        <c:lblOffset val="100"/>
        <c:noMultiLvlLbl val="0"/>
      </c:catAx>
      <c:valAx>
        <c:axId val="469014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65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9014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[Indicadores 2026 ATUAL.xlsx]TB HORAS EXTRAS!Tabela dinâmica8</c:name>
    <c:fmtId val="7"/>
  </c:pivotSource>
  <c:chart>
    <c:title>
      <c:tx>
        <c:rich>
          <a:bodyPr rot="0" spcFirstLastPara="1" vertOverflow="ellipsis" vert="horz" wrap="square" anchor="ctr" anchorCtr="1"/>
          <a:lstStyle/>
          <a:p>
            <a:pPr algn="ctr" rtl="0">
              <a:defRPr lang="en-US" sz="2000" b="1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 sz="2400" b="1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HORAS EXTRAS/HHT</a:t>
            </a:r>
          </a:p>
          <a:p>
            <a:pPr algn="ctr" rtl="0">
              <a:defRPr lang="en-US" sz="2000" b="1">
                <a:solidFill>
                  <a:sysClr val="windowText" lastClr="000000"/>
                </a:solidFill>
              </a:defRPr>
            </a:pPr>
            <a:r>
              <a:rPr lang="en-US" sz="1400" b="1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META: ABAIXO DE 10,0%</a:t>
            </a:r>
          </a:p>
        </c:rich>
      </c:tx>
      <c:layout>
        <c:manualLayout>
          <c:xMode val="edge"/>
          <c:yMode val="edge"/>
          <c:x val="0.38644557467399837"/>
          <c:y val="3.073350037587866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 rtl="0">
            <a:defRPr lang="en-US" sz="2000" b="1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ivotFmts>
      <c:pivotFmt>
        <c:idx val="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</c:pivotFmt>
      <c:pivotFmt>
        <c:idx val="8"/>
      </c:pivotFmt>
      <c:pivotFmt>
        <c:idx val="9"/>
      </c:pivotFmt>
      <c:pivotFmt>
        <c:idx val="1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</c:pivotFmt>
      <c:pivotFmt>
        <c:idx val="13"/>
      </c:pivotFmt>
      <c:pivotFmt>
        <c:idx val="14"/>
      </c:pivotFmt>
      <c:pivotFmt>
        <c:idx val="15"/>
      </c:pivotFmt>
      <c:pivotFmt>
        <c:idx val="16"/>
      </c:pivotFmt>
      <c:pivotFmt>
        <c:idx val="17"/>
      </c:pivotFmt>
      <c:pivotFmt>
        <c:idx val="1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</c:pivotFmt>
      <c:pivotFmt>
        <c:idx val="21"/>
      </c:pivotFmt>
      <c:pivotFmt>
        <c:idx val="22"/>
      </c:pivotFmt>
      <c:pivotFmt>
        <c:idx val="23"/>
      </c:pivotFmt>
      <c:pivotFmt>
        <c:idx val="24"/>
      </c:pivotFmt>
      <c:pivotFmt>
        <c:idx val="25"/>
      </c:pivotFmt>
      <c:pivotFmt>
        <c:idx val="2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</c:pivotFmt>
      <c:pivotFmt>
        <c:idx val="29"/>
      </c:pivotFmt>
      <c:pivotFmt>
        <c:idx val="30"/>
      </c:pivotFmt>
      <c:pivotFmt>
        <c:idx val="31"/>
      </c:pivotFmt>
      <c:pivotFmt>
        <c:idx val="32"/>
      </c:pivotFmt>
      <c:pivotFmt>
        <c:idx val="33"/>
      </c:pivotFmt>
      <c:pivotFmt>
        <c:idx val="3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</c:pivotFmt>
      <c:pivotFmt>
        <c:idx val="37"/>
      </c:pivotFmt>
      <c:pivotFmt>
        <c:idx val="38"/>
      </c:pivotFmt>
      <c:pivotFmt>
        <c:idx val="39"/>
      </c:pivotFmt>
      <c:pivotFmt>
        <c:idx val="40"/>
      </c:pivotFmt>
      <c:pivotFmt>
        <c:idx val="41"/>
      </c:pivotFmt>
      <c:pivotFmt>
        <c:idx val="4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</c:pivotFmt>
      <c:pivotFmt>
        <c:idx val="45"/>
      </c:pivotFmt>
      <c:pivotFmt>
        <c:idx val="46"/>
      </c:pivotFmt>
      <c:pivotFmt>
        <c:idx val="47"/>
      </c:pivotFmt>
      <c:pivotFmt>
        <c:idx val="48"/>
      </c:pivotFmt>
      <c:pivotFmt>
        <c:idx val="49"/>
      </c:pivotFmt>
      <c:pivotFmt>
        <c:idx val="5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</c:pivotFmt>
      <c:pivotFmt>
        <c:idx val="54"/>
      </c:pivotFmt>
      <c:pivotFmt>
        <c:idx val="55"/>
      </c:pivotFmt>
      <c:pivotFmt>
        <c:idx val="56"/>
      </c:pivotFmt>
      <c:pivotFmt>
        <c:idx val="57"/>
      </c:pivotFmt>
      <c:pivotFmt>
        <c:idx val="58"/>
      </c:pivotFmt>
      <c:pivotFmt>
        <c:idx val="5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</c:pivotFmt>
      <c:pivotFmt>
        <c:idx val="63"/>
      </c:pivotFmt>
      <c:pivotFmt>
        <c:idx val="64"/>
      </c:pivotFmt>
      <c:pivotFmt>
        <c:idx val="65"/>
      </c:pivotFmt>
      <c:pivotFmt>
        <c:idx val="66"/>
      </c:pivotFmt>
      <c:pivotFmt>
        <c:idx val="67"/>
      </c:pivotFmt>
      <c:pivotFmt>
        <c:idx val="6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spPr>
          <a:solidFill>
            <a:srgbClr val="0070C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</c:pivotFmt>
      <c:pivotFmt>
        <c:idx val="72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</c:pivotFmt>
      <c:pivotFmt>
        <c:idx val="73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</c:pivotFmt>
      <c:pivotFmt>
        <c:idx val="74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</c:pivotFmt>
      <c:pivotFmt>
        <c:idx val="75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</c:pivotFmt>
      <c:pivotFmt>
        <c:idx val="76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</c:pivotFmt>
      <c:pivotFmt>
        <c:idx val="77"/>
        <c:spPr>
          <a:solidFill>
            <a:schemeClr val="accent1"/>
          </a:solidFill>
          <a:ln w="34925" cap="rnd">
            <a:solidFill>
              <a:srgbClr val="FF0000"/>
            </a:solidFill>
            <a:round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</c:pivotFmt>
      <c:pivotFmt>
        <c:idx val="79"/>
      </c:pivotFmt>
      <c:pivotFmt>
        <c:idx val="80"/>
      </c:pivotFmt>
      <c:pivotFmt>
        <c:idx val="81"/>
      </c:pivotFmt>
      <c:pivotFmt>
        <c:idx val="82"/>
      </c:pivotFmt>
      <c:pivotFmt>
        <c:idx val="83"/>
      </c:pivotFmt>
      <c:pivotFmt>
        <c:idx val="84"/>
      </c:pivotFmt>
      <c:pivotFmt>
        <c:idx val="85"/>
        <c:marker>
          <c:symbol val="none"/>
        </c:marker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howDataLabelsRange val="0"/>
            </c:ext>
          </c:extLst>
        </c:dLbl>
      </c:pivotFmt>
      <c:pivotFmt>
        <c:idx val="90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howDataLabelsRange val="0"/>
            </c:ext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howDataLabelsRange val="0"/>
            </c:ext>
          </c:extLst>
        </c:dLbl>
      </c:pivotFmt>
      <c:pivotFmt>
        <c:idx val="104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howDataLabelsRange val="0"/>
            </c:ext>
          </c:extLst>
        </c:dLbl>
      </c:pivotFmt>
      <c:pivotFmt>
        <c:idx val="106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howDataLabelsRange val="0"/>
            </c:ext>
          </c:extLst>
        </c:dLbl>
      </c:pivotFmt>
      <c:pivotFmt>
        <c:idx val="120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howDataLabelsRange val="0"/>
            </c:ext>
          </c:extLst>
        </c:dLbl>
      </c:pivotFmt>
      <c:pivotFmt>
        <c:idx val="122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 w="38100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</c:pivotFmts>
    <c:plotArea>
      <c:layout>
        <c:manualLayout>
          <c:layoutTarget val="inner"/>
          <c:xMode val="edge"/>
          <c:yMode val="edge"/>
          <c:x val="7.9916750494293948E-2"/>
          <c:y val="0.18688911480408518"/>
          <c:w val="0.8877778163192156"/>
          <c:h val="0.745227395065282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'TB HORAS EXTRAS'!$B$3</c:f>
              <c:strCache>
                <c:ptCount val="1"/>
                <c:pt idx="0">
                  <c:v>Soma de HORAS EXTRAS / HHT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12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3D6-43B7-AD99-1A445B0078E0}"/>
              </c:ext>
            </c:extLst>
          </c:dPt>
          <c:dLbls>
            <c:dLbl>
              <c:idx val="12"/>
              <c:tx>
                <c:rich>
                  <a:bodyPr/>
                  <a:lstStyle/>
                  <a:p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33D6-43B7-AD99-1A445B0078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'TB HORAS EXTRAS'!$A$4:$A$17</c:f>
              <c:strCache>
                <c:ptCount val="13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  <c:pt idx="12">
                  <c:v>Media</c:v>
                </c:pt>
              </c:strCache>
            </c:strRef>
          </c:cat>
          <c:val>
            <c:numRef>
              <c:f>'TB HORAS EXTRAS'!$B$4:$B$17</c:f>
              <c:numCache>
                <c:formatCode>0.00%</c:formatCode>
                <c:ptCount val="13"/>
                <c:pt idx="0">
                  <c:v>3.766239447093303E-2</c:v>
                </c:pt>
                <c:pt idx="1">
                  <c:v>5.4546770530810917E-2</c:v>
                </c:pt>
                <c:pt idx="2">
                  <c:v>2.3346853118631071E-2</c:v>
                </c:pt>
                <c:pt idx="3">
                  <c:v>#N/A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  <c:pt idx="12">
                  <c:v>0.47275297116085913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3D6-43B7-AD99-1A445B0078E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00"/>
        <c:overlap val="-24"/>
        <c:axId val="469014920"/>
        <c:axId val="469014592"/>
      </c:barChart>
      <c:lineChart>
        <c:grouping val="standard"/>
        <c:varyColors val="0"/>
        <c:ser>
          <c:idx val="1"/>
          <c:order val="1"/>
          <c:tx>
            <c:strRef>
              <c:f>'TB HORAS EXTRAS'!$C$3</c:f>
              <c:strCache>
                <c:ptCount val="1"/>
                <c:pt idx="0">
                  <c:v>Soma de META 6%</c:v>
                </c:pt>
              </c:strCache>
            </c:strRef>
          </c:tx>
          <c:spPr>
            <a:ln w="3810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3-33D6-43B7-AD99-1A445B0078E0}"/>
              </c:ext>
            </c:extLst>
          </c:dPt>
          <c:dPt>
            <c:idx val="1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4-33D6-43B7-AD99-1A445B0078E0}"/>
              </c:ext>
            </c:extLst>
          </c:dPt>
          <c:dPt>
            <c:idx val="2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5-33D6-43B7-AD99-1A445B0078E0}"/>
              </c:ext>
            </c:extLst>
          </c:dPt>
          <c:dPt>
            <c:idx val="3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6-33D6-43B7-AD99-1A445B0078E0}"/>
              </c:ext>
            </c:extLst>
          </c:dPt>
          <c:dPt>
            <c:idx val="4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7-33D6-43B7-AD99-1A445B0078E0}"/>
              </c:ext>
            </c:extLst>
          </c:dPt>
          <c:dPt>
            <c:idx val="5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8-33D6-43B7-AD99-1A445B0078E0}"/>
              </c:ext>
            </c:extLst>
          </c:dPt>
          <c:dPt>
            <c:idx val="6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9-33D6-43B7-AD99-1A445B0078E0}"/>
              </c:ext>
            </c:extLst>
          </c:dPt>
          <c:dPt>
            <c:idx val="7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A-33D6-43B7-AD99-1A445B0078E0}"/>
              </c:ext>
            </c:extLst>
          </c:dPt>
          <c:dPt>
            <c:idx val="8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B-33D6-43B7-AD99-1A445B0078E0}"/>
              </c:ext>
            </c:extLst>
          </c:dPt>
          <c:dPt>
            <c:idx val="9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C-33D6-43B7-AD99-1A445B0078E0}"/>
              </c:ext>
            </c:extLst>
          </c:dPt>
          <c:dPt>
            <c:idx val="10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D-33D6-43B7-AD99-1A445B0078E0}"/>
              </c:ext>
            </c:extLst>
          </c:dPt>
          <c:dPt>
            <c:idx val="11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E-33D6-43B7-AD99-1A445B0078E0}"/>
              </c:ext>
            </c:extLst>
          </c:dPt>
          <c:dPt>
            <c:idx val="12"/>
            <c:marker>
              <c:symbol val="none"/>
            </c:marker>
            <c:bubble3D val="0"/>
            <c:spPr>
              <a:ln w="3810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0-33D6-43B7-AD99-1A445B0078E0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33D6-43B7-AD99-1A445B0078E0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3D6-43B7-AD99-1A445B0078E0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3D6-43B7-AD99-1A445B0078E0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33D6-43B7-AD99-1A445B0078E0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33D6-43B7-AD99-1A445B0078E0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33D6-43B7-AD99-1A445B0078E0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33D6-43B7-AD99-1A445B0078E0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33D6-43B7-AD99-1A445B0078E0}"/>
                </c:ext>
              </c:extLst>
            </c:dLbl>
            <c:dLbl>
              <c:idx val="8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33D6-43B7-AD99-1A445B0078E0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33D6-43B7-AD99-1A445B0078E0}"/>
                </c:ext>
              </c:extLst>
            </c:dLbl>
            <c:dLbl>
              <c:idx val="1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33D6-43B7-AD99-1A445B0078E0}"/>
                </c:ext>
              </c:extLst>
            </c:dLbl>
            <c:dLbl>
              <c:idx val="1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33D6-43B7-AD99-1A445B0078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'TB HORAS EXTRAS'!$A$4:$A$17</c:f>
              <c:strCache>
                <c:ptCount val="13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  <c:pt idx="12">
                  <c:v>Media</c:v>
                </c:pt>
              </c:strCache>
            </c:strRef>
          </c:cat>
          <c:val>
            <c:numRef>
              <c:f>'TB HORAS EXTRAS'!$C$4:$C$17</c:f>
              <c:numCache>
                <c:formatCode>0.00%</c:formatCode>
                <c:ptCount val="13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11-33D6-43B7-AD99-1A445B0078E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69014920"/>
        <c:axId val="469014592"/>
      </c:lineChart>
      <c:catAx>
        <c:axId val="469014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9014592"/>
        <c:crosses val="autoZero"/>
        <c:auto val="1"/>
        <c:lblAlgn val="ctr"/>
        <c:lblOffset val="100"/>
        <c:noMultiLvlLbl val="0"/>
      </c:catAx>
      <c:valAx>
        <c:axId val="469014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65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9014920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6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rawing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image" Target="../media/image3.png"/></Relationships>
</file>

<file path=word/drawings/_rels/drawing3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image" Target="../media/image3.png"/></Relationships>
</file>

<file path=word/drawings/_rels/drawing4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image" Target="../media/image3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0.87166</cdr:x>
      <cdr:y>0.01472</cdr:y>
    </cdr:from>
    <cdr:to>
      <cdr:x>0.97863</cdr:x>
      <cdr:y>0.15907</cdr:y>
    </cdr:to>
    <cdr:pic>
      <cdr:nvPicPr>
        <cdr:cNvPr id="3" name="Imagem 2">
          <a:extLst xmlns:a="http://schemas.openxmlformats.org/drawingml/2006/main">
            <a:ext uri="{FF2B5EF4-FFF2-40B4-BE49-F238E27FC236}">
              <a16:creationId xmlns:a16="http://schemas.microsoft.com/office/drawing/2014/main" id="{C78F35A9-1233-47A9-B68D-B4F86F9BE69E}"/>
            </a:ext>
          </a:extLst>
        </cdr:cNvPr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9313817" y="110959"/>
          <a:ext cx="1143014" cy="1087799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</cdr:x>
      <cdr:y>0.00347</cdr:y>
    </cdr:from>
    <cdr:to>
      <cdr:x>0.1355</cdr:x>
      <cdr:y>0.16511</cdr:y>
    </cdr:to>
    <cdr:pic>
      <cdr:nvPicPr>
        <cdr:cNvPr id="2" name="Imagem 1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0" y="26126"/>
          <a:ext cx="1447810" cy="1218184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0.88878</cdr:x>
      <cdr:y>0.00625</cdr:y>
    </cdr:from>
    <cdr:to>
      <cdr:x>0.98612</cdr:x>
      <cdr:y>0.15921</cdr:y>
    </cdr:to>
    <cdr:pic>
      <cdr:nvPicPr>
        <cdr:cNvPr id="3" name="Imagem 2">
          <a:extLst xmlns:a="http://schemas.openxmlformats.org/drawingml/2006/main">
            <a:ext uri="{FF2B5EF4-FFF2-40B4-BE49-F238E27FC236}">
              <a16:creationId xmlns:a16="http://schemas.microsoft.com/office/drawing/2014/main" id="{798A853D-1F8C-87C4-ECA0-7681B2AE3E4B}"/>
            </a:ext>
          </a:extLst>
        </cdr:cNvPr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9496697" y="47129"/>
          <a:ext cx="1040086" cy="1152821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</cdr:x>
      <cdr:y>0.00327</cdr:y>
    </cdr:from>
    <cdr:to>
      <cdr:x>0.1355</cdr:x>
      <cdr:y>0.1649</cdr:y>
    </cdr:to>
    <cdr:pic>
      <cdr:nvPicPr>
        <cdr:cNvPr id="4" name="Imagem 3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0" y="24674"/>
          <a:ext cx="1447810" cy="1218184"/>
        </a:xfrm>
        <a:prstGeom xmlns:a="http://schemas.openxmlformats.org/drawingml/2006/main" prst="rect">
          <a:avLst/>
        </a:prstGeom>
      </cdr:spPr>
    </cdr:pic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0.89424</cdr:x>
      <cdr:y>0.01131</cdr:y>
    </cdr:from>
    <cdr:to>
      <cdr:x>0.98965</cdr:x>
      <cdr:y>0.1615</cdr:y>
    </cdr:to>
    <cdr:pic>
      <cdr:nvPicPr>
        <cdr:cNvPr id="2" name="Imagem 1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9555042" y="85571"/>
          <a:ext cx="1019478" cy="113579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0.00244</cdr:x>
      <cdr:y>0</cdr:y>
    </cdr:from>
    <cdr:to>
      <cdr:x>0.13794</cdr:x>
      <cdr:y>0.1619</cdr:y>
    </cdr:to>
    <cdr:pic>
      <cdr:nvPicPr>
        <cdr:cNvPr id="4" name="Imagem 3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26125" y="-13063"/>
          <a:ext cx="1447810" cy="1218184"/>
        </a:xfrm>
        <a:prstGeom xmlns:a="http://schemas.openxmlformats.org/drawingml/2006/main" prst="rect">
          <a:avLst/>
        </a:prstGeom>
      </cdr:spPr>
    </cdr:pic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0.88022</cdr:x>
      <cdr:y>0.02291</cdr:y>
    </cdr:from>
    <cdr:to>
      <cdr:x>0.97206</cdr:x>
      <cdr:y>0.16759</cdr:y>
    </cdr:to>
    <cdr:pic>
      <cdr:nvPicPr>
        <cdr:cNvPr id="2" name="Imagem 1">
          <a:extLst xmlns:a="http://schemas.openxmlformats.org/drawingml/2006/main">
            <a:ext uri="{FF2B5EF4-FFF2-40B4-BE49-F238E27FC236}">
              <a16:creationId xmlns:a16="http://schemas.microsoft.com/office/drawing/2014/main" id="{4B0E780A-D2CD-2BCB-8C13-072678C966FA}"/>
            </a:ext>
          </a:extLst>
        </cdr:cNvPr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9405257" y="173826"/>
          <a:ext cx="981368" cy="109797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0.00475</cdr:x>
      <cdr:y>0.0153</cdr:y>
    </cdr:from>
    <cdr:to>
      <cdr:x>0.14025</cdr:x>
      <cdr:y>0.17582</cdr:y>
    </cdr:to>
    <cdr:pic>
      <cdr:nvPicPr>
        <cdr:cNvPr id="4" name="Imagem 3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116115"/>
          <a:ext cx="1447810" cy="1218184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Sgq</dc:creator>
  <cp:keywords/>
  <dc:description/>
  <cp:lastModifiedBy>Sgq</cp:lastModifiedBy>
  <cp:revision>1</cp:revision>
  <dcterms:created xsi:type="dcterms:W3CDTF">2026-04-06T11:27:00Z</dcterms:created>
  <dcterms:modified xsi:type="dcterms:W3CDTF">2026-04-06T11:37:00Z</dcterms:modified>
</cp:coreProperties>
</file>