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2D62" w14:textId="4E0FA3AD" w:rsidR="00C333F7" w:rsidRDefault="007654E3">
      <w:r>
        <w:rPr>
          <w:noProof/>
        </w:rPr>
        <w:drawing>
          <wp:anchor distT="0" distB="0" distL="114300" distR="114300" simplePos="0" relativeHeight="251658240" behindDoc="0" locked="0" layoutInCell="1" allowOverlap="1" wp14:anchorId="49070F12" wp14:editId="1E6D59F7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96575" cy="7532914"/>
            <wp:effectExtent l="0" t="0" r="9525" b="11430"/>
            <wp:wrapNone/>
            <wp:docPr id="38972799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33F7" w:rsidSect="007654E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E3"/>
    <w:rsid w:val="0003713A"/>
    <w:rsid w:val="00045E30"/>
    <w:rsid w:val="000D62A1"/>
    <w:rsid w:val="00120070"/>
    <w:rsid w:val="002A5606"/>
    <w:rsid w:val="003F6363"/>
    <w:rsid w:val="00410B14"/>
    <w:rsid w:val="004A1460"/>
    <w:rsid w:val="007654E3"/>
    <w:rsid w:val="007D29EC"/>
    <w:rsid w:val="007F2722"/>
    <w:rsid w:val="00932C86"/>
    <w:rsid w:val="00C333F7"/>
    <w:rsid w:val="00D54FAC"/>
    <w:rsid w:val="00DC498D"/>
    <w:rsid w:val="00E27C99"/>
    <w:rsid w:val="00F1482E"/>
    <w:rsid w:val="00FB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7B3E7"/>
  <w15:chartTrackingRefBased/>
  <w15:docId w15:val="{D15B009B-CD52-4FDA-BB67-D9CF1736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5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5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5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5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54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54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5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54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5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5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54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54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54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5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54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5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5.4\scaner\INDICADOR%20COMERCIAL\Indicadores_Comercial.xlsb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40" b="1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pt-BR" sz="2000">
                <a:latin typeface="Arial Black" panose="020B0A04020102020204" pitchFamily="34" charset="0"/>
              </a:rPr>
              <a:t>Indicador Comercial (Orçamentos/</a:t>
            </a:r>
            <a:r>
              <a:rPr lang="pt-BR" sz="2000" b="1" i="0" u="none" strike="noStrike" baseline="0">
                <a:effectLst/>
                <a:latin typeface="Arial Black" panose="020B0A04020102020204" pitchFamily="34" charset="0"/>
              </a:rPr>
              <a:t>Pedidos</a:t>
            </a:r>
            <a:r>
              <a:rPr lang="pt-BR" sz="2000">
                <a:latin typeface="Arial Black" panose="020B0A04020102020204" pitchFamily="34" charset="0"/>
              </a:rPr>
              <a:t>)</a:t>
            </a:r>
            <a:br>
              <a:rPr lang="pt-BR" sz="2000">
                <a:latin typeface="Arial Black" panose="020B0A04020102020204" pitchFamily="34" charset="0"/>
              </a:rPr>
            </a:br>
            <a:r>
              <a:rPr lang="pt-BR" sz="1400">
                <a:latin typeface="Arial Black" panose="020B0A04020102020204" pitchFamily="34" charset="0"/>
              </a:rPr>
              <a:t>Meta: Acima de</a:t>
            </a:r>
            <a:r>
              <a:rPr lang="pt-BR" sz="1400" baseline="0">
                <a:latin typeface="Arial Black" panose="020B0A04020102020204" pitchFamily="34" charset="0"/>
              </a:rPr>
              <a:t> 25%</a:t>
            </a:r>
            <a:endParaRPr lang="pt-BR" sz="1400">
              <a:latin typeface="Arial Black" panose="020B0A04020102020204" pitchFamily="34" charset="0"/>
            </a:endParaRPr>
          </a:p>
        </c:rich>
      </c:tx>
      <c:layout>
        <c:manualLayout>
          <c:xMode val="edge"/>
          <c:yMode val="edge"/>
          <c:x val="0.23028492765207556"/>
          <c:y val="2.824728471915213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40" b="1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8.1277885678359668E-2"/>
          <c:y val="0.18699519540330603"/>
          <c:w val="0.90562689459009071"/>
          <c:h val="0.6942883846651186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Resumo_Comercial!$AH$4</c:f>
              <c:strCache>
                <c:ptCount val="1"/>
                <c:pt idx="0">
                  <c:v>Indicador Comercial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1.762571244482857E-3"/>
                  <c:y val="2.9209644518625138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5="http://schemas.microsoft.com/office/drawing/2012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ED6-4926-A83C-2B70492F83A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Resumo_Comercial!$AI$4:$AU$4</c:f>
              <c:numCache>
                <c:formatCode>0%</c:formatCode>
                <c:ptCount val="13"/>
                <c:pt idx="0">
                  <c:v>0.14634146341463414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0.14634146341463414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ED6-4926-A83C-2B70492F83A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69"/>
        <c:axId val="826407296"/>
        <c:axId val="1147252064"/>
      </c:barChart>
      <c:lineChart>
        <c:grouping val="standard"/>
        <c:varyColors val="0"/>
        <c:ser>
          <c:idx val="1"/>
          <c:order val="1"/>
          <c:tx>
            <c:strRef>
              <c:f>Resumo_Comercial!$AH$5</c:f>
              <c:strCache>
                <c:ptCount val="1"/>
                <c:pt idx="0">
                  <c:v>Meta</c:v>
                </c:pt>
              </c:strCache>
            </c:strRef>
          </c:tx>
          <c:spPr>
            <a:ln w="28575" cap="rnd">
              <a:solidFill>
                <a:srgbClr val="EE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Resumo_Comercial!$AI$5:$AU$5</c:f>
              <c:numCache>
                <c:formatCode>0%</c:formatCode>
                <c:ptCount val="13"/>
                <c:pt idx="0">
                  <c:v>0.25</c:v>
                </c:pt>
                <c:pt idx="1">
                  <c:v>0.25</c:v>
                </c:pt>
                <c:pt idx="2">
                  <c:v>0.25</c:v>
                </c:pt>
                <c:pt idx="3">
                  <c:v>0.25</c:v>
                </c:pt>
                <c:pt idx="4">
                  <c:v>0.25</c:v>
                </c:pt>
                <c:pt idx="5">
                  <c:v>0.25</c:v>
                </c:pt>
                <c:pt idx="6">
                  <c:v>0.25</c:v>
                </c:pt>
                <c:pt idx="7">
                  <c:v>0.25</c:v>
                </c:pt>
                <c:pt idx="8">
                  <c:v>0.25</c:v>
                </c:pt>
                <c:pt idx="9">
                  <c:v>0.25</c:v>
                </c:pt>
                <c:pt idx="10">
                  <c:v>0.25</c:v>
                </c:pt>
                <c:pt idx="11">
                  <c:v>0.25</c:v>
                </c:pt>
                <c:pt idx="12">
                  <c:v>0.25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ED6-4926-A83C-2B70492F83AE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DASHBOARD!$AA$26</c:f>
              <c:numCache>
                <c:formatCode>0.00%</c:formatCode>
                <c:ptCount val="1"/>
                <c:pt idx="0">
                  <c:v>0.14634146341463414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ED6-4926-A83C-2B70492F83A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26407296"/>
        <c:axId val="1147252064"/>
      </c:lineChart>
      <c:catAx>
        <c:axId val="8264072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 sz="1400">
                    <a:latin typeface="Arial Black" panose="020B0A04020102020204" pitchFamily="34" charset="0"/>
                  </a:rPr>
                  <a:t>Período</a:t>
                </a:r>
              </a:p>
            </c:rich>
          </c:tx>
          <c:layout>
            <c:manualLayout>
              <c:xMode val="edge"/>
              <c:yMode val="edge"/>
              <c:x val="0.46017365371625962"/>
              <c:y val="0.9315862072627872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47252064"/>
        <c:crosses val="autoZero"/>
        <c:auto val="0"/>
        <c:lblAlgn val="ctr"/>
        <c:lblOffset val="100"/>
        <c:noMultiLvlLbl val="0"/>
      </c:catAx>
      <c:valAx>
        <c:axId val="114725206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>
                    <a:latin typeface="Arial Black" panose="020B0A04020102020204" pitchFamily="34" charset="0"/>
                  </a:rPr>
                  <a:t>Porcentual </a:t>
                </a:r>
                <a:r>
                  <a:rPr lang="pt-BR" sz="1400">
                    <a:latin typeface="Arial Black" panose="020B0A04020102020204" pitchFamily="34" charset="0"/>
                  </a:rPr>
                  <a:t>(%)</a:t>
                </a:r>
              </a:p>
            </c:rich>
          </c:tx>
          <c:layout>
            <c:manualLayout>
              <c:xMode val="edge"/>
              <c:yMode val="edge"/>
              <c:x val="9.4616267356607119E-3"/>
              <c:y val="0.4403482569231198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826407296"/>
        <c:crosses val="autoZero"/>
        <c:crossBetween val="between"/>
        <c:majorUnit val="5.000000000000001E-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0.8535</cdr:x>
      <cdr:y>0.00963</cdr:y>
    </cdr:from>
    <cdr:to>
      <cdr:x>0.97723</cdr:x>
      <cdr:y>0.17819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9129486" y="72572"/>
          <a:ext cx="1323514" cy="1269625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0.0035</cdr:x>
      <cdr:y>0</cdr:y>
    </cdr:from>
    <cdr:to>
      <cdr:x>0.17014</cdr:x>
      <cdr:y>0.18306</cdr:y>
    </cdr:to>
    <cdr:pic>
      <cdr:nvPicPr>
        <cdr:cNvPr id="3" name="Imagem 2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37447" y="0"/>
          <a:ext cx="1782453" cy="1378857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Sgq</dc:creator>
  <cp:keywords/>
  <dc:description/>
  <cp:lastModifiedBy>Sgq</cp:lastModifiedBy>
  <cp:revision>1</cp:revision>
  <cp:lastPrinted>2026-02-18T18:31:00Z</cp:lastPrinted>
  <dcterms:created xsi:type="dcterms:W3CDTF">2026-02-18T18:24:00Z</dcterms:created>
  <dcterms:modified xsi:type="dcterms:W3CDTF">2026-02-18T18:31:00Z</dcterms:modified>
</cp:coreProperties>
</file>