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3BD2" w14:textId="048D45BF" w:rsidR="00C333F7" w:rsidRDefault="007E5224">
      <w:r>
        <w:rPr>
          <w:noProof/>
        </w:rPr>
        <w:drawing>
          <wp:anchor distT="0" distB="0" distL="114300" distR="114300" simplePos="0" relativeHeight="251658240" behindDoc="0" locked="0" layoutInCell="1" allowOverlap="1" wp14:anchorId="3AB956FA" wp14:editId="07755B1C">
            <wp:simplePos x="0" y="0"/>
            <wp:positionH relativeFrom="page">
              <wp:align>right</wp:align>
            </wp:positionH>
            <wp:positionV relativeFrom="paragraph">
              <wp:posOffset>-1089660</wp:posOffset>
            </wp:positionV>
            <wp:extent cx="10690225" cy="7543800"/>
            <wp:effectExtent l="0" t="0" r="15875" b="0"/>
            <wp:wrapNone/>
            <wp:docPr id="153247418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A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333F7" w:rsidSect="007E522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24"/>
    <w:rsid w:val="0003713A"/>
    <w:rsid w:val="00045E30"/>
    <w:rsid w:val="000D62A1"/>
    <w:rsid w:val="00120070"/>
    <w:rsid w:val="002A5606"/>
    <w:rsid w:val="003F6363"/>
    <w:rsid w:val="00410B14"/>
    <w:rsid w:val="004A1460"/>
    <w:rsid w:val="005255D6"/>
    <w:rsid w:val="007D29EC"/>
    <w:rsid w:val="007E5224"/>
    <w:rsid w:val="008C7325"/>
    <w:rsid w:val="00932C86"/>
    <w:rsid w:val="00A20478"/>
    <w:rsid w:val="00B46E91"/>
    <w:rsid w:val="00C333F7"/>
    <w:rsid w:val="00D451D8"/>
    <w:rsid w:val="00D54FAC"/>
    <w:rsid w:val="00DB33A2"/>
    <w:rsid w:val="00DB3AF9"/>
    <w:rsid w:val="00DC498D"/>
    <w:rsid w:val="00DC5117"/>
    <w:rsid w:val="00E27C99"/>
    <w:rsid w:val="00F1482E"/>
    <w:rsid w:val="00F575C3"/>
    <w:rsid w:val="00FB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B7C36"/>
  <w15:chartTrackingRefBased/>
  <w15:docId w15:val="{2518BA14-C398-4289-8665-6E49AAFD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5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5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5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5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5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52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522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5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52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5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5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52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52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522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5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522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5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15.4\scaner\INDICADOR%20COMERCIAL\Indicadores_Comercial.xlsb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1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pt-BR" sz="2800"/>
              <a:t>Indicador Comercial (Orçamentos/</a:t>
            </a:r>
            <a:r>
              <a:rPr lang="pt-BR" sz="2800" b="1" i="0" u="none" strike="noStrike" baseline="0">
                <a:effectLst/>
              </a:rPr>
              <a:t>Pedidos)</a:t>
            </a:r>
            <a:br>
              <a:rPr lang="pt-BR"/>
            </a:br>
            <a:r>
              <a:rPr lang="pt-BR" sz="1800"/>
              <a:t>Meta: Acima de</a:t>
            </a:r>
            <a:r>
              <a:rPr lang="pt-BR" sz="1800" baseline="0"/>
              <a:t> 25%</a:t>
            </a:r>
            <a:endParaRPr lang="pt-BR" sz="1800"/>
          </a:p>
        </c:rich>
      </c:tx>
      <c:layout>
        <c:manualLayout>
          <c:xMode val="edge"/>
          <c:yMode val="edge"/>
          <c:x val="0.20877539995650235"/>
          <c:y val="3.604430128052175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7.5168857531062255E-2"/>
          <c:y val="0.16409939287892047"/>
          <c:w val="0.88681510445289968"/>
          <c:h val="0.7240878602295924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Resumo_Comercial!$AH$4</c:f>
              <c:strCache>
                <c:ptCount val="1"/>
                <c:pt idx="0">
                  <c:v>Indicador Comercial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2.3760023760023758E-3"/>
                  <c:y val="-1.515151515151515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A03E-4689-AF9D-CCCD2221CBD3}"/>
                </c:ext>
              </c:extLst>
            </c:dLbl>
            <c:dLbl>
              <c:idx val="4"/>
              <c:layout>
                <c:manualLayout>
                  <c:x val="1.762571244482857E-3"/>
                  <c:y val="2.9209644518625138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5="http://schemas.microsoft.com/office/drawing/2012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A03E-4689-AF9D-CCCD2221CBD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Resumo_Comercial!$AI$1:$AU$1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ACM/2026</c:v>
                </c:pt>
              </c:strCache>
            </c:strRef>
          </c:cat>
          <c:val>
            <c:numRef>
              <c:f>Resumo_Comercial!$AI$4:$AU$4</c:f>
              <c:numCache>
                <c:formatCode>0%</c:formatCode>
                <c:ptCount val="13"/>
                <c:pt idx="0">
                  <c:v>0.17073170731707318</c:v>
                </c:pt>
                <c:pt idx="1">
                  <c:v>0.23076923076923078</c:v>
                </c:pt>
                <c:pt idx="2">
                  <c:v>0.1875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0.1953125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03E-4689-AF9D-CCCD2221CBD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69"/>
        <c:axId val="826407296"/>
        <c:axId val="1147252064"/>
      </c:barChart>
      <c:lineChart>
        <c:grouping val="standard"/>
        <c:varyColors val="0"/>
        <c:ser>
          <c:idx val="1"/>
          <c:order val="1"/>
          <c:tx>
            <c:strRef>
              <c:f>Resumo_Comercial!$AH$5</c:f>
              <c:strCache>
                <c:ptCount val="1"/>
                <c:pt idx="0">
                  <c:v>Meta</c:v>
                </c:pt>
              </c:strCache>
            </c:strRef>
          </c:tx>
          <c:spPr>
            <a:ln w="28575" cap="rnd">
              <a:solidFill>
                <a:srgbClr val="EE0000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Resumo_Comercial!$AI$1:$AU$1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ACM/2026</c:v>
                </c:pt>
              </c:strCache>
            </c:strRef>
          </c:cat>
          <c:val>
            <c:numRef>
              <c:f>Resumo_Comercial!$AI$5:$AU$5</c:f>
              <c:numCache>
                <c:formatCode>0%</c:formatCode>
                <c:ptCount val="13"/>
                <c:pt idx="0">
                  <c:v>0.25</c:v>
                </c:pt>
                <c:pt idx="1">
                  <c:v>0.25</c:v>
                </c:pt>
                <c:pt idx="2">
                  <c:v>0.25</c:v>
                </c:pt>
                <c:pt idx="3">
                  <c:v>0.25</c:v>
                </c:pt>
                <c:pt idx="4">
                  <c:v>0.25</c:v>
                </c:pt>
                <c:pt idx="5">
                  <c:v>0.25</c:v>
                </c:pt>
                <c:pt idx="6">
                  <c:v>0.25</c:v>
                </c:pt>
                <c:pt idx="7">
                  <c:v>0.25</c:v>
                </c:pt>
                <c:pt idx="8">
                  <c:v>0.25</c:v>
                </c:pt>
                <c:pt idx="9">
                  <c:v>0.25</c:v>
                </c:pt>
                <c:pt idx="10">
                  <c:v>0.25</c:v>
                </c:pt>
                <c:pt idx="11">
                  <c:v>0.25</c:v>
                </c:pt>
                <c:pt idx="12">
                  <c:v>0.25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03E-4689-AF9D-CCCD2221CBD3}"/>
            </c:ext>
          </c:extLst>
        </c:ser>
        <c:ser>
          <c:idx val="2"/>
          <c:order val="2"/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Resumo_Comercial!$AI$1:$AU$1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ACM/2026</c:v>
                </c:pt>
              </c:strCache>
            </c:strRef>
          </c:cat>
          <c:val>
            <c:numRef>
              <c:f>DASHBOARD!$AA$26</c:f>
              <c:numCache>
                <c:formatCode>0.00%</c:formatCode>
                <c:ptCount val="1"/>
                <c:pt idx="0">
                  <c:v>0.1953125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03E-4689-AF9D-CCCD2221CBD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826407296"/>
        <c:axId val="1147252064"/>
      </c:lineChart>
      <c:catAx>
        <c:axId val="8264072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Período</a:t>
                </a:r>
              </a:p>
            </c:rich>
          </c:tx>
          <c:layout>
            <c:manualLayout>
              <c:xMode val="edge"/>
              <c:yMode val="edge"/>
              <c:x val="0.46727482349529592"/>
              <c:y val="0.9587088735120231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147252064"/>
        <c:crosses val="autoZero"/>
        <c:auto val="0"/>
        <c:lblAlgn val="ctr"/>
        <c:lblOffset val="100"/>
        <c:noMultiLvlLbl val="0"/>
      </c:catAx>
      <c:valAx>
        <c:axId val="1147252064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Porcentual (%)</a:t>
                </a:r>
              </a:p>
            </c:rich>
          </c:tx>
          <c:layout>
            <c:manualLayout>
              <c:xMode val="edge"/>
              <c:yMode val="edge"/>
              <c:x val="3.525142488965714E-3"/>
              <c:y val="0.4386621614814947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826407296"/>
        <c:crosses val="autoZero"/>
        <c:crossBetween val="between"/>
        <c:majorUnit val="5.000000000000001E-2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>
          <a:solidFill>
            <a:schemeClr val="tx1"/>
          </a:solidFill>
        </a:defRPr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image" Target="../media/image1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0.01509</cdr:x>
      <cdr:y>0.00357</cdr:y>
    </cdr:from>
    <cdr:to>
      <cdr:x>0.14969</cdr:x>
      <cdr:y>0.15483</cdr:y>
    </cdr:to>
    <cdr:pic>
      <cdr:nvPicPr>
        <cdr:cNvPr id="2" name="Imagem 1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 cstate="print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161366" y="26845"/>
          <a:ext cx="1438834" cy="1139011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0.878</cdr:x>
      <cdr:y>0.00712</cdr:y>
    </cdr:from>
    <cdr:to>
      <cdr:x>0.98465</cdr:x>
      <cdr:y>0.15178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9386047" y="53614"/>
          <a:ext cx="1140051" cy="1089258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Sgq</dc:creator>
  <cp:keywords/>
  <dc:description/>
  <cp:lastModifiedBy>Sgq</cp:lastModifiedBy>
  <cp:revision>1</cp:revision>
  <dcterms:created xsi:type="dcterms:W3CDTF">2026-04-09T18:15:00Z</dcterms:created>
  <dcterms:modified xsi:type="dcterms:W3CDTF">2026-04-09T18:21:00Z</dcterms:modified>
</cp:coreProperties>
</file>