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9260" w14:textId="44208658" w:rsidR="00C333F7" w:rsidRDefault="00B10A38">
      <w:r>
        <w:rPr>
          <w:noProof/>
        </w:rPr>
        <w:drawing>
          <wp:anchor distT="0" distB="0" distL="114300" distR="114300" simplePos="0" relativeHeight="251658240" behindDoc="0" locked="0" layoutInCell="1" allowOverlap="1" wp14:anchorId="2ECEC30C" wp14:editId="57627D8F">
            <wp:simplePos x="0" y="0"/>
            <wp:positionH relativeFrom="page">
              <wp:posOffset>10048</wp:posOffset>
            </wp:positionH>
            <wp:positionV relativeFrom="paragraph">
              <wp:posOffset>-1070087</wp:posOffset>
            </wp:positionV>
            <wp:extent cx="10681335" cy="7526216"/>
            <wp:effectExtent l="0" t="0" r="5715" b="17780"/>
            <wp:wrapNone/>
            <wp:docPr id="200761846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33F7" w:rsidSect="00B10A3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38"/>
    <w:rsid w:val="0003713A"/>
    <w:rsid w:val="00045E30"/>
    <w:rsid w:val="000D62A1"/>
    <w:rsid w:val="00120070"/>
    <w:rsid w:val="002A5606"/>
    <w:rsid w:val="003F6363"/>
    <w:rsid w:val="00410B14"/>
    <w:rsid w:val="004A1460"/>
    <w:rsid w:val="007D29EC"/>
    <w:rsid w:val="008C7325"/>
    <w:rsid w:val="00932C86"/>
    <w:rsid w:val="00A20478"/>
    <w:rsid w:val="00B10A38"/>
    <w:rsid w:val="00B46E91"/>
    <w:rsid w:val="00C333F7"/>
    <w:rsid w:val="00D54FAC"/>
    <w:rsid w:val="00DB33A2"/>
    <w:rsid w:val="00DB3AF9"/>
    <w:rsid w:val="00DC498D"/>
    <w:rsid w:val="00E27C99"/>
    <w:rsid w:val="00F1482E"/>
    <w:rsid w:val="00F575C3"/>
    <w:rsid w:val="00FB427C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5607"/>
  <w15:chartTrackingRefBased/>
  <w15:docId w15:val="{8495AFBB-EE33-475E-B574-4979302E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0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0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0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0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0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0A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0A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0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A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0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0A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A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0A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A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caner\SGQ\IND%20ORC\Indicadores_Comercial.xlsb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pt-BR" sz="1800"/>
              <a:t>Indicador Comercial (Orçamentos/</a:t>
            </a:r>
            <a:r>
              <a:rPr lang="pt-BR" sz="1800" b="1" i="0" u="none" strike="noStrike" baseline="0">
                <a:effectLst/>
              </a:rPr>
              <a:t>Pedidos</a:t>
            </a:r>
            <a:r>
              <a:rPr lang="pt-BR" sz="1800"/>
              <a:t>)</a:t>
            </a:r>
            <a:br>
              <a:rPr lang="pt-BR" sz="1800"/>
            </a:br>
            <a:r>
              <a:rPr lang="pt-BR" sz="1800"/>
              <a:t>Meta: Acima de</a:t>
            </a:r>
            <a:r>
              <a:rPr lang="pt-BR" sz="1800" baseline="0"/>
              <a:t> 25%</a:t>
            </a:r>
            <a:endParaRPr lang="pt-BR" sz="1800"/>
          </a:p>
        </c:rich>
      </c:tx>
      <c:layout>
        <c:manualLayout>
          <c:xMode val="edge"/>
          <c:yMode val="edge"/>
          <c:x val="0.2984728968803993"/>
          <c:y val="3.632863053778757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1463131715277165E-2"/>
          <c:y val="0.17702969165641336"/>
          <c:w val="0.87147411816968567"/>
          <c:h val="0.704766529985304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Resumo_Comercial!$AH$4</c:f>
              <c:strCache>
                <c:ptCount val="1"/>
                <c:pt idx="0">
                  <c:v>Indicador Comercial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1.762571244482857E-3"/>
                  <c:y val="2.920964451862513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5="http://schemas.microsoft.com/office/drawing/2012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03F-4240-9FF3-174EB1EEF5B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Resumo_Comercial!$AI$4:$AU$4</c:f>
              <c:numCache>
                <c:formatCode>0%</c:formatCode>
                <c:ptCount val="13"/>
                <c:pt idx="0">
                  <c:v>0.1951219512195122</c:v>
                </c:pt>
                <c:pt idx="1">
                  <c:v>0.12820512820512819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0.16250000000000001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3F-4240-9FF3-174EB1EEF5B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axId val="826407296"/>
        <c:axId val="1147252064"/>
      </c:barChart>
      <c:lineChart>
        <c:grouping val="standard"/>
        <c:varyColors val="0"/>
        <c:ser>
          <c:idx val="1"/>
          <c:order val="1"/>
          <c:tx>
            <c:strRef>
              <c:f>Resumo_Comercial!$AH$5</c:f>
              <c:strCache>
                <c:ptCount val="1"/>
                <c:pt idx="0">
                  <c:v>Meta</c:v>
                </c:pt>
              </c:strCache>
            </c:strRef>
          </c:tx>
          <c:spPr>
            <a:ln w="28575" cap="rnd">
              <a:solidFill>
                <a:schemeClr val="bg1"/>
              </a:solidFill>
              <a:round/>
            </a:ln>
            <a:effectLst/>
          </c:spPr>
          <c:marker>
            <c:symbol val="none"/>
          </c:marker>
          <c:dPt>
            <c:idx val="3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2-503F-4240-9FF3-174EB1EEF5B7}"/>
              </c:ext>
            </c:extLst>
          </c:dPt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Resumo_Comercial!$AI$5:$AU$5</c:f>
              <c:numCache>
                <c:formatCode>0%</c:formatCode>
                <c:ptCount val="13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0.2</c:v>
                </c:pt>
                <c:pt idx="6">
                  <c:v>0.2</c:v>
                </c:pt>
                <c:pt idx="7">
                  <c:v>0.2</c:v>
                </c:pt>
                <c:pt idx="8">
                  <c:v>0.2</c:v>
                </c:pt>
                <c:pt idx="9">
                  <c:v>0.2</c:v>
                </c:pt>
                <c:pt idx="10">
                  <c:v>0.2</c:v>
                </c:pt>
                <c:pt idx="11">
                  <c:v>0.2</c:v>
                </c:pt>
                <c:pt idx="12">
                  <c:v>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03F-4240-9FF3-174EB1EEF5B7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DASHBOARD!$AA$26</c:f>
              <c:numCache>
                <c:formatCode>0.00%</c:formatCode>
                <c:ptCount val="1"/>
                <c:pt idx="0">
                  <c:v>0.16250000000000001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03F-4240-9FF3-174EB1EEF5B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26407296"/>
        <c:axId val="1147252064"/>
      </c:lineChart>
      <c:catAx>
        <c:axId val="8264072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Período</a:t>
                </a:r>
              </a:p>
            </c:rich>
          </c:tx>
          <c:layout>
            <c:manualLayout>
              <c:xMode val="edge"/>
              <c:yMode val="edge"/>
              <c:x val="0.47199914617414396"/>
              <c:y val="0.940202258298543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47252064"/>
        <c:crosses val="autoZero"/>
        <c:auto val="0"/>
        <c:lblAlgn val="ctr"/>
        <c:lblOffset val="100"/>
        <c:noMultiLvlLbl val="0"/>
      </c:catAx>
      <c:valAx>
        <c:axId val="114725206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  <a:tailEnd type="oval"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Porcentual (%)</a:t>
                </a:r>
              </a:p>
            </c:rich>
          </c:tx>
          <c:layout>
            <c:manualLayout>
              <c:xMode val="edge"/>
              <c:yMode val="edge"/>
              <c:x val="3.525142488965714E-3"/>
              <c:y val="0.438662161481494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826407296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0.08083</cdr:x>
      <cdr:y>0.70596</cdr:y>
    </cdr:from>
    <cdr:to>
      <cdr:x>0.95109</cdr:x>
      <cdr:y>0.70596</cdr:y>
    </cdr:to>
    <cdr:cxnSp macro="">
      <cdr:nvCxnSpPr>
        <cdr:cNvPr id="3" name="Conector reto 2">
          <a:extLst xmlns:a="http://schemas.openxmlformats.org/drawingml/2006/main">
            <a:ext uri="{FF2B5EF4-FFF2-40B4-BE49-F238E27FC236}">
              <a16:creationId xmlns:a16="http://schemas.microsoft.com/office/drawing/2014/main" id="{F7581430-39EE-0EAA-D6BD-8A5D6A15DAD2}"/>
            </a:ext>
          </a:extLst>
        </cdr:cNvPr>
        <cdr:cNvCxnSpPr/>
      </cdr:nvCxnSpPr>
      <cdr:spPr>
        <a:xfrm xmlns:a="http://schemas.openxmlformats.org/drawingml/2006/main">
          <a:off x="863346" y="5313075"/>
          <a:ext cx="9295538" cy="0"/>
        </a:xfrm>
        <a:prstGeom xmlns:a="http://schemas.openxmlformats.org/drawingml/2006/main" prst="line">
          <a:avLst/>
        </a:prstGeom>
        <a:ln xmlns:a="http://schemas.openxmlformats.org/drawingml/2006/main">
          <a:headEnd type="none"/>
        </a:ln>
      </cdr:spPr>
      <cdr:style>
        <a:lnRef xmlns:a="http://schemas.openxmlformats.org/drawingml/2006/main" idx="3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2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0.0136</cdr:x>
      <cdr:y>0.01063</cdr:y>
    </cdr:from>
    <cdr:to>
      <cdr:x>0.1548</cdr:x>
      <cdr:y>0.14019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145245" y="79972"/>
          <a:ext cx="1508184" cy="975105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1</cp:revision>
  <dcterms:created xsi:type="dcterms:W3CDTF">2026-03-10T13:05:00Z</dcterms:created>
  <dcterms:modified xsi:type="dcterms:W3CDTF">2026-03-10T13:10:00Z</dcterms:modified>
</cp:coreProperties>
</file>