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/>
        <w:pBdr>
          <w:bottom w:val="single" w:sz="8" w:space="4" w:color="C9A227"/>
        </w:pBdr>
      </w:pPr>
      <w:r>
        <w:rPr>
          <w:rFonts w:ascii="Georgia" w:hAnsi="Georgia"/>
          <w:color w:val="0F1B2E"/>
          <w:sz w:val="48"/>
        </w:rPr>
        <w:t>The Artificial Advantage Toolkit</w:t>
      </w:r>
    </w:p>
    <w:p>
      <w:r>
        <w:rPr>
          <w:rFonts w:ascii="Calibri" w:hAnsi="Calibri"/>
          <w:i/>
          <w:color w:val="1C2430"/>
        </w:rPr>
        <w:t>The companion kit to</w:t>
      </w:r>
      <w:r>
        <w:rPr>
          <w:rFonts w:ascii="Calibri" w:hAnsi="Calibri"/>
          <w:color w:val="1C2430"/>
        </w:rPr>
        <w:t xml:space="preserve"> The Artificial Advantage </w:t>
      </w:r>
      <w:r>
        <w:rPr>
          <w:rFonts w:ascii="Calibri" w:hAnsi="Calibri"/>
          <w:i/>
          <w:color w:val="1C2430"/>
        </w:rPr>
        <w:t>by Elvin M. Peters.</w:t>
      </w:r>
    </w:p>
    <w:p>
      <w:r>
        <w:rPr>
          <w:rFonts w:ascii="Calibri" w:hAnsi="Calibri"/>
          <w:color w:val="1C2430"/>
        </w:rPr>
        <w:t>Welcome. The book teaches you to direct AI. This kit is the working half: the parts that are easier to use as files than as printed pages. Everything in it comes straight from the book, except the Tool-Selection Cheat Sheet, which carries the current product names the book leaves out on purpose.</w:t>
      </w:r>
    </w:p>
    <w:p>
      <w:pPr>
        <w:keepNext/>
        <w:spacing w:before="320"/>
      </w:pPr>
      <w:r>
        <w:rPr>
          <w:rFonts w:ascii="Georgia" w:hAnsi="Georgia"/>
          <w:b/>
          <w:color w:val="0F1B2E"/>
          <w:sz w:val="32"/>
        </w:rPr>
        <w:t>What is in here</w:t>
      </w:r>
    </w:p>
    <w:p>
      <w:r>
        <w:rPr>
          <w:rFonts w:ascii="Calibri" w:hAnsi="Calibri"/>
          <w:color w:val="1C2430"/>
        </w:rPr>
        <w:t>Every file comes as a Word document you can edit and print, and as plain text you can paste anywhere.</w:t>
      </w:r>
    </w:p>
    <w:p>
      <w:pPr>
        <w:ind w:left="340"/>
      </w:pPr>
      <w:r>
        <w:rPr>
          <w:rFonts w:ascii="Calibri" w:hAnsi="Calibri"/>
          <w:color w:val="1C2430"/>
        </w:rPr>
        <w:t xml:space="preserve">1. </w:t>
      </w:r>
      <w:r>
        <w:rPr>
          <w:rFonts w:ascii="Calibri" w:hAnsi="Calibri"/>
          <w:b/>
          <w:color w:val="1C2430"/>
        </w:rPr>
        <w:t>The Exercises, editable.</w:t>
      </w:r>
      <w:r>
        <w:rPr>
          <w:rFonts w:ascii="Calibri" w:hAnsi="Calibri"/>
          <w:color w:val="1C2430"/>
        </w:rPr>
        <w:t xml:space="preserve"> Every exercise from the book, in order, with space to record what happened. </w:t>
      </w:r>
      <w:r>
        <w:rPr>
          <w:rFonts w:ascii="Calibri" w:hAnsi="Calibri"/>
          <w:i/>
          <w:color w:val="1C2430"/>
        </w:rPr>
        <w:t>(Chapters 2 to 13)</w:t>
      </w:r>
    </w:p>
    <w:p>
      <w:pPr>
        <w:ind w:left="340"/>
      </w:pPr>
      <w:r>
        <w:rPr>
          <w:rFonts w:ascii="Calibri" w:hAnsi="Calibri"/>
          <w:color w:val="1C2430"/>
        </w:rPr>
        <w:t xml:space="preserve">2. </w:t>
      </w:r>
      <w:r>
        <w:rPr>
          <w:rFonts w:ascii="Calibri" w:hAnsi="Calibri"/>
          <w:b/>
          <w:color w:val="1C2430"/>
        </w:rPr>
        <w:t>The 30-Day Practice Plan.</w:t>
      </w:r>
      <w:r>
        <w:rPr>
          <w:rFonts w:ascii="Calibri" w:hAnsi="Calibri"/>
          <w:color w:val="1C2430"/>
        </w:rPr>
        <w:t xml:space="preserve"> Your first month, from the first real task to a daily habit, with a checklist. </w:t>
      </w:r>
      <w:r>
        <w:rPr>
          <w:rFonts w:ascii="Calibri" w:hAnsi="Calibri"/>
          <w:i/>
          <w:color w:val="1C2430"/>
        </w:rPr>
        <w:t>(Chapters 1 and 14)</w:t>
      </w:r>
    </w:p>
    <w:p>
      <w:pPr>
        <w:ind w:left="340"/>
      </w:pPr>
      <w:r>
        <w:rPr>
          <w:rFonts w:ascii="Calibri" w:hAnsi="Calibri"/>
          <w:color w:val="1C2430"/>
        </w:rPr>
        <w:t xml:space="preserve">3. </w:t>
      </w:r>
      <w:r>
        <w:rPr>
          <w:rFonts w:ascii="Calibri" w:hAnsi="Calibri"/>
          <w:b/>
          <w:color w:val="1C2430"/>
        </w:rPr>
        <w:t>The 3-Month AI Practice Plan.</w:t>
      </w:r>
      <w:r>
        <w:rPr>
          <w:rFonts w:ascii="Calibri" w:hAnsi="Calibri"/>
          <w:color w:val="1C2430"/>
        </w:rPr>
        <w:t xml:space="preserve"> The full plan from Chapter 14, with a check-in at the end of each month. </w:t>
      </w:r>
      <w:r>
        <w:rPr>
          <w:rFonts w:ascii="Calibri" w:hAnsi="Calibri"/>
          <w:i/>
          <w:color w:val="1C2430"/>
        </w:rPr>
        <w:t>(Chapter 14)</w:t>
      </w:r>
    </w:p>
    <w:p>
      <w:pPr>
        <w:ind w:left="340"/>
      </w:pPr>
      <w:r>
        <w:rPr>
          <w:rFonts w:ascii="Calibri" w:hAnsi="Calibri"/>
          <w:color w:val="1C2430"/>
        </w:rPr>
        <w:t xml:space="preserve">4. </w:t>
      </w:r>
      <w:r>
        <w:rPr>
          <w:rFonts w:ascii="Calibri" w:hAnsi="Calibri"/>
          <w:b/>
          <w:color w:val="1C2430"/>
        </w:rPr>
        <w:t>The Professional Prompt Library, importable.</w:t>
      </w:r>
      <w:r>
        <w:rPr>
          <w:rFonts w:ascii="Calibri" w:hAnsi="Calibri"/>
          <w:color w:val="1C2430"/>
        </w:rPr>
        <w:t xml:space="preserve"> All twenty-five prompts from Appendix E, tagged by task, as a text file and as a spreadsheet you can import. </w:t>
      </w:r>
      <w:r>
        <w:rPr>
          <w:rFonts w:ascii="Calibri" w:hAnsi="Calibri"/>
          <w:i/>
          <w:color w:val="1C2430"/>
        </w:rPr>
        <w:t>(Appendix E)</w:t>
      </w:r>
    </w:p>
    <w:p>
      <w:pPr>
        <w:ind w:left="340"/>
      </w:pPr>
      <w:r>
        <w:rPr>
          <w:rFonts w:ascii="Calibri" w:hAnsi="Calibri"/>
          <w:color w:val="1C2430"/>
        </w:rPr>
        <w:t xml:space="preserve">5. </w:t>
      </w:r>
      <w:r>
        <w:rPr>
          <w:rFonts w:ascii="Calibri" w:hAnsi="Calibri"/>
          <w:b/>
          <w:color w:val="1C2430"/>
        </w:rPr>
        <w:t>The Role Library.</w:t>
      </w:r>
      <w:r>
        <w:rPr>
          <w:rFonts w:ascii="Calibri" w:hAnsi="Calibri"/>
          <w:color w:val="1C2430"/>
        </w:rPr>
        <w:t xml:space="preserve"> All twenty-five Role statements from Appendix G, plus the formula for writing your own. </w:t>
      </w:r>
      <w:r>
        <w:rPr>
          <w:rFonts w:ascii="Calibri" w:hAnsi="Calibri"/>
          <w:i/>
          <w:color w:val="1C2430"/>
        </w:rPr>
        <w:t>(Appendix G)</w:t>
      </w:r>
    </w:p>
    <w:p>
      <w:pPr>
        <w:ind w:left="340"/>
      </w:pPr>
      <w:r>
        <w:rPr>
          <w:rFonts w:ascii="Calibri" w:hAnsi="Calibri"/>
          <w:color w:val="1C2430"/>
        </w:rPr>
        <w:t xml:space="preserve">6. </w:t>
      </w:r>
      <w:r>
        <w:rPr>
          <w:rFonts w:ascii="Calibri" w:hAnsi="Calibri"/>
          <w:b/>
          <w:color w:val="1C2430"/>
        </w:rPr>
        <w:t>The Director's Cheat Sheet.</w:t>
      </w:r>
      <w:r>
        <w:rPr>
          <w:rFonts w:ascii="Calibri" w:hAnsi="Calibri"/>
          <w:color w:val="1C2430"/>
        </w:rPr>
        <w:t xml:space="preserve"> CLEAR, RTC, the Diagnostic Ladder and the Two-Step Verification Method on a few printable pages. </w:t>
      </w:r>
      <w:r>
        <w:rPr>
          <w:rFonts w:ascii="Calibri" w:hAnsi="Calibri"/>
          <w:i/>
          <w:color w:val="1C2430"/>
        </w:rPr>
        <w:t>(Appendix C and Chapter 11)</w:t>
      </w:r>
    </w:p>
    <w:p>
      <w:pPr>
        <w:ind w:left="340"/>
      </w:pPr>
      <w:r>
        <w:rPr>
          <w:rFonts w:ascii="Calibri" w:hAnsi="Calibri"/>
          <w:color w:val="1C2430"/>
        </w:rPr>
        <w:t xml:space="preserve">7. </w:t>
      </w:r>
      <w:r>
        <w:rPr>
          <w:rFonts w:ascii="Calibri" w:hAnsi="Calibri"/>
          <w:b/>
          <w:color w:val="1C2430"/>
        </w:rPr>
        <w:t>The Tool-Selection Cheat Sheet.</w:t>
      </w:r>
      <w:r>
        <w:rPr>
          <w:rFonts w:ascii="Calibri" w:hAnsi="Calibri"/>
          <w:color w:val="1C2430"/>
        </w:rPr>
        <w:t xml:space="preserve"> Which kind of tool fits which job, with today's product names. Dated. </w:t>
      </w:r>
      <w:r>
        <w:rPr>
          <w:rFonts w:ascii="Calibri" w:hAnsi="Calibri"/>
          <w:i/>
          <w:color w:val="1C2430"/>
        </w:rPr>
        <w:t>(Chapters 7 to 9)</w:t>
      </w:r>
    </w:p>
    <w:p>
      <w:pPr>
        <w:keepNext/>
        <w:spacing w:before="320"/>
      </w:pPr>
      <w:r>
        <w:rPr>
          <w:rFonts w:ascii="Georgia" w:hAnsi="Georgia"/>
          <w:b/>
          <w:color w:val="0F1B2E"/>
          <w:sz w:val="32"/>
        </w:rPr>
        <w:t>Where to start</w:t>
      </w:r>
    </w:p>
    <w:p>
      <w:pPr>
        <w:pStyle w:val="ListBullet"/>
      </w:pPr>
      <w:r>
        <w:rPr>
          <w:rFonts w:ascii="Calibri" w:hAnsi="Calibri"/>
          <w:b/>
          <w:color w:val="1C2430"/>
        </w:rPr>
        <w:t>This week:</w:t>
      </w:r>
      <w:r>
        <w:rPr>
          <w:rFonts w:ascii="Calibri" w:hAnsi="Calibri"/>
          <w:color w:val="1C2430"/>
        </w:rPr>
        <w:t xml:space="preserve"> open the 30-Day Practice Plan and do the first-week task on something real.</w:t>
      </w:r>
    </w:p>
    <w:p>
      <w:pPr>
        <w:pStyle w:val="ListBullet"/>
      </w:pPr>
      <w:r>
        <w:rPr>
          <w:rFonts w:ascii="Calibri" w:hAnsi="Calibri"/>
          <w:b/>
          <w:color w:val="1C2430"/>
        </w:rPr>
        <w:t>Keep beside you:</w:t>
      </w:r>
      <w:r>
        <w:rPr>
          <w:rFonts w:ascii="Calibri" w:hAnsi="Calibri"/>
          <w:color w:val="1C2430"/>
        </w:rPr>
        <w:t xml:space="preserve"> print the Director's Cheat Sheet. It is the whole system on a few pages.</w:t>
      </w:r>
    </w:p>
    <w:p>
      <w:pPr>
        <w:pStyle w:val="ListBullet"/>
      </w:pPr>
      <w:r>
        <w:rPr>
          <w:rFonts w:ascii="Calibri" w:hAnsi="Calibri"/>
          <w:b/>
          <w:color w:val="1C2430"/>
        </w:rPr>
        <w:t>When a prompt stalls:</w:t>
      </w:r>
      <w:r>
        <w:rPr>
          <w:rFonts w:ascii="Calibri" w:hAnsi="Calibri"/>
          <w:color w:val="1C2430"/>
        </w:rPr>
        <w:t xml:space="preserve"> paste a Role from the Role Library, or start from the closest prompt in the library and edit the brackets.</w:t>
      </w:r>
    </w:p>
    <w:p>
      <w:pPr>
        <w:keepNext/>
        <w:spacing w:before="320"/>
      </w:pPr>
      <w:r>
        <w:rPr>
          <w:rFonts w:ascii="Georgia" w:hAnsi="Georgia"/>
          <w:b/>
          <w:color w:val="0F1B2E"/>
          <w:sz w:val="32"/>
        </w:rPr>
        <w:t>A note on the dated page</w:t>
      </w:r>
    </w:p>
    <w:p>
      <w:r>
        <w:rPr>
          <w:rFonts w:ascii="Calibri" w:hAnsi="Calibri"/>
          <w:color w:val="1C2430"/>
        </w:rPr>
        <w:t>The Tool-Selection Cheat Sheet carries an "as of" date on purpose. Product names and prices move faster than a book can print. Treat that page as a snapshot to check, and look at the date before you rely on a specific product.</w:t>
      </w:r>
    </w:p>
    <w:p>
      <w:pPr>
        <w:keepNext/>
        <w:spacing w:before="320"/>
      </w:pPr>
      <w:r>
        <w:rPr>
          <w:rFonts w:ascii="Georgia" w:hAnsi="Georgia"/>
          <w:b/>
          <w:color w:val="0F1B2E"/>
          <w:sz w:val="32"/>
        </w:rPr>
        <w:t>Prefer to work on screen?</w:t>
      </w:r>
    </w:p>
    <w:p>
      <w:r>
        <w:rPr>
          <w:rFonts w:ascii="Calibri" w:hAnsi="Calibri"/>
          <w:color w:val="1C2430"/>
        </w:rPr>
        <w:t>The free Companion Library has the same reference material in your browser, with a copy button on every prompt: elvinpeters.com/books/the-artificial-advantage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777"/>
        <w:sz w:val="18"/>
      </w:rPr>
      <w:t>The Artificial Advantage Toolkit  ·  elvinpeters.com/toolkit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C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