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pBdr>
          <w:bottom w:val="single" w:sz="8" w:space="4" w:color="C9A227"/>
        </w:pBdr>
      </w:pPr>
      <w:r>
        <w:rPr>
          <w:rFonts w:ascii="Georgia" w:hAnsi="Georgia"/>
          <w:color w:val="0F1B2E"/>
          <w:sz w:val="48"/>
        </w:rPr>
        <w:t>Tool-Selection Cheat Sheet</w:t>
      </w:r>
    </w:p>
    <w:p>
      <w:r>
        <w:rPr>
          <w:rFonts w:ascii="Calibri" w:hAnsi="Calibri"/>
          <w:i/>
          <w:color w:val="1C2430"/>
        </w:rPr>
        <w:t>The Artificial Advantage Toolkit</w:t>
      </w:r>
    </w:p>
    <w:p>
      <w:pPr>
        <w:shd w:val="clear" w:color="auto" w:fill="FBF6E6"/>
        <w:ind w:left="227"/>
      </w:pPr>
      <w:r>
        <w:rPr>
          <w:rFonts w:ascii="Calibri" w:hAnsi="Calibri"/>
          <w:b/>
          <w:color w:val="1C2430"/>
          <w:sz w:val="21"/>
        </w:rPr>
        <w:t>As of: September 2026. This is the one page in the kit designed to expire.</w:t>
      </w:r>
      <w:r>
        <w:rPr>
          <w:rFonts w:ascii="Calibri" w:hAnsi="Calibri"/>
          <w:color w:val="1C2430"/>
          <w:sz w:val="21"/>
        </w:rPr>
        <w:t xml:space="preserve"> The book keeps most product names out of its permanent pages because this list moves faster than a book can print. The kind of tool in the middle column is the part that lasts. The names on the right are today's examples. Check the tool's own site for current plans and prices before you pay for anything.</w:t>
      </w:r>
    </w:p>
    <w:p>
      <w:r>
        <w:rPr>
          <w:rFonts w:ascii="Calibri" w:hAnsi="Calibri"/>
          <w:color w:val="1C2430"/>
        </w:rPr>
        <w:t>Chapter 7 makes the point that the choice matters far less than the commitment. Use this sheet to find the right kind of tool for a job, then run the Vibe Test on your real work and commit for ninety days.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2F7"/>
          </w:tcPr>
          <w:p>
            <w:r/>
            <w:r>
              <w:rPr>
                <w:rFonts w:ascii="Calibri" w:hAnsi="Calibri"/>
                <w:b/>
                <w:color w:val="0F1B2E"/>
                <w:sz w:val="20"/>
              </w:rPr>
              <w:t>The job to be done</w:t>
            </w:r>
          </w:p>
        </w:tc>
        <w:tc>
          <w:tcPr>
            <w:tcW w:type="dxa" w:w="3249"/>
            <w:shd w:val="clear" w:color="auto" w:fill="EEF2F7"/>
          </w:tcPr>
          <w:p>
            <w:r/>
            <w:r>
              <w:rPr>
                <w:rFonts w:ascii="Calibri" w:hAnsi="Calibri"/>
                <w:b/>
                <w:color w:val="0F1B2E"/>
                <w:sz w:val="20"/>
              </w:rPr>
              <w:t>The kind of tool</w:t>
            </w:r>
          </w:p>
        </w:tc>
        <w:tc>
          <w:tcPr>
            <w:tcW w:type="dxa" w:w="3249"/>
            <w:shd w:val="clear" w:color="auto" w:fill="EEF2F7"/>
          </w:tcPr>
          <w:p>
            <w:r/>
            <w:r>
              <w:rPr>
                <w:rFonts w:ascii="Calibri" w:hAnsi="Calibri"/>
                <w:b/>
                <w:color w:val="0F1B2E"/>
                <w:sz w:val="20"/>
              </w:rPr>
              <w:t>Examples today</w:t>
            </w:r>
          </w:p>
        </w:tc>
      </w:tr>
      <w:tr>
        <w:tc>
          <w:tcPr>
            <w:tcW w:type="dxa" w:w="3249"/>
          </w:tcPr>
          <w:p>
            <w:r/>
            <w:r>
              <w:rPr>
                <w:rFonts w:ascii="Calibri" w:hAnsi="Calibri"/>
                <w:color w:val="1C2430"/>
                <w:sz w:val="20"/>
              </w:rPr>
              <w:t>Draft, summarize, brainstorm and think through almost anything</w:t>
            </w:r>
          </w:p>
        </w:tc>
        <w:tc>
          <w:tcPr>
            <w:tcW w:type="dxa" w:w="3249"/>
          </w:tcPr>
          <w:p>
            <w:r/>
            <w:r>
              <w:rPr>
                <w:rFonts w:ascii="Calibri" w:hAnsi="Calibri"/>
                <w:color w:val="1C2430"/>
                <w:sz w:val="20"/>
              </w:rPr>
              <w:t>General-purpose chat assistant</w:t>
            </w:r>
          </w:p>
        </w:tc>
        <w:tc>
          <w:tcPr>
            <w:tcW w:type="dxa" w:w="3249"/>
          </w:tcPr>
          <w:p>
            <w:r/>
            <w:r>
              <w:rPr>
                <w:rFonts w:ascii="Calibri" w:hAnsi="Calibri"/>
                <w:color w:val="1C2430"/>
                <w:sz w:val="20"/>
              </w:rPr>
              <w:t>ChatGPT, Claude, Gemini</w:t>
            </w:r>
          </w:p>
        </w:tc>
      </w:tr>
      <w:tr>
        <w:tc>
          <w:tcPr>
            <w:tcW w:type="dxa" w:w="3249"/>
          </w:tcPr>
          <w:p>
            <w:r/>
            <w:r>
              <w:rPr>
                <w:rFonts w:ascii="Calibri" w:hAnsi="Calibri"/>
                <w:color w:val="1C2430"/>
                <w:sz w:val="20"/>
              </w:rPr>
              <w:t>Work inside Word, Excel, Outlook and Teams</w:t>
            </w:r>
          </w:p>
        </w:tc>
        <w:tc>
          <w:tcPr>
            <w:tcW w:type="dxa" w:w="3249"/>
          </w:tcPr>
          <w:p>
            <w:r/>
            <w:r>
              <w:rPr>
                <w:rFonts w:ascii="Calibri" w:hAnsi="Calibri"/>
                <w:color w:val="1C2430"/>
                <w:sz w:val="20"/>
              </w:rPr>
              <w:t>Assistant built into your office suite</w:t>
            </w:r>
          </w:p>
        </w:tc>
        <w:tc>
          <w:tcPr>
            <w:tcW w:type="dxa" w:w="3249"/>
          </w:tcPr>
          <w:p>
            <w:r/>
            <w:r>
              <w:rPr>
                <w:rFonts w:ascii="Calibri" w:hAnsi="Calibri"/>
                <w:color w:val="1C2430"/>
                <w:sz w:val="20"/>
              </w:rPr>
              <w:t>Microsoft Copilot (Microsoft 365), Gemini in Google Workspace</w:t>
            </w:r>
          </w:p>
        </w:tc>
      </w:tr>
      <w:tr>
        <w:tc>
          <w:tcPr>
            <w:tcW w:type="dxa" w:w="3249"/>
          </w:tcPr>
          <w:p>
            <w:r/>
            <w:r>
              <w:rPr>
                <w:rFonts w:ascii="Calibri" w:hAnsi="Calibri"/>
                <w:color w:val="1C2430"/>
                <w:sz w:val="20"/>
              </w:rPr>
              <w:t>Answer a question about something recent, with sources you can click</w:t>
            </w:r>
          </w:p>
        </w:tc>
        <w:tc>
          <w:tcPr>
            <w:tcW w:type="dxa" w:w="3249"/>
          </w:tcPr>
          <w:p>
            <w:r/>
            <w:r>
              <w:rPr>
                <w:rFonts w:ascii="Calibri" w:hAnsi="Calibri"/>
                <w:color w:val="1C2430"/>
                <w:sz w:val="20"/>
              </w:rPr>
              <w:t>Search-grounded research</w:t>
            </w:r>
          </w:p>
        </w:tc>
        <w:tc>
          <w:tcPr>
            <w:tcW w:type="dxa" w:w="3249"/>
          </w:tcPr>
          <w:p>
            <w:r/>
            <w:r>
              <w:rPr>
                <w:rFonts w:ascii="Calibri" w:hAnsi="Calibri"/>
                <w:color w:val="1C2430"/>
                <w:sz w:val="20"/>
              </w:rPr>
              <w:t>Perplexity; web search in ChatGPT, Gemini and Claude</w:t>
            </w:r>
          </w:p>
        </w:tc>
      </w:tr>
      <w:tr>
        <w:tc>
          <w:tcPr>
            <w:tcW w:type="dxa" w:w="3249"/>
          </w:tcPr>
          <w:p>
            <w:r/>
            <w:r>
              <w:rPr>
                <w:rFonts w:ascii="Calibri" w:hAnsi="Calibri"/>
                <w:color w:val="1C2430"/>
                <w:sz w:val="20"/>
              </w:rPr>
              <w:t>Work a hard, multi-step problem where the reasoning matters</w:t>
            </w:r>
          </w:p>
        </w:tc>
        <w:tc>
          <w:tcPr>
            <w:tcW w:type="dxa" w:w="3249"/>
          </w:tcPr>
          <w:p>
            <w:r/>
            <w:r>
              <w:rPr>
                <w:rFonts w:ascii="Calibri" w:hAnsi="Calibri"/>
                <w:color w:val="1C2430"/>
                <w:sz w:val="20"/>
              </w:rPr>
              <w:t>Reasoning mode</w:t>
            </w:r>
          </w:p>
        </w:tc>
        <w:tc>
          <w:tcPr>
            <w:tcW w:type="dxa" w:w="3249"/>
          </w:tcPr>
          <w:p>
            <w:r/>
            <w:r>
              <w:rPr>
                <w:rFonts w:ascii="Calibri" w:hAnsi="Calibri"/>
                <w:color w:val="1C2430"/>
                <w:sz w:val="20"/>
              </w:rPr>
              <w:t>The thinking or reasoning setting in ChatGPT, Claude and Gemini; DeepSeek</w:t>
            </w:r>
          </w:p>
        </w:tc>
      </w:tr>
      <w:tr>
        <w:tc>
          <w:tcPr>
            <w:tcW w:type="dxa" w:w="3249"/>
          </w:tcPr>
          <w:p>
            <w:r/>
            <w:r>
              <w:rPr>
                <w:rFonts w:ascii="Calibri" w:hAnsi="Calibri"/>
                <w:color w:val="1C2430"/>
                <w:sz w:val="20"/>
              </w:rPr>
              <w:t>Answer questions using only your own documents</w:t>
            </w:r>
          </w:p>
        </w:tc>
        <w:tc>
          <w:tcPr>
            <w:tcW w:type="dxa" w:w="3249"/>
          </w:tcPr>
          <w:p>
            <w:r/>
            <w:r>
              <w:rPr>
                <w:rFonts w:ascii="Calibri" w:hAnsi="Calibri"/>
                <w:color w:val="1C2430"/>
                <w:sz w:val="20"/>
              </w:rPr>
              <w:t>Document-grounded notebook</w:t>
            </w:r>
          </w:p>
        </w:tc>
        <w:tc>
          <w:tcPr>
            <w:tcW w:type="dxa" w:w="3249"/>
          </w:tcPr>
          <w:p>
            <w:r/>
            <w:r>
              <w:rPr>
                <w:rFonts w:ascii="Calibri" w:hAnsi="Calibri"/>
                <w:color w:val="1C2430"/>
                <w:sz w:val="20"/>
              </w:rPr>
              <w:t>NotebookLM</w:t>
            </w:r>
          </w:p>
        </w:tc>
      </w:tr>
      <w:tr>
        <w:tc>
          <w:tcPr>
            <w:tcW w:type="dxa" w:w="3249"/>
          </w:tcPr>
          <w:p>
            <w:r/>
            <w:r>
              <w:rPr>
                <w:rFonts w:ascii="Calibri" w:hAnsi="Calibri"/>
                <w:color w:val="1C2430"/>
                <w:sz w:val="20"/>
              </w:rPr>
              <w:t>Keep standing instructions and files for a recurring piece of work</w:t>
            </w:r>
          </w:p>
        </w:tc>
        <w:tc>
          <w:tcPr>
            <w:tcW w:type="dxa" w:w="3249"/>
          </w:tcPr>
          <w:p>
            <w:r/>
            <w:r>
              <w:rPr>
                <w:rFonts w:ascii="Calibri" w:hAnsi="Calibri"/>
                <w:color w:val="1C2430"/>
                <w:sz w:val="20"/>
              </w:rPr>
              <w:t>Project workspace</w:t>
            </w:r>
          </w:p>
        </w:tc>
        <w:tc>
          <w:tcPr>
            <w:tcW w:type="dxa" w:w="3249"/>
          </w:tcPr>
          <w:p>
            <w:r/>
            <w:r>
              <w:rPr>
                <w:rFonts w:ascii="Calibri" w:hAnsi="Calibri"/>
                <w:color w:val="1C2430"/>
                <w:sz w:val="20"/>
              </w:rPr>
              <w:t>Claude Projects, ChatGPT Projects, Gemini Gems</w:t>
            </w:r>
          </w:p>
        </w:tc>
      </w:tr>
      <w:tr>
        <w:tc>
          <w:tcPr>
            <w:tcW w:type="dxa" w:w="3249"/>
          </w:tcPr>
          <w:p>
            <w:r/>
            <w:r>
              <w:rPr>
                <w:rFonts w:ascii="Calibri" w:hAnsi="Calibri"/>
                <w:color w:val="1C2430"/>
                <w:sz w:val="20"/>
              </w:rPr>
              <w:t>Make an image, a concept visual or a social graphic</w:t>
            </w:r>
          </w:p>
        </w:tc>
        <w:tc>
          <w:tcPr>
            <w:tcW w:type="dxa" w:w="3249"/>
          </w:tcPr>
          <w:p>
            <w:r/>
            <w:r>
              <w:rPr>
                <w:rFonts w:ascii="Calibri" w:hAnsi="Calibri"/>
                <w:color w:val="1C2430"/>
                <w:sz w:val="20"/>
              </w:rPr>
              <w:t>Image generation</w:t>
            </w:r>
          </w:p>
        </w:tc>
        <w:tc>
          <w:tcPr>
            <w:tcW w:type="dxa" w:w="3249"/>
          </w:tcPr>
          <w:p>
            <w:r/>
            <w:r>
              <w:rPr>
                <w:rFonts w:ascii="Calibri" w:hAnsi="Calibri"/>
                <w:color w:val="1C2430"/>
                <w:sz w:val="20"/>
              </w:rPr>
              <w:t>Image generation in ChatGPT and Gemini, Midjourney, Adobe Firefly, Canva</w:t>
            </w:r>
          </w:p>
        </w:tc>
      </w:tr>
      <w:tr>
        <w:tc>
          <w:tcPr>
            <w:tcW w:type="dxa" w:w="3249"/>
          </w:tcPr>
          <w:p>
            <w:r/>
            <w:r>
              <w:rPr>
                <w:rFonts w:ascii="Calibri" w:hAnsi="Calibri"/>
                <w:color w:val="1C2430"/>
                <w:sz w:val="20"/>
              </w:rPr>
              <w:t>Narrate a script or produce a voiceover</w:t>
            </w:r>
          </w:p>
        </w:tc>
        <w:tc>
          <w:tcPr>
            <w:tcW w:type="dxa" w:w="3249"/>
          </w:tcPr>
          <w:p>
            <w:r/>
            <w:r>
              <w:rPr>
                <w:rFonts w:ascii="Calibri" w:hAnsi="Calibri"/>
                <w:color w:val="1C2430"/>
                <w:sz w:val="20"/>
              </w:rPr>
              <w:t>Voice generation</w:t>
            </w:r>
          </w:p>
        </w:tc>
        <w:tc>
          <w:tcPr>
            <w:tcW w:type="dxa" w:w="3249"/>
          </w:tcPr>
          <w:p>
            <w:r/>
            <w:r>
              <w:rPr>
                <w:rFonts w:ascii="Calibri" w:hAnsi="Calibri"/>
                <w:color w:val="1C2430"/>
                <w:sz w:val="20"/>
              </w:rPr>
              <w:t>ElevenLabs</w:t>
            </w:r>
          </w:p>
        </w:tc>
      </w:tr>
      <w:tr>
        <w:tc>
          <w:tcPr>
            <w:tcW w:type="dxa" w:w="3249"/>
          </w:tcPr>
          <w:p>
            <w:r/>
            <w:r>
              <w:rPr>
                <w:rFonts w:ascii="Calibri" w:hAnsi="Calibri"/>
                <w:color w:val="1C2430"/>
                <w:sz w:val="20"/>
              </w:rPr>
              <w:t>Edit audio or video by editing the transcript</w:t>
            </w:r>
          </w:p>
        </w:tc>
        <w:tc>
          <w:tcPr>
            <w:tcW w:type="dxa" w:w="3249"/>
          </w:tcPr>
          <w:p>
            <w:r/>
            <w:r>
              <w:rPr>
                <w:rFonts w:ascii="Calibri" w:hAnsi="Calibri"/>
                <w:color w:val="1C2430"/>
                <w:sz w:val="20"/>
              </w:rPr>
              <w:t>Transcript-based editing</w:t>
            </w:r>
          </w:p>
        </w:tc>
        <w:tc>
          <w:tcPr>
            <w:tcW w:type="dxa" w:w="3249"/>
          </w:tcPr>
          <w:p>
            <w:r/>
            <w:r>
              <w:rPr>
                <w:rFonts w:ascii="Calibri" w:hAnsi="Calibri"/>
                <w:color w:val="1C2430"/>
                <w:sz w:val="20"/>
              </w:rPr>
              <w:t>Descript</w:t>
            </w:r>
          </w:p>
        </w:tc>
      </w:tr>
      <w:tr>
        <w:tc>
          <w:tcPr>
            <w:tcW w:type="dxa" w:w="3249"/>
          </w:tcPr>
          <w:p>
            <w:r/>
            <w:r>
              <w:rPr>
                <w:rFonts w:ascii="Calibri" w:hAnsi="Calibri"/>
                <w:color w:val="1C2430"/>
                <w:sz w:val="20"/>
              </w:rPr>
              <w:t>Make a short video, or a talking-head video with an avatar</w:t>
            </w:r>
          </w:p>
        </w:tc>
        <w:tc>
          <w:tcPr>
            <w:tcW w:type="dxa" w:w="3249"/>
          </w:tcPr>
          <w:p>
            <w:r/>
            <w:r>
              <w:rPr>
                <w:rFonts w:ascii="Calibri" w:hAnsi="Calibri"/>
                <w:color w:val="1C2430"/>
                <w:sz w:val="20"/>
              </w:rPr>
              <w:t>Video generation</w:t>
            </w:r>
          </w:p>
        </w:tc>
        <w:tc>
          <w:tcPr>
            <w:tcW w:type="dxa" w:w="3249"/>
          </w:tcPr>
          <w:p>
            <w:r/>
            <w:r>
              <w:rPr>
                <w:rFonts w:ascii="Calibri" w:hAnsi="Calibri"/>
                <w:color w:val="1C2430"/>
                <w:sz w:val="20"/>
              </w:rPr>
              <w:t>Runway, Veo, HeyGen</w:t>
            </w:r>
          </w:p>
        </w:tc>
      </w:tr>
      <w:tr>
        <w:tc>
          <w:tcPr>
            <w:tcW w:type="dxa" w:w="3249"/>
          </w:tcPr>
          <w:p>
            <w:r/>
            <w:r>
              <w:rPr>
                <w:rFonts w:ascii="Calibri" w:hAnsi="Calibri"/>
                <w:color w:val="1C2430"/>
                <w:sz w:val="20"/>
              </w:rPr>
              <w:t>Connect AI to your other apps so a task runs on its own</w:t>
            </w:r>
          </w:p>
        </w:tc>
        <w:tc>
          <w:tcPr>
            <w:tcW w:type="dxa" w:w="3249"/>
          </w:tcPr>
          <w:p>
            <w:r/>
            <w:r>
              <w:rPr>
                <w:rFonts w:ascii="Calibri" w:hAnsi="Calibri"/>
                <w:color w:val="1C2430"/>
                <w:sz w:val="20"/>
              </w:rPr>
              <w:t>Automation platform</w:t>
            </w:r>
          </w:p>
        </w:tc>
        <w:tc>
          <w:tcPr>
            <w:tcW w:type="dxa" w:w="3249"/>
          </w:tcPr>
          <w:p>
            <w:r/>
            <w:r>
              <w:rPr>
                <w:rFonts w:ascii="Calibri" w:hAnsi="Calibri"/>
                <w:color w:val="1C2430"/>
                <w:sz w:val="20"/>
              </w:rPr>
              <w:t>Zapier, Make</w:t>
            </w:r>
          </w:p>
        </w:tc>
      </w:tr>
      <w:tr>
        <w:tc>
          <w:tcPr>
            <w:tcW w:type="dxa" w:w="3249"/>
          </w:tcPr>
          <w:p>
            <w:r/>
            <w:r>
              <w:rPr>
                <w:rFonts w:ascii="Calibri" w:hAnsi="Calibri"/>
                <w:color w:val="1C2430"/>
                <w:sz w:val="20"/>
              </w:rPr>
              <w:t>Write or fix code inside your editor</w:t>
            </w:r>
          </w:p>
        </w:tc>
        <w:tc>
          <w:tcPr>
            <w:tcW w:type="dxa" w:w="3249"/>
          </w:tcPr>
          <w:p>
            <w:r/>
            <w:r>
              <w:rPr>
                <w:rFonts w:ascii="Calibri" w:hAnsi="Calibri"/>
                <w:color w:val="1C2430"/>
                <w:sz w:val="20"/>
              </w:rPr>
              <w:t>Coding assistant</w:t>
            </w:r>
          </w:p>
        </w:tc>
        <w:tc>
          <w:tcPr>
            <w:tcW w:type="dxa" w:w="3249"/>
          </w:tcPr>
          <w:p>
            <w:r/>
            <w:r>
              <w:rPr>
                <w:rFonts w:ascii="Calibri" w:hAnsi="Calibri"/>
                <w:color w:val="1C2430"/>
                <w:sz w:val="20"/>
              </w:rPr>
              <w:t>GitHub Copilot, Cursor, Claude Code</w:t>
            </w:r>
          </w:p>
        </w:tc>
      </w:tr>
    </w:tbl>
    <w:p/>
    <w:p>
      <w:pPr>
        <w:keepNext/>
        <w:spacing w:before="320"/>
      </w:pPr>
      <w:r>
        <w:rPr>
          <w:rFonts w:ascii="Georgia" w:hAnsi="Georgia"/>
          <w:b/>
          <w:color w:val="0F1B2E"/>
          <w:sz w:val="32"/>
        </w:rPr>
        <w:t>How to choose within a row</w:t>
      </w:r>
    </w:p>
    <w:p>
      <w:pPr>
        <w:ind w:left="340"/>
      </w:pPr>
      <w:r>
        <w:rPr>
          <w:rFonts w:ascii="Calibri" w:hAnsi="Calibri"/>
          <w:color w:val="1C2430"/>
        </w:rPr>
        <w:t xml:space="preserve">1. </w:t>
      </w:r>
      <w:r>
        <w:rPr>
          <w:rFonts w:ascii="Calibri" w:hAnsi="Calibri"/>
          <w:b/>
          <w:color w:val="1C2430"/>
        </w:rPr>
        <w:t>Start with what you already have.</w:t>
      </w:r>
      <w:r>
        <w:rPr>
          <w:rFonts w:ascii="Calibri" w:hAnsi="Calibri"/>
          <w:color w:val="1C2430"/>
        </w:rPr>
        <w:t xml:space="preserve"> If your company pays for one assistant, learn it well before you shop for another.</w:t>
      </w:r>
    </w:p>
    <w:p>
      <w:pPr>
        <w:ind w:left="340"/>
      </w:pPr>
      <w:r>
        <w:rPr>
          <w:rFonts w:ascii="Calibri" w:hAnsi="Calibri"/>
          <w:color w:val="1C2430"/>
        </w:rPr>
        <w:t xml:space="preserve">2. </w:t>
      </w:r>
      <w:r>
        <w:rPr>
          <w:rFonts w:ascii="Calibri" w:hAnsi="Calibri"/>
          <w:b/>
          <w:color w:val="1C2430"/>
        </w:rPr>
        <w:t>Let the job pick the tool.</w:t>
      </w:r>
      <w:r>
        <w:rPr>
          <w:rFonts w:ascii="Calibri" w:hAnsi="Calibri"/>
          <w:color w:val="1C2430"/>
        </w:rPr>
        <w:t xml:space="preserve"> Chapter 8's lesson holds here: match the mode to the task. Use the default model for drafts and everyday work, and switch to reasoning only when the thinking itself matters.</w:t>
      </w:r>
    </w:p>
    <w:p>
      <w:pPr>
        <w:ind w:left="340"/>
      </w:pPr>
      <w:r>
        <w:rPr>
          <w:rFonts w:ascii="Calibri" w:hAnsi="Calibri"/>
          <w:color w:val="1C2430"/>
        </w:rPr>
        <w:t xml:space="preserve">3. </w:t>
      </w:r>
      <w:r>
        <w:rPr>
          <w:rFonts w:ascii="Calibri" w:hAnsi="Calibri"/>
          <w:b/>
          <w:color w:val="1C2430"/>
        </w:rPr>
        <w:t>Run the Vibe Test.</w:t>
      </w:r>
      <w:r>
        <w:rPr>
          <w:rFonts w:ascii="Calibri" w:hAnsi="Calibri"/>
          <w:color w:val="1C2430"/>
        </w:rPr>
        <w:t xml:space="preserve"> Give two tools the same real task in one sitting. Keep the one whose output sounds closest to what you would have written.</w:t>
      </w:r>
    </w:p>
    <w:p>
      <w:pPr>
        <w:keepNext/>
        <w:spacing w:before="320"/>
      </w:pPr>
      <w:r>
        <w:rPr>
          <w:rFonts w:ascii="Georgia" w:hAnsi="Georgia"/>
          <w:b/>
          <w:color w:val="0F1B2E"/>
          <w:sz w:val="32"/>
        </w:rPr>
        <w:t>When to switch</w:t>
      </w:r>
    </w:p>
    <w:p>
      <w:r>
        <w:rPr>
          <w:rFonts w:ascii="Calibri" w:hAnsi="Calibri"/>
          <w:color w:val="1C2430"/>
        </w:rPr>
        <w:t>Switch when a real task needs a kind of tool you do not have yet. A new model topping a leaderboard is news. A job your current tool cannot do is a reason to add one.</w:t>
      </w:r>
    </w:p>
    <w:p>
      <w:pPr>
        <w:pBdr>
          <w:bottom w:val="single" w:sz="4" w:space="4" w:color="E7E3D8"/>
        </w:pBdr>
      </w:pPr>
    </w:p>
    <w:p>
      <w:r>
        <w:rPr>
          <w:rFonts w:ascii="Calibri" w:hAnsi="Calibri"/>
          <w:i/>
          <w:color w:val="1C2430"/>
        </w:rPr>
        <w:t>Maintained page. If the date at the top is more than a quarter old, assume at least one row has changed and check it before you rely on it.</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777"/>
        <w:sz w:val="18"/>
      </w:rPr>
      <w:t>The Artificial Advantage Toolkit  ·  elvinpeters.com/toolkit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1C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