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0EB53" w14:textId="77777777" w:rsidR="00F035C1" w:rsidRPr="00F035C1" w:rsidRDefault="00F035C1" w:rsidP="00F035C1">
      <w:pPr>
        <w:pStyle w:val="1"/>
        <w:spacing w:line="276" w:lineRule="auto"/>
        <w:jc w:val="both"/>
        <w:rPr>
          <w:rFonts w:cs="Times New Roman"/>
        </w:rPr>
      </w:pPr>
      <w:r w:rsidRPr="00F035C1">
        <w:rPr>
          <w:rFonts w:cs="Times New Roman"/>
        </w:rPr>
        <w:t>Практическая работа № 1. Расчет искусственного освещения производственного помещения</w:t>
      </w:r>
    </w:p>
    <w:p w14:paraId="7B4AF66A" w14:textId="77777777" w:rsidR="00F035C1" w:rsidRPr="00F035C1" w:rsidRDefault="00F035C1" w:rsidP="00F035C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35C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Освещение является одним из основных средств создания комфортных условий труда в производственных помещениях. Освещение, не соответствующее условиям работы, вызывает повышенную утомляемость людей, приводит к ухудшению их зрения и может явиться причиной травма</w:t>
      </w:r>
      <w:r w:rsidRPr="00F035C1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тизма на рабочих местах. Поэтому на стадии проектирования хозяйственных объектов выполняется расчет производственного освещения, выбираются виды освещения и при строительстве производственных помещений в них оборудуются системы освещения, обеспечивающие осветительные условия соответствующее санитарным нормам.</w:t>
      </w:r>
    </w:p>
    <w:p w14:paraId="33481F0F" w14:textId="48BB0E2A" w:rsidR="00F035C1" w:rsidRPr="00F035C1" w:rsidRDefault="00F035C1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035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Находится световой поток необходимый для одного ряда, зависит от многих факторов: кол-во рядов, освещённость для данного вида зрительной работы, площадь </w:t>
      </w:r>
      <w:r w:rsidRPr="00F035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proofErr w:type="spellStart"/>
      <w:r w:rsidRPr="00F035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тд</w:t>
      </w:r>
      <w:proofErr w:type="spellEnd"/>
    </w:p>
    <w:p w14:paraId="6C94D853" w14:textId="77777777" w:rsidR="00F035C1" w:rsidRPr="00F035C1" w:rsidRDefault="00F035C1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03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4E802" wp14:editId="61675B2D">
            <wp:extent cx="4113870" cy="51661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0" cy="517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864A4" w14:textId="77777777" w:rsidR="00F035C1" w:rsidRPr="00F035C1" w:rsidRDefault="00F035C1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035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Потом подбираются лампы по их световому потоку, поделив световой поток для одного ряда на световой поток одной лампы и получаем количество ламп в ряду. </w:t>
      </w:r>
    </w:p>
    <w:p w14:paraId="48061495" w14:textId="4175B3E9" w:rsidR="00F011B9" w:rsidRDefault="00F035C1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035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Светильники рекомендуется располагать рядами, сплошными или с небольшими разрывами, ориентируя ряды параллельно стенам с окнами или продольным осям помещения</w:t>
      </w:r>
    </w:p>
    <w:p w14:paraId="670309AB" w14:textId="77777777" w:rsidR="00F035C1" w:rsidRPr="00D91378" w:rsidRDefault="00F035C1" w:rsidP="00F035C1">
      <w:pPr>
        <w:pStyle w:val="1"/>
        <w:spacing w:line="276" w:lineRule="auto"/>
        <w:rPr>
          <w:bCs/>
        </w:rPr>
      </w:pPr>
      <w:r w:rsidRPr="00D91378">
        <w:lastRenderedPageBreak/>
        <w:t xml:space="preserve">Практическая работа № 2. </w:t>
      </w:r>
      <w:r w:rsidRPr="00D91378">
        <w:rPr>
          <w:bCs/>
        </w:rPr>
        <w:t>Расчет защитного заземления</w:t>
      </w:r>
    </w:p>
    <w:p w14:paraId="2523BA1B" w14:textId="77777777" w:rsidR="00A10B0F" w:rsidRDefault="00A10B0F" w:rsidP="00A10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6DFB">
        <w:rPr>
          <w:rFonts w:ascii="Times New Roman" w:hAnsi="Times New Roman" w:cs="Times New Roman"/>
          <w:sz w:val="24"/>
          <w:szCs w:val="24"/>
        </w:rPr>
        <w:t xml:space="preserve">Защитное заземление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C6DFB">
        <w:rPr>
          <w:rFonts w:ascii="Times New Roman" w:hAnsi="Times New Roman" w:cs="Times New Roman"/>
          <w:sz w:val="24"/>
          <w:szCs w:val="24"/>
        </w:rPr>
        <w:t xml:space="preserve"> наиболее распространенная, весьма эффективная и простая мера защиты от поражения током. Она достигается созданием между корпусом защищаемого устройства и землей электрического соединения с достаточно малым сопротивлением, и в случае, если работник прикоснется к установке, оказавшейся под напряжением ток,</w:t>
      </w:r>
      <w:r w:rsidRPr="003C6DFB">
        <w:rPr>
          <w:rFonts w:ascii="Times New Roman" w:hAnsi="Times New Roman" w:cs="Times New Roman"/>
          <w:color w:val="FFFFFF" w:themeColor="background1"/>
          <w:kern w:val="24"/>
          <w:sz w:val="24"/>
          <w:szCs w:val="24"/>
        </w:rPr>
        <w:t xml:space="preserve"> </w:t>
      </w:r>
      <w:r w:rsidRPr="003C6DFB">
        <w:rPr>
          <w:rFonts w:ascii="Times New Roman" w:hAnsi="Times New Roman" w:cs="Times New Roman"/>
          <w:sz w:val="24"/>
          <w:szCs w:val="24"/>
        </w:rPr>
        <w:t xml:space="preserve">проходящий через организм </w:t>
      </w:r>
      <w:proofErr w:type="gramStart"/>
      <w:r w:rsidRPr="003C6DFB">
        <w:rPr>
          <w:rFonts w:ascii="Times New Roman" w:hAnsi="Times New Roman" w:cs="Times New Roman"/>
          <w:sz w:val="24"/>
          <w:szCs w:val="24"/>
        </w:rPr>
        <w:t>человека</w:t>
      </w:r>
      <w:proofErr w:type="gramEnd"/>
      <w:r w:rsidRPr="003C6DFB">
        <w:rPr>
          <w:rFonts w:ascii="Times New Roman" w:hAnsi="Times New Roman" w:cs="Times New Roman"/>
          <w:sz w:val="24"/>
          <w:szCs w:val="24"/>
        </w:rPr>
        <w:t xml:space="preserve"> будет пропорционален сопротивлению защитного заземления. Поэтому сопротивление защитного заземления необходимо точно рассчитать.</w:t>
      </w:r>
    </w:p>
    <w:p w14:paraId="5B83B6A7" w14:textId="3ADF369C" w:rsidR="00F035C1" w:rsidRPr="00A10B0F" w:rsidRDefault="00A10B0F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B0F">
        <w:rPr>
          <w:rFonts w:ascii="Times New Roman" w:hAnsi="Times New Roman" w:cs="Times New Roman"/>
          <w:sz w:val="24"/>
          <w:szCs w:val="24"/>
        </w:rPr>
        <w:t xml:space="preserve">определяется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>расчетное значение удельного сопротивления грунта для вертикальных электродов и горизонтальной соединительной полосы</w:t>
      </w:r>
    </w:p>
    <w:p w14:paraId="203EC495" w14:textId="55DA5E2E" w:rsidR="00A10B0F" w:rsidRPr="00A10B0F" w:rsidRDefault="00A10B0F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рассчитать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>сопротивление одиночного заземлителя</w:t>
      </w:r>
      <w:r w:rsidRPr="00D91378">
        <w:rPr>
          <w:rFonts w:ascii="Times New Roman" w:hAnsi="Times New Roman" w:cs="Times New Roman"/>
          <w:sz w:val="24"/>
          <w:szCs w:val="24"/>
        </w:rPr>
        <w:t xml:space="preserve"> по соответствующей формуле в зависимости от глубины заложения</w:t>
      </w:r>
    </w:p>
    <w:p w14:paraId="355BF5EF" w14:textId="21E1C5B3" w:rsidR="00A10B0F" w:rsidRPr="00E63B31" w:rsidRDefault="00E63B31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Полученное значение делим на нормативное сопротивление заземления, определенное </w:t>
      </w:r>
      <w:proofErr w:type="gramStart"/>
      <w:r w:rsidRPr="00D91378">
        <w:rPr>
          <w:rFonts w:ascii="Times New Roman" w:hAnsi="Times New Roman" w:cs="Times New Roman"/>
          <w:sz w:val="24"/>
          <w:szCs w:val="24"/>
        </w:rPr>
        <w:t>на первом этапе</w:t>
      </w:r>
      <w:proofErr w:type="gramEnd"/>
      <w:r w:rsidRPr="00D91378">
        <w:rPr>
          <w:rFonts w:ascii="Times New Roman" w:hAnsi="Times New Roman" w:cs="Times New Roman"/>
          <w:sz w:val="24"/>
          <w:szCs w:val="24"/>
        </w:rPr>
        <w:t xml:space="preserve"> и определяем в первом приближении необходимое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>количество вертикальных электродов</w:t>
      </w:r>
      <w:r w:rsidRPr="00D91378">
        <w:rPr>
          <w:rFonts w:ascii="Times New Roman" w:hAnsi="Times New Roman" w:cs="Times New Roman"/>
          <w:sz w:val="24"/>
          <w:szCs w:val="24"/>
        </w:rPr>
        <w:t>. Если число не целое, то оно округляется в большую сторону</w:t>
      </w:r>
    </w:p>
    <w:p w14:paraId="6D6A3014" w14:textId="502510B5" w:rsidR="00E63B31" w:rsidRPr="00E63B31" w:rsidRDefault="00E63B31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находим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коэффициент использования </w:t>
      </w:r>
      <w:proofErr w:type="spellStart"/>
      <w:r w:rsidRPr="00E63B31">
        <w:rPr>
          <w:rFonts w:ascii="Times New Roman" w:hAnsi="Times New Roman" w:cs="Times New Roman"/>
          <w:b/>
          <w:bCs/>
          <w:sz w:val="24"/>
          <w:szCs w:val="24"/>
        </w:rPr>
        <w:t>η</w:t>
      </w:r>
      <w:r w:rsidRPr="00E63B31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в</w:t>
      </w:r>
      <w:proofErr w:type="spellEnd"/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 вертикальных электродов</w:t>
      </w:r>
      <w:r w:rsidRPr="00D91378">
        <w:rPr>
          <w:rFonts w:ascii="Times New Roman" w:hAnsi="Times New Roman" w:cs="Times New Roman"/>
          <w:sz w:val="24"/>
          <w:szCs w:val="24"/>
        </w:rPr>
        <w:t xml:space="preserve"> для найденного в первом приближении числа электродов с учетом расположения электродов и отношения расстояния между электродами к их длине</w:t>
      </w:r>
    </w:p>
    <w:p w14:paraId="38FECACB" w14:textId="548081B2" w:rsidR="00E63B31" w:rsidRPr="00E63B31" w:rsidRDefault="00E63B31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С учетом коэффициента использования вертикальных электродов определяется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>сопротивление группы вертикальных электродов</w:t>
      </w:r>
    </w:p>
    <w:p w14:paraId="60FC654D" w14:textId="2008D836" w:rsidR="00E63B31" w:rsidRPr="00E63B31" w:rsidRDefault="00E63B31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Далее определяется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длина горизонтальной соединительной полосы </w:t>
      </w:r>
      <w:r w:rsidRPr="00E63B31">
        <w:rPr>
          <w:rFonts w:ascii="Times New Roman" w:hAnsi="Times New Roman" w:cs="Times New Roman"/>
          <w:b/>
          <w:bCs/>
          <w:sz w:val="24"/>
          <w:szCs w:val="24"/>
          <w:lang w:val="en-US"/>
        </w:rPr>
        <w:t>L</w:t>
      </w:r>
      <w:r w:rsidRPr="00E63B31">
        <w:rPr>
          <w:rFonts w:ascii="Times New Roman" w:hAnsi="Times New Roman" w:cs="Times New Roman"/>
          <w:b/>
          <w:bCs/>
          <w:sz w:val="24"/>
          <w:szCs w:val="24"/>
          <w:vertAlign w:val="subscript"/>
          <w:lang w:val="en-US"/>
        </w:rPr>
        <w:t>n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сопротивление растеканию тока соединительной полосы </w:t>
      </w:r>
      <w:r w:rsidRPr="00E63B31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E63B31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1</w:t>
      </w:r>
      <w:r w:rsidRPr="00E63B31">
        <w:rPr>
          <w:rFonts w:ascii="Times New Roman" w:hAnsi="Times New Roman" w:cs="Times New Roman"/>
          <w:b/>
          <w:bCs/>
          <w:sz w:val="24"/>
          <w:szCs w:val="24"/>
          <w:vertAlign w:val="subscript"/>
          <w:lang w:val="en-US"/>
        </w:rPr>
        <w:t>n</w:t>
      </w:r>
      <w:r w:rsidRPr="00D91378">
        <w:rPr>
          <w:rFonts w:ascii="Times New Roman" w:hAnsi="Times New Roman" w:cs="Times New Roman"/>
          <w:sz w:val="24"/>
          <w:szCs w:val="24"/>
        </w:rPr>
        <w:t>.</w:t>
      </w:r>
    </w:p>
    <w:p w14:paraId="0E5B4F9C" w14:textId="12C13BFE" w:rsidR="00E63B31" w:rsidRPr="00E63B31" w:rsidRDefault="00E63B31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Далее находится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коэффициент использования </w:t>
      </w:r>
      <w:proofErr w:type="spellStart"/>
      <w:r w:rsidRPr="00E63B31">
        <w:rPr>
          <w:rFonts w:ascii="Times New Roman" w:hAnsi="Times New Roman" w:cs="Times New Roman"/>
          <w:b/>
          <w:bCs/>
          <w:sz w:val="24"/>
          <w:szCs w:val="24"/>
        </w:rPr>
        <w:t>η</w:t>
      </w:r>
      <w:r w:rsidRPr="00E63B31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г</w:t>
      </w:r>
      <w:proofErr w:type="spellEnd"/>
      <w:r w:rsidRPr="00E63B31">
        <w:rPr>
          <w:rFonts w:ascii="Times New Roman" w:hAnsi="Times New Roman" w:cs="Times New Roman"/>
          <w:b/>
          <w:bCs/>
          <w:sz w:val="24"/>
          <w:szCs w:val="24"/>
        </w:rPr>
        <w:t xml:space="preserve"> горизонтальной соединительной полосы</w:t>
      </w:r>
      <w:r w:rsidRPr="00D91378">
        <w:rPr>
          <w:rFonts w:ascii="Times New Roman" w:hAnsi="Times New Roman" w:cs="Times New Roman"/>
          <w:sz w:val="24"/>
          <w:szCs w:val="24"/>
        </w:rPr>
        <w:t xml:space="preserve"> для найденного числа </w:t>
      </w:r>
      <w:r w:rsidRPr="00D9137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91378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D91378">
        <w:rPr>
          <w:rFonts w:ascii="Times New Roman" w:hAnsi="Times New Roman" w:cs="Times New Roman"/>
          <w:sz w:val="24"/>
          <w:szCs w:val="24"/>
        </w:rPr>
        <w:t>электродов</w:t>
      </w:r>
    </w:p>
    <w:p w14:paraId="1A27378C" w14:textId="6D8AB924" w:rsidR="00E63B31" w:rsidRPr="00A10B0F" w:rsidRDefault="00E63B31" w:rsidP="00A10B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Вычисляется </w:t>
      </w:r>
      <w:r w:rsidRPr="00E63B31">
        <w:rPr>
          <w:rFonts w:ascii="Times New Roman" w:hAnsi="Times New Roman" w:cs="Times New Roman"/>
          <w:b/>
          <w:bCs/>
          <w:sz w:val="24"/>
          <w:szCs w:val="24"/>
        </w:rPr>
        <w:t>сопротивление соединительной полос</w:t>
      </w:r>
      <w:r w:rsidRPr="00D91378">
        <w:rPr>
          <w:rFonts w:ascii="Times New Roman" w:hAnsi="Times New Roman" w:cs="Times New Roman"/>
          <w:sz w:val="24"/>
          <w:szCs w:val="24"/>
        </w:rPr>
        <w:t>ы с учетом коэффициента использования</w:t>
      </w:r>
    </w:p>
    <w:p w14:paraId="46632E80" w14:textId="2AD0EF4E" w:rsidR="00A10B0F" w:rsidRPr="00D91378" w:rsidRDefault="00A10B0F" w:rsidP="00A10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Сравнивается вычисленное значение сопротивления заземляющего устройства с допустимой величиной </w:t>
      </w:r>
      <w:r w:rsidRPr="00D9137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137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D91378">
        <w:rPr>
          <w:rFonts w:ascii="Times New Roman" w:hAnsi="Times New Roman" w:cs="Times New Roman"/>
          <w:sz w:val="24"/>
          <w:szCs w:val="24"/>
        </w:rPr>
        <w:t>. Если сопротивление заземляющего устройства меньше нормативного, то расчет выполнен верно и заземление будет выполнять надежную защиту с полученным числом электродов. В противном случае надо увеличить число электродов на несколько штук и повторить расчет.</w:t>
      </w:r>
    </w:p>
    <w:p w14:paraId="65FBAE14" w14:textId="77777777" w:rsidR="00A10B0F" w:rsidRPr="00D91378" w:rsidRDefault="00A10B0F" w:rsidP="00A10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91378">
        <w:rPr>
          <w:rFonts w:ascii="Times New Roman" w:hAnsi="Times New Roman" w:cs="Times New Roman"/>
          <w:sz w:val="24"/>
          <w:szCs w:val="24"/>
        </w:rPr>
        <w:t xml:space="preserve">Если имеет место превышение </w:t>
      </w:r>
      <w:proofErr w:type="spellStart"/>
      <w:r w:rsidRPr="00D91378">
        <w:rPr>
          <w:rFonts w:ascii="Times New Roman" w:hAnsi="Times New Roman" w:cs="Times New Roman"/>
          <w:iCs/>
          <w:sz w:val="24"/>
          <w:szCs w:val="24"/>
        </w:rPr>
        <w:t>R</w:t>
      </w:r>
      <w:proofErr w:type="gramStart"/>
      <w:r w:rsidRPr="00D91378">
        <w:rPr>
          <w:rFonts w:ascii="Times New Roman" w:hAnsi="Times New Roman" w:cs="Times New Roman"/>
          <w:iCs/>
          <w:sz w:val="24"/>
          <w:szCs w:val="24"/>
          <w:vertAlign w:val="subscript"/>
        </w:rPr>
        <w:t>зу</w:t>
      </w:r>
      <w:proofErr w:type="spellEnd"/>
      <w:r w:rsidRPr="00D91378">
        <w:rPr>
          <w:rFonts w:ascii="Times New Roman" w:hAnsi="Times New Roman" w:cs="Times New Roman"/>
          <w:iCs/>
          <w:sz w:val="24"/>
          <w:szCs w:val="24"/>
        </w:rPr>
        <w:t xml:space="preserve"> &gt;</w:t>
      </w:r>
      <w:proofErr w:type="gramEnd"/>
      <w:r w:rsidRPr="00D91378">
        <w:rPr>
          <w:rFonts w:ascii="Times New Roman" w:hAnsi="Times New Roman" w:cs="Times New Roman"/>
          <w:iCs/>
          <w:sz w:val="24"/>
          <w:szCs w:val="24"/>
        </w:rPr>
        <w:t xml:space="preserve"> R</w:t>
      </w:r>
      <w:r w:rsidRPr="00D91378">
        <w:rPr>
          <w:rFonts w:ascii="Times New Roman" w:hAnsi="Times New Roman" w:cs="Times New Roman"/>
          <w:iCs/>
          <w:sz w:val="24"/>
          <w:szCs w:val="24"/>
          <w:vertAlign w:val="subscript"/>
        </w:rPr>
        <w:t>3</w:t>
      </w:r>
      <w:r w:rsidRPr="00D91378">
        <w:rPr>
          <w:rFonts w:ascii="Times New Roman" w:hAnsi="Times New Roman" w:cs="Times New Roman"/>
          <w:iCs/>
          <w:sz w:val="24"/>
          <w:szCs w:val="24"/>
        </w:rPr>
        <w:t>,</w:t>
      </w:r>
      <w:r w:rsidRPr="00D91378">
        <w:rPr>
          <w:rFonts w:ascii="Times New Roman" w:hAnsi="Times New Roman" w:cs="Times New Roman"/>
          <w:sz w:val="24"/>
          <w:szCs w:val="24"/>
        </w:rPr>
        <w:t xml:space="preserve"> то методом последовательного увеличения числа электродов и повторения расчета каждый раз добиваются того, чтобы сопротивление заземляющего устройства стало соответствовать требованиям ПУЭ.</w:t>
      </w:r>
    </w:p>
    <w:p w14:paraId="3A1A752D" w14:textId="77777777" w:rsidR="00E63B31" w:rsidRDefault="00E63B31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</w:p>
    <w:p w14:paraId="7811FCEC" w14:textId="240E204F" w:rsidR="00E63B31" w:rsidRDefault="00E63B31" w:rsidP="00E63B31">
      <w:pPr>
        <w:pStyle w:val="1"/>
      </w:pPr>
      <w:r w:rsidRPr="00D91378">
        <w:lastRenderedPageBreak/>
        <w:t>Практическая работа № 3</w:t>
      </w:r>
      <w:r>
        <w:t xml:space="preserve">. </w:t>
      </w:r>
      <w:r w:rsidRPr="00D91378">
        <w:t>Молниезащита зданий, сооружений и промышленных коммуникаций</w:t>
      </w:r>
    </w:p>
    <w:p w14:paraId="4BB219E9" w14:textId="77777777" w:rsidR="00A8457A" w:rsidRPr="00A8457A" w:rsidRDefault="00A8457A" w:rsidP="00A845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457A">
        <w:rPr>
          <w:rFonts w:ascii="Times New Roman" w:hAnsi="Times New Roman" w:cs="Times New Roman"/>
          <w:sz w:val="24"/>
          <w:szCs w:val="24"/>
        </w:rPr>
        <w:t>Устройством защиты от прямых ударов молнии служат молниеотводы. Защитное действие молниеотвода обеспечивается перехватом молнии более высоким и хорошо заземленным объектом по отношению к защищаемому объекту.</w:t>
      </w:r>
    </w:p>
    <w:p w14:paraId="62D0662F" w14:textId="77777777" w:rsidR="00A8457A" w:rsidRPr="00A8457A" w:rsidRDefault="00A8457A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зависимости от уровня защиты определяется тип молниезащиты- вне объекта для 1 и 2 уровня, на объекте для 3. </w:t>
      </w:r>
    </w:p>
    <w:p w14:paraId="745FFC70" w14:textId="77777777" w:rsidR="00A8457A" w:rsidRPr="00A8457A" w:rsidRDefault="00A8457A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Зона защиты вертикального молниеотвода - конус. </w:t>
      </w:r>
    </w:p>
    <w:p w14:paraId="20A685C0" w14:textId="77777777" w:rsidR="00A8457A" w:rsidRPr="00A8457A" w:rsidRDefault="00A8457A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Для защиты нужно чтоб объект попадал в зону защиты. </w:t>
      </w:r>
    </w:p>
    <w:p w14:paraId="2A100248" w14:textId="77777777" w:rsidR="00A8457A" w:rsidRPr="00A8457A" w:rsidRDefault="00A8457A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объекта определяется высота и радиус защиты</w:t>
      </w: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(радиус горизонтального сечения). </w:t>
      </w:r>
    </w:p>
    <w:p w14:paraId="4B34CF3D" w14:textId="77777777" w:rsidR="00A8457A" w:rsidRPr="00A8457A" w:rsidRDefault="00A8457A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 нормативной величине надежности защиты и </w:t>
      </w:r>
      <w:proofErr w:type="spellStart"/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величинаи</w:t>
      </w:r>
      <w:proofErr w:type="spellEnd"/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радиуса и высоты необходимой защиты определяется высота молниеотвода. </w:t>
      </w:r>
    </w:p>
    <w:p w14:paraId="6F63B10E" w14:textId="32946C95" w:rsidR="00A10B0F" w:rsidRPr="00A8457A" w:rsidRDefault="00A8457A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Примечание:</w:t>
      </w: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8457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защите от прямых ударов молнии подлежат также дыхательные клапаны и пространство над ними</w:t>
      </w:r>
    </w:p>
    <w:p w14:paraId="0DB86319" w14:textId="77777777" w:rsidR="00A8457A" w:rsidRPr="00D91378" w:rsidRDefault="00A8457A" w:rsidP="00A8457A">
      <w:pPr>
        <w:pStyle w:val="1"/>
      </w:pPr>
      <w:r>
        <w:t xml:space="preserve">Практическая работа № 4. </w:t>
      </w:r>
      <w:r w:rsidRPr="00D91378">
        <w:t>Определение масштаба зон химического заражения</w:t>
      </w:r>
    </w:p>
    <w:p w14:paraId="427B96B0" w14:textId="77777777" w:rsidR="00A8457A" w:rsidRPr="00977329" w:rsidRDefault="00A8457A" w:rsidP="00A8457A">
      <w:pPr>
        <w:spacing w:before="40" w:after="4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7329">
        <w:rPr>
          <w:rFonts w:ascii="Times New Roman" w:hAnsi="Times New Roman" w:cs="Times New Roman"/>
          <w:sz w:val="24"/>
          <w:szCs w:val="24"/>
        </w:rPr>
        <w:t>Химическое заражение – это распространение вредных веществ в окру</w:t>
      </w:r>
      <w:r w:rsidRPr="00977329">
        <w:rPr>
          <w:rFonts w:ascii="Times New Roman" w:hAnsi="Times New Roman" w:cs="Times New Roman"/>
          <w:sz w:val="24"/>
          <w:szCs w:val="24"/>
        </w:rPr>
        <w:softHyphen/>
        <w:t>жающей среде в количествах, создающих опасность для жизни и деятельности людей и угрожающих гибели сельскохозяйственных животных и растений. Хи</w:t>
      </w:r>
      <w:r w:rsidRPr="00977329">
        <w:rPr>
          <w:rFonts w:ascii="Times New Roman" w:hAnsi="Times New Roman" w:cs="Times New Roman"/>
          <w:sz w:val="24"/>
          <w:szCs w:val="24"/>
        </w:rPr>
        <w:softHyphen/>
        <w:t>мическое заражение возникает при авариях и катастрофах на химически опас</w:t>
      </w:r>
      <w:r w:rsidRPr="00977329">
        <w:rPr>
          <w:rFonts w:ascii="Times New Roman" w:hAnsi="Times New Roman" w:cs="Times New Roman"/>
          <w:sz w:val="24"/>
          <w:szCs w:val="24"/>
        </w:rPr>
        <w:softHyphen/>
        <w:t>ных хозяйственных объектах, при транспортировке и хранении вредных ве</w:t>
      </w:r>
      <w:r w:rsidRPr="00977329">
        <w:rPr>
          <w:rFonts w:ascii="Times New Roman" w:hAnsi="Times New Roman" w:cs="Times New Roman"/>
          <w:sz w:val="24"/>
          <w:szCs w:val="24"/>
        </w:rPr>
        <w:softHyphen/>
        <w:t>ществ, а также при хранении и использовании в военных целях химического оружия.</w:t>
      </w:r>
    </w:p>
    <w:p w14:paraId="75E1D27C" w14:textId="1817023E" w:rsidR="00551CD6" w:rsidRPr="00977329" w:rsidRDefault="00551CD6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1)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Определяется эквивалентное количество вредного вещества образующее первичное облако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999D6EB" w14:textId="77777777" w:rsidR="00551CD6" w:rsidRPr="00977329" w:rsidRDefault="00551CD6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2)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 этому значению определяют глубину зоны заражения первичным облаком. </w:t>
      </w:r>
    </w:p>
    <w:p w14:paraId="39DD4487" w14:textId="77777777" w:rsidR="00551CD6" w:rsidRPr="00977329" w:rsidRDefault="00551CD6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3) 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Затем счита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ется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эквивалентное количество вредного вещества образующее вторичное облако.</w:t>
      </w:r>
    </w:p>
    <w:p w14:paraId="72A992BD" w14:textId="77777777" w:rsidR="00551CD6" w:rsidRPr="00977329" w:rsidRDefault="00551CD6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4)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Определяется глубина заражения вторичным облаком. </w:t>
      </w:r>
    </w:p>
    <w:p w14:paraId="0D972DE9" w14:textId="77777777" w:rsidR="00551CD6" w:rsidRPr="00977329" w:rsidRDefault="00551CD6" w:rsidP="00F035C1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5) 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Далее определяют полную глубину заражения и сравнивают её с предельно возможным значение глубины переноса воздушных масс под действием приземного ветра. </w:t>
      </w:r>
    </w:p>
    <w:p w14:paraId="4252912A" w14:textId="77777777" w:rsidR="00977329" w:rsidRPr="00977329" w:rsidRDefault="00551CD6" w:rsidP="00551CD6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 нанесении схемы: от скорости приземного ветра определяется центральный угол, от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направления ветра зависит направление заражения</w:t>
      </w:r>
      <w:r w:rsidR="00977329"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9773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31668A0" w14:textId="68A1216A" w:rsidR="00A8457A" w:rsidRPr="00977329" w:rsidRDefault="00551CD6" w:rsidP="00977329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время подхода зараженного воздуха к каждому из них </w:t>
      </w:r>
      <w:r w:rsidR="00977329"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вычисляется </w:t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формуле</w:t>
      </w:r>
      <w:r w:rsidRPr="009773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tх</w:t>
      </w:r>
      <w:proofErr w:type="spellEnd"/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x/v</w:t>
      </w:r>
      <w:r w:rsidRPr="0097732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где x – расстояние от источника заражения до заданного рубежа, км;</w:t>
      </w:r>
      <w:r w:rsidRPr="0097732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 – скорость переноса переднего фронта облака зараженного воздуха, км/ч.</w:t>
      </w:r>
      <w:r w:rsidRPr="0097732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773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Прогнозирование возможных потерь людей осуществляют с помощью справочных данных, зная количество людей, оказавшихся в зоне заражения, условия, в которых они находятся, и обеспеченность людей противогазами.</w:t>
      </w:r>
    </w:p>
    <w:p w14:paraId="62E45AEC" w14:textId="7E3CFC50" w:rsidR="00551CD6" w:rsidRDefault="00551CD6" w:rsidP="009773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16432D" wp14:editId="61A64326">
            <wp:extent cx="3458457" cy="2964180"/>
            <wp:effectExtent l="0" t="0" r="889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52" cy="299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A1C93" wp14:editId="2E18C7AF">
            <wp:extent cx="3558540" cy="5290831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19" cy="530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081F" w14:textId="7CA2842B" w:rsidR="00977329" w:rsidRDefault="00977329" w:rsidP="00977329">
      <w:pPr>
        <w:pStyle w:val="1"/>
        <w:spacing w:after="0" w:line="276" w:lineRule="auto"/>
      </w:pPr>
    </w:p>
    <w:p w14:paraId="01B56FF1" w14:textId="77777777" w:rsidR="00977329" w:rsidRPr="00977329" w:rsidRDefault="00977329" w:rsidP="00977329"/>
    <w:p w14:paraId="68792472" w14:textId="09D232DD" w:rsidR="00977329" w:rsidRDefault="00977329" w:rsidP="00977329">
      <w:pPr>
        <w:pStyle w:val="1"/>
        <w:spacing w:after="0" w:line="276" w:lineRule="auto"/>
        <w:rPr>
          <w:shd w:val="clear" w:color="auto" w:fill="FFFFFF"/>
        </w:rPr>
      </w:pPr>
      <w:r w:rsidRPr="007C02CA">
        <w:lastRenderedPageBreak/>
        <w:t>Практическая работа № 5</w:t>
      </w:r>
      <w:r>
        <w:t>.</w:t>
      </w:r>
      <w:r w:rsidRPr="007C02CA">
        <w:t xml:space="preserve"> </w:t>
      </w:r>
      <w:r w:rsidRPr="007C02CA">
        <w:rPr>
          <w:shd w:val="clear" w:color="auto" w:fill="FFFFFF"/>
        </w:rPr>
        <w:t>Определение устойчивости инженерно-технических сооружений в случае угрозы сильного взрыва</w:t>
      </w:r>
    </w:p>
    <w:p w14:paraId="6B1C20E2" w14:textId="77777777" w:rsidR="00977329" w:rsidRPr="0052566B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2566B">
        <w:rPr>
          <w:rFonts w:ascii="Times New Roman" w:hAnsi="Times New Roman" w:cs="Times New Roman"/>
          <w:sz w:val="24"/>
          <w:szCs w:val="24"/>
        </w:rPr>
        <w:t>Устойчивая работа хозяйственных объектов обеспечивается по двум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566B">
        <w:rPr>
          <w:rFonts w:ascii="Times New Roman" w:hAnsi="Times New Roman" w:cs="Times New Roman"/>
          <w:sz w:val="24"/>
          <w:szCs w:val="24"/>
        </w:rPr>
        <w:t>направлениям:</w:t>
      </w:r>
    </w:p>
    <w:p w14:paraId="31267E4E" w14:textId="77777777" w:rsidR="00977329" w:rsidRPr="0052566B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52566B">
        <w:rPr>
          <w:rFonts w:ascii="Times New Roman" w:hAnsi="Times New Roman" w:cs="Times New Roman"/>
          <w:sz w:val="24"/>
          <w:szCs w:val="24"/>
        </w:rPr>
        <w:t>) на стадии проектирования и строительства новых хозяйственных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566B">
        <w:rPr>
          <w:rFonts w:ascii="Times New Roman" w:hAnsi="Times New Roman" w:cs="Times New Roman"/>
          <w:sz w:val="24"/>
          <w:szCs w:val="24"/>
        </w:rPr>
        <w:t xml:space="preserve">объектов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566B">
        <w:rPr>
          <w:rFonts w:ascii="Times New Roman" w:hAnsi="Times New Roman" w:cs="Times New Roman"/>
          <w:sz w:val="24"/>
          <w:szCs w:val="24"/>
        </w:rPr>
        <w:t xml:space="preserve"> путем реализации требовании специальных норм и стандартов;</w:t>
      </w:r>
    </w:p>
    <w:p w14:paraId="2CC84816" w14:textId="77777777" w:rsidR="00977329" w:rsidRPr="0052566B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2566B">
        <w:rPr>
          <w:rFonts w:ascii="Times New Roman" w:hAnsi="Times New Roman" w:cs="Times New Roman"/>
          <w:sz w:val="24"/>
          <w:szCs w:val="24"/>
        </w:rPr>
        <w:t xml:space="preserve">2) на стадии эксплуатации хозяйственных объектов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566B">
        <w:rPr>
          <w:rFonts w:ascii="Times New Roman" w:hAnsi="Times New Roman" w:cs="Times New Roman"/>
          <w:sz w:val="24"/>
          <w:szCs w:val="24"/>
        </w:rPr>
        <w:t xml:space="preserve"> периодической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566B">
        <w:rPr>
          <w:rFonts w:ascii="Times New Roman" w:hAnsi="Times New Roman" w:cs="Times New Roman"/>
          <w:sz w:val="24"/>
          <w:szCs w:val="24"/>
        </w:rPr>
        <w:t>оценкой их устойчивости работы.</w:t>
      </w:r>
    </w:p>
    <w:p w14:paraId="5295D010" w14:textId="3C676098" w:rsidR="00977329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2566B">
        <w:rPr>
          <w:rFonts w:ascii="Times New Roman" w:hAnsi="Times New Roman" w:cs="Times New Roman"/>
          <w:sz w:val="24"/>
          <w:szCs w:val="24"/>
        </w:rPr>
        <w:t xml:space="preserve">Оценка устойчивости работы хозяйственного объекта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566B">
        <w:rPr>
          <w:rFonts w:ascii="Times New Roman" w:hAnsi="Times New Roman" w:cs="Times New Roman"/>
          <w:sz w:val="24"/>
          <w:szCs w:val="24"/>
        </w:rPr>
        <w:t xml:space="preserve"> это изучение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566B">
        <w:rPr>
          <w:rFonts w:ascii="Times New Roman" w:hAnsi="Times New Roman" w:cs="Times New Roman"/>
          <w:sz w:val="24"/>
          <w:szCs w:val="24"/>
        </w:rPr>
        <w:t xml:space="preserve">его способности противостоять сильным взрывам. </w:t>
      </w:r>
    </w:p>
    <w:p w14:paraId="20E82300" w14:textId="77777777" w:rsidR="00977329" w:rsidRPr="000E1045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045">
        <w:rPr>
          <w:rFonts w:ascii="Times New Roman" w:hAnsi="Times New Roman" w:cs="Times New Roman"/>
          <w:sz w:val="28"/>
          <w:szCs w:val="28"/>
        </w:rPr>
        <w:t>При взрыве газовоздушной смеси (объемный взрыв) образуется очаг поражения, который принято делить на три зоны:</w:t>
      </w:r>
    </w:p>
    <w:p w14:paraId="04938741" w14:textId="77777777" w:rsidR="00977329" w:rsidRPr="000E1045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045">
        <w:rPr>
          <w:rFonts w:ascii="Times New Roman" w:hAnsi="Times New Roman" w:cs="Times New Roman"/>
          <w:sz w:val="28"/>
          <w:szCs w:val="28"/>
        </w:rPr>
        <w:t>1) зона действия детонационной волны (первая зона);</w:t>
      </w:r>
    </w:p>
    <w:p w14:paraId="2AB86A55" w14:textId="77777777" w:rsidR="00977329" w:rsidRPr="000E1045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045">
        <w:rPr>
          <w:rFonts w:ascii="Times New Roman" w:hAnsi="Times New Roman" w:cs="Times New Roman"/>
          <w:sz w:val="28"/>
          <w:szCs w:val="28"/>
        </w:rPr>
        <w:t>2) зона действия продуктов взрыва (вторая зона);</w:t>
      </w:r>
    </w:p>
    <w:p w14:paraId="7FD40EAD" w14:textId="77777777" w:rsidR="00977329" w:rsidRPr="000E1045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045">
        <w:rPr>
          <w:rFonts w:ascii="Times New Roman" w:hAnsi="Times New Roman" w:cs="Times New Roman"/>
          <w:sz w:val="28"/>
          <w:szCs w:val="28"/>
        </w:rPr>
        <w:t>3) зона действия воздушной ударной волны (третья зона).</w:t>
      </w:r>
    </w:p>
    <w:p w14:paraId="64F18780" w14:textId="77777777" w:rsidR="00977329" w:rsidRDefault="00977329" w:rsidP="00977329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shd w:val="clear" w:color="auto" w:fill="FFFFFF"/>
        </w:rPr>
      </w:pPr>
    </w:p>
    <w:p w14:paraId="54DF0CB0" w14:textId="77777777" w:rsidR="00977329" w:rsidRDefault="00977329" w:rsidP="00977329">
      <w:pPr>
        <w:ind w:firstLine="708"/>
      </w:pPr>
      <w:r>
        <w:rPr>
          <w:shd w:val="clear" w:color="auto" w:fill="FFFFFF"/>
        </w:rPr>
        <w:t>Оценку устойчивости работы хозяйственного объекта в случае угрозы сильного взрыва выполняют в следующей последовательности:</w:t>
      </w:r>
    </w:p>
    <w:p w14:paraId="51350312" w14:textId="77777777" w:rsidR="00977329" w:rsidRDefault="00977329" w:rsidP="00977329">
      <w:pPr>
        <w:ind w:firstLine="708"/>
      </w:pPr>
      <w:r>
        <w:rPr>
          <w:shd w:val="clear" w:color="auto" w:fill="FFFFFF"/>
        </w:rPr>
        <w:t>l) определение ожидаемой величины избыточного давления во фронте воздушной ударной волны ∆</w:t>
      </w:r>
      <w:proofErr w:type="spellStart"/>
      <w:r>
        <w:rPr>
          <w:shd w:val="clear" w:color="auto" w:fill="FFFFFF"/>
        </w:rPr>
        <w:t>Рф</w:t>
      </w:r>
      <w:proofErr w:type="spellEnd"/>
      <w:r>
        <w:rPr>
          <w:shd w:val="clear" w:color="auto" w:fill="FFFFFF"/>
        </w:rPr>
        <w:t xml:space="preserve"> в районе размещения всех основных элементов инженерно-технического комплекса хозяйственного объекта;</w:t>
      </w:r>
    </w:p>
    <w:p w14:paraId="45E7B5C0" w14:textId="77777777" w:rsidR="00977329" w:rsidRDefault="00977329" w:rsidP="00977329">
      <w:pPr>
        <w:ind w:firstLine="708"/>
      </w:pPr>
      <w:r>
        <w:rPr>
          <w:shd w:val="clear" w:color="auto" w:fill="FFFFFF"/>
        </w:rPr>
        <w:t>2) определение вида возможного разрушения каждого из основных элементов инженерно-технического комплекса хозяйственного объекта;</w:t>
      </w:r>
    </w:p>
    <w:p w14:paraId="27785ADD" w14:textId="77777777" w:rsidR="00977329" w:rsidRDefault="00977329" w:rsidP="00977329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3) оценка физической устойчивости отдельных элементов инженерно-технического комплекса и составление заключения об устойчивости работы хозяйственного объекта в случае взрыва.</w:t>
      </w:r>
      <w:r>
        <w:br/>
      </w:r>
    </w:p>
    <w:p w14:paraId="70CC5F68" w14:textId="65346E4D" w:rsidR="00977329" w:rsidRDefault="00977329" w:rsidP="00977329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И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 xml:space="preserve"> рекомендаци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 xml:space="preserve"> если сильно много не устойчивых надо закрывать объект,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а то нецелесообразно менять, а если </w:t>
      </w:r>
      <w:r>
        <w:rPr>
          <w:shd w:val="clear" w:color="auto" w:fill="FFFFFF"/>
        </w:rPr>
        <w:t>все хорошо</w:t>
      </w:r>
      <w:r>
        <w:rPr>
          <w:shd w:val="clear" w:color="auto" w:fill="FFFFFF"/>
        </w:rPr>
        <w:t>, то</w:t>
      </w:r>
      <w:r>
        <w:br/>
      </w:r>
    </w:p>
    <w:p w14:paraId="73BF4FB8" w14:textId="77777777" w:rsidR="00977329" w:rsidRDefault="00977329" w:rsidP="00977329">
      <w:r>
        <w:rPr>
          <w:shd w:val="clear" w:color="auto" w:fill="FFFFFF"/>
        </w:rPr>
        <w:t>При разработке рекомендаций рассматривают следующие варианты обеспечения устойчивости элементов инженерно-технического комплекса хозяйственного объекта:</w:t>
      </w:r>
      <w:r>
        <w:br/>
      </w:r>
      <w:r>
        <w:rPr>
          <w:shd w:val="clear" w:color="auto" w:fill="FFFFFF"/>
        </w:rPr>
        <w:t>1) повышение физической устойчивости элемента инженерно-технического комплекса;</w:t>
      </w:r>
      <w:r>
        <w:br/>
      </w:r>
      <w:r>
        <w:rPr>
          <w:shd w:val="clear" w:color="auto" w:fill="FFFFFF"/>
        </w:rPr>
        <w:t>2) уменьшение количества взрывчатого вещества, хранящегося, использующегося в производстве или перевозимого на транспорте;</w:t>
      </w:r>
      <w:r>
        <w:br/>
      </w:r>
      <w:r>
        <w:rPr>
          <w:shd w:val="clear" w:color="auto" w:fill="FFFFFF"/>
        </w:rPr>
        <w:t>3) увеличение расстояния от центра предполагаемого взрыва до неустойчивого элемента инженерно-технического комплекса;</w:t>
      </w:r>
      <w:r>
        <w:br/>
      </w:r>
      <w:r>
        <w:rPr>
          <w:shd w:val="clear" w:color="auto" w:fill="FFFFFF"/>
        </w:rPr>
        <w:t>4) сочетание вышеназванных вариантов.</w:t>
      </w:r>
    </w:p>
    <w:p w14:paraId="04A88F6A" w14:textId="1666F1E3" w:rsidR="00977329" w:rsidRDefault="00977329" w:rsidP="00977329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Повышение физической устойчивости элемента инженерно-технического комплекса хозяйственного объекта обеспечивают следующими способами:</w:t>
      </w:r>
      <w:r>
        <w:br/>
      </w:r>
      <w:r>
        <w:rPr>
          <w:shd w:val="clear" w:color="auto" w:fill="FFFFFF"/>
        </w:rPr>
        <w:t>1) за счёт укрепления прочности элемента;</w:t>
      </w:r>
      <w:r>
        <w:br/>
      </w:r>
      <w:r>
        <w:rPr>
          <w:shd w:val="clear" w:color="auto" w:fill="FFFFFF"/>
        </w:rPr>
        <w:t xml:space="preserve">2) заменой </w:t>
      </w:r>
      <w:proofErr w:type="spellStart"/>
      <w:r>
        <w:rPr>
          <w:shd w:val="clear" w:color="auto" w:fill="FFFFFF"/>
        </w:rPr>
        <w:t>малопрочных</w:t>
      </w:r>
      <w:proofErr w:type="spellEnd"/>
      <w:r>
        <w:rPr>
          <w:shd w:val="clear" w:color="auto" w:fill="FFFFFF"/>
        </w:rPr>
        <w:t xml:space="preserve"> частей или всего элемента на более прочные;</w:t>
      </w:r>
      <w:r>
        <w:br/>
      </w:r>
      <w:r>
        <w:rPr>
          <w:shd w:val="clear" w:color="auto" w:fill="FFFFFF"/>
        </w:rPr>
        <w:t>3) строительством защитных экранов;</w:t>
      </w:r>
      <w:r>
        <w:br/>
      </w:r>
      <w:r>
        <w:rPr>
          <w:shd w:val="clear" w:color="auto" w:fill="FFFFFF"/>
        </w:rPr>
        <w:t>4) заглублением или обвалованием элемента;</w:t>
      </w:r>
      <w:r>
        <w:br/>
      </w:r>
      <w:r>
        <w:rPr>
          <w:shd w:val="clear" w:color="auto" w:fill="FFFFFF"/>
        </w:rPr>
        <w:t>5) установкой устройств, локализующих действие ударной волны.</w:t>
      </w:r>
    </w:p>
    <w:p w14:paraId="065A5D85" w14:textId="5B963172" w:rsidR="00560D3D" w:rsidRDefault="00560D3D" w:rsidP="00977329">
      <w:pPr>
        <w:ind w:firstLine="708"/>
        <w:rPr>
          <w:shd w:val="clear" w:color="auto" w:fill="FFFFFF"/>
        </w:rPr>
      </w:pPr>
    </w:p>
    <w:p w14:paraId="244739B6" w14:textId="49F3EB19" w:rsidR="00560D3D" w:rsidRPr="00954BBF" w:rsidRDefault="00560D3D" w:rsidP="00560D3D">
      <w:pPr>
        <w:pStyle w:val="6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</w:t>
      </w:r>
      <w:r w:rsidRPr="00954BBF">
        <w:rPr>
          <w:sz w:val="28"/>
          <w:szCs w:val="28"/>
        </w:rPr>
        <w:t xml:space="preserve"> РАБОТА №1</w:t>
      </w:r>
      <w:r w:rsidRPr="00560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17241">
        <w:rPr>
          <w:rFonts w:ascii="Times New Roman" w:hAnsi="Times New Roman" w:cs="Times New Roman"/>
          <w:color w:val="auto"/>
          <w:sz w:val="28"/>
          <w:szCs w:val="28"/>
        </w:rPr>
        <w:t>Электробезопасность трёхфазных сетей</w:t>
      </w:r>
    </w:p>
    <w:p w14:paraId="6DED7981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D3D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 w:rsidRPr="00560D3D">
        <w:rPr>
          <w:rFonts w:ascii="Times New Roman" w:hAnsi="Times New Roman" w:cs="Times New Roman"/>
          <w:sz w:val="24"/>
          <w:szCs w:val="24"/>
        </w:rPr>
        <w:t xml:space="preserve">: закрепить основной принцип работы электрической сети, исследовать опасность прикосновения человека к фазному проводу электрической сети напряжением до 1000 В </w:t>
      </w:r>
      <w:proofErr w:type="spellStart"/>
      <w:r w:rsidRPr="00560D3D">
        <w:rPr>
          <w:rFonts w:ascii="Times New Roman" w:hAnsi="Times New Roman" w:cs="Times New Roman"/>
          <w:sz w:val="24"/>
          <w:szCs w:val="24"/>
        </w:rPr>
        <w:t>в</w:t>
      </w:r>
      <w:proofErr w:type="spellEnd"/>
      <w:r w:rsidRPr="00560D3D">
        <w:rPr>
          <w:rFonts w:ascii="Times New Roman" w:hAnsi="Times New Roman" w:cs="Times New Roman"/>
          <w:sz w:val="24"/>
          <w:szCs w:val="24"/>
        </w:rPr>
        <w:t xml:space="preserve"> зависимости от режима нейтрали источника питания сети, активного сопротивления изоляции и емкости проводов относительно земли, а также сопротивления в цепи тела человека. </w:t>
      </w:r>
    </w:p>
    <w:p w14:paraId="17FA4DAF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D3D">
        <w:rPr>
          <w:rFonts w:ascii="Times New Roman" w:hAnsi="Times New Roman" w:cs="Times New Roman"/>
          <w:b/>
          <w:bCs/>
          <w:sz w:val="24"/>
          <w:szCs w:val="24"/>
        </w:rPr>
        <w:t>Описание работы</w:t>
      </w:r>
      <w:r w:rsidRPr="00560D3D">
        <w:rPr>
          <w:rFonts w:ascii="Times New Roman" w:hAnsi="Times New Roman" w:cs="Times New Roman"/>
          <w:sz w:val="24"/>
          <w:szCs w:val="24"/>
        </w:rPr>
        <w:t>: на стенде находится промышленная розетка с пятью контактами: три фазы, ноль(нейтраль), земля. Розетка подключена к трехфазной сети. Для заданной сети необходимо определить наличие напряжения, провести измерение показателей электрической сети: напряжения, сопротивлений изоляции проводов. Определить тип сети.</w:t>
      </w:r>
    </w:p>
    <w:p w14:paraId="06B7FE6B" w14:textId="77777777" w:rsidR="00560D3D" w:rsidRPr="00560D3D" w:rsidRDefault="00560D3D" w:rsidP="00560D3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Определение наличия напряжения в розетке с помощью индикаторной отвертки</w:t>
      </w:r>
    </w:p>
    <w:p w14:paraId="5BA80B56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Лампочка загорелась в трех из пяти контактов розетки, значит это фаза, а в других двух – ноль.</w:t>
      </w:r>
    </w:p>
    <w:p w14:paraId="58C7D27C" w14:textId="77777777" w:rsidR="00560D3D" w:rsidRPr="00560D3D" w:rsidRDefault="00560D3D" w:rsidP="00560D3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Определение напряжения сети и типа сети</w:t>
      </w:r>
    </w:p>
    <w:p w14:paraId="04E2BCA3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 xml:space="preserve">Линейное напряжение 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U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  <w:vertAlign w:val="subscript"/>
        </w:rPr>
        <w:t>л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=353 В</w:t>
      </w:r>
    </w:p>
    <w:p w14:paraId="096B67AD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 xml:space="preserve">Фазное напряжение 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U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  <w:vertAlign w:val="subscript"/>
        </w:rPr>
        <w:t>ф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=204 В</w:t>
      </w:r>
    </w:p>
    <w:p w14:paraId="7874FCA2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Тип сети: сеть с заземленной нейтралью.</w:t>
      </w:r>
    </w:p>
    <w:p w14:paraId="3B0CDA2C" w14:textId="77777777" w:rsidR="00560D3D" w:rsidRPr="00560D3D" w:rsidRDefault="00560D3D" w:rsidP="00560D3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>Измерение сопротивления изоляции проводов</w:t>
      </w:r>
    </w:p>
    <w:p w14:paraId="771AA59E" w14:textId="77777777" w:rsidR="00560D3D" w:rsidRPr="00560D3D" w:rsidRDefault="00560D3D" w:rsidP="00560D3D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4B8E212" wp14:editId="33C58B54">
            <wp:extent cx="4441477" cy="14262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720" cy="1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A438" w14:textId="77777777" w:rsidR="00560D3D" w:rsidRP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60D3D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Вывод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 xml:space="preserve">: в процессе выполнения лабораторной работы было </w:t>
      </w:r>
      <w:r w:rsidRPr="00560D3D">
        <w:rPr>
          <w:rFonts w:ascii="Times New Roman" w:hAnsi="Times New Roman" w:cs="Times New Roman"/>
          <w:iCs/>
          <w:sz w:val="24"/>
          <w:szCs w:val="24"/>
        </w:rPr>
        <w:t xml:space="preserve">определено наличие напряжения, проведено измерение показателей электрической сети: напряжения, сопротивлений изоляции проводов. </w:t>
      </w:r>
      <w:r w:rsidRPr="00560D3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Низкие значения сопротивления изоляции проводов говорят о наличии повреждения изоляции проводов.</w:t>
      </w:r>
    </w:p>
    <w:p w14:paraId="29C1BEEF" w14:textId="77777777" w:rsidR="00560D3D" w:rsidRDefault="00560D3D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14:paraId="4A53B104" w14:textId="08C6A281" w:rsidR="00560D3D" w:rsidRDefault="00560D3D" w:rsidP="00560D3D">
      <w:pPr>
        <w:pStyle w:val="6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sz w:val="28"/>
          <w:szCs w:val="28"/>
        </w:rPr>
        <w:lastRenderedPageBreak/>
        <w:t>ЛАБОРАТОРНАЯ</w:t>
      </w:r>
      <w:r w:rsidRPr="00954BBF">
        <w:rPr>
          <w:sz w:val="28"/>
          <w:szCs w:val="28"/>
        </w:rPr>
        <w:t xml:space="preserve"> РАБОТА №</w:t>
      </w:r>
      <w:r>
        <w:rPr>
          <w:sz w:val="28"/>
          <w:szCs w:val="28"/>
        </w:rPr>
        <w:t>2</w:t>
      </w:r>
      <w:r w:rsidRPr="00560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3541">
        <w:rPr>
          <w:rFonts w:ascii="Times New Roman" w:hAnsi="Times New Roman" w:cs="Times New Roman"/>
          <w:color w:val="auto"/>
          <w:sz w:val="28"/>
          <w:szCs w:val="28"/>
        </w:rPr>
        <w:t>Определение НКПРП и ВКПРП</w:t>
      </w:r>
    </w:p>
    <w:p w14:paraId="4754F3DF" w14:textId="3A3A5B84" w:rsidR="00560D3D" w:rsidRDefault="00560D3D" w:rsidP="00560D3D">
      <w:r w:rsidRPr="00F7295B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072E76E3" wp14:editId="30D01820">
            <wp:extent cx="5940425" cy="160866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80" b="46198"/>
                    <a:stretch/>
                  </pic:blipFill>
                  <pic:spPr bwMode="auto">
                    <a:xfrm>
                      <a:off x="0" y="0"/>
                      <a:ext cx="5940425" cy="160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5B343" w14:textId="39D1A8FB" w:rsidR="00560D3D" w:rsidRDefault="00560D3D" w:rsidP="00560D3D"/>
    <w:p w14:paraId="3D155713" w14:textId="333B6C63" w:rsidR="00560D3D" w:rsidRDefault="00560D3D" w:rsidP="00560D3D">
      <w:r w:rsidRPr="00B6002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5593C83" wp14:editId="7F4B607C">
            <wp:extent cx="4532770" cy="16256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6" t="3411" r="801" b="21795"/>
                    <a:stretch/>
                  </pic:blipFill>
                  <pic:spPr bwMode="auto">
                    <a:xfrm>
                      <a:off x="0" y="0"/>
                      <a:ext cx="4636089" cy="166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9C3B90" w14:textId="32DF516C" w:rsidR="00560D3D" w:rsidRDefault="00560D3D" w:rsidP="00560D3D">
      <w:r w:rsidRPr="00C942D7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23E4C36F" wp14:editId="75B65918">
            <wp:extent cx="4409440" cy="31665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3945"/>
                    <a:stretch/>
                  </pic:blipFill>
                  <pic:spPr bwMode="auto">
                    <a:xfrm>
                      <a:off x="0" y="0"/>
                      <a:ext cx="4459437" cy="320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36D88" w14:textId="702875DD" w:rsidR="00560D3D" w:rsidRDefault="00560D3D" w:rsidP="00560D3D">
      <w:r w:rsidRPr="007F28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0C58E590" wp14:editId="1A380E8A">
            <wp:extent cx="3005962" cy="13335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35" t="8618" r="5393" b="19639"/>
                    <a:stretch/>
                  </pic:blipFill>
                  <pic:spPr bwMode="auto">
                    <a:xfrm>
                      <a:off x="0" y="0"/>
                      <a:ext cx="3020581" cy="13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DA01B" w14:textId="77777777" w:rsidR="00560D3D" w:rsidRDefault="00560D3D" w:rsidP="00560D3D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D6F67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8B595FE" wp14:editId="79480AF6">
            <wp:extent cx="5940425" cy="18891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827"/>
                    <a:stretch/>
                  </pic:blipFill>
                  <pic:spPr bwMode="auto"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4347B" w14:textId="77777777" w:rsid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3.1 Концентрация смеси газов в пределах НКПРП и ВКПРП</w:t>
      </w:r>
    </w:p>
    <w:p w14:paraId="0B5E1227" w14:textId="77777777" w:rsidR="00560D3D" w:rsidRDefault="00560D3D" w:rsidP="00560D3D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D6F67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BD96977" wp14:editId="3EAFDBDD">
            <wp:extent cx="3091447" cy="98310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948" cy="10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0FE0" w14:textId="77777777" w:rsid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3.2 Концентрация смеси газов ниже НКПРП</w:t>
      </w:r>
    </w:p>
    <w:p w14:paraId="7ECCD691" w14:textId="77777777" w:rsidR="00560D3D" w:rsidRDefault="00560D3D" w:rsidP="00560D3D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D6F67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7B927AC2" wp14:editId="3D7C5DA3">
            <wp:extent cx="3179162" cy="854172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1" t="10222" r="4242" b="6667"/>
                    <a:stretch/>
                  </pic:blipFill>
                  <pic:spPr bwMode="auto">
                    <a:xfrm>
                      <a:off x="0" y="0"/>
                      <a:ext cx="3293847" cy="8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82D9" w14:textId="77777777" w:rsidR="00560D3D" w:rsidRDefault="00560D3D" w:rsidP="00560D3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3.3 Концентрация смеси газов выше ВКПРП</w:t>
      </w:r>
    </w:p>
    <w:p w14:paraId="12B87036" w14:textId="77777777" w:rsidR="00560D3D" w:rsidRDefault="00560D3D" w:rsidP="00560D3D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F28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6721051D" wp14:editId="78CE0DA3">
            <wp:extent cx="3271757" cy="1053616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8681" cy="10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972B" w14:textId="77777777" w:rsidR="00560D3D" w:rsidRPr="00560D3D" w:rsidRDefault="00560D3D" w:rsidP="00560D3D"/>
    <w:sectPr w:rsidR="00560D3D" w:rsidRPr="00560D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1780"/>
    <w:multiLevelType w:val="hybridMultilevel"/>
    <w:tmpl w:val="F588101A"/>
    <w:lvl w:ilvl="0" w:tplc="028E49EA">
      <w:start w:val="1"/>
      <w:numFmt w:val="decimal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2B33C75"/>
    <w:multiLevelType w:val="hybridMultilevel"/>
    <w:tmpl w:val="F3BAE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A3"/>
    <w:rsid w:val="00082FD9"/>
    <w:rsid w:val="005022A3"/>
    <w:rsid w:val="00551CD6"/>
    <w:rsid w:val="00560D3D"/>
    <w:rsid w:val="00977329"/>
    <w:rsid w:val="00A10B0F"/>
    <w:rsid w:val="00A8457A"/>
    <w:rsid w:val="00E63B31"/>
    <w:rsid w:val="00F011B9"/>
    <w:rsid w:val="00F0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F15F4"/>
  <w15:chartTrackingRefBased/>
  <w15:docId w15:val="{504CC092-7264-4FF4-A023-93DC3141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35C1"/>
    <w:pPr>
      <w:keepNext/>
      <w:keepLines/>
      <w:spacing w:after="240" w:line="240" w:lineRule="auto"/>
      <w:ind w:left="709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6">
    <w:name w:val="heading 6"/>
    <w:basedOn w:val="a"/>
    <w:next w:val="a"/>
    <w:link w:val="60"/>
    <w:uiPriority w:val="9"/>
    <w:unhideWhenUsed/>
    <w:qFormat/>
    <w:rsid w:val="00560D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35C1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List Paragraph"/>
    <w:basedOn w:val="a"/>
    <w:uiPriority w:val="34"/>
    <w:qFormat/>
    <w:rsid w:val="00A10B0F"/>
    <w:pPr>
      <w:ind w:left="720"/>
      <w:contextualSpacing/>
    </w:pPr>
  </w:style>
  <w:style w:type="paragraph" w:styleId="a4">
    <w:name w:val="No Spacing"/>
    <w:uiPriority w:val="1"/>
    <w:qFormat/>
    <w:rsid w:val="00977329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560D3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1453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Фахритдинова</dc:creator>
  <cp:keywords/>
  <dc:description/>
  <cp:lastModifiedBy>Эльвина Фахритдинова</cp:lastModifiedBy>
  <cp:revision>2</cp:revision>
  <dcterms:created xsi:type="dcterms:W3CDTF">2022-03-02T20:28:00Z</dcterms:created>
  <dcterms:modified xsi:type="dcterms:W3CDTF">2022-03-02T21:49:00Z</dcterms:modified>
</cp:coreProperties>
</file>