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6A918" w14:textId="77777777" w:rsidR="006A3A37" w:rsidRDefault="006A3A37"/>
    <w:p w14:paraId="31E1ED10" w14:textId="77777777" w:rsidR="006A3A37" w:rsidRDefault="006A3A37"/>
    <w:p w14:paraId="43505581" w14:textId="77777777" w:rsidR="006A3A37" w:rsidRDefault="006A3A37"/>
    <w:p w14:paraId="7BED15C5" w14:textId="77777777" w:rsidR="006A3A37" w:rsidRDefault="006A3A37"/>
    <w:p w14:paraId="51691396" w14:textId="77777777" w:rsidR="006A3A37" w:rsidRDefault="001260C6">
      <w:pPr>
        <w:jc w:val="center"/>
      </w:pPr>
      <w:r>
        <w:rPr>
          <w:b/>
          <w:sz w:val="28"/>
        </w:rPr>
        <w:t>REPÚBLICA DE NICARAGUA</w:t>
      </w:r>
    </w:p>
    <w:p w14:paraId="4721466C" w14:textId="77777777" w:rsidR="006A3A37" w:rsidRDefault="001260C6">
      <w:pPr>
        <w:jc w:val="center"/>
      </w:pPr>
      <w:r>
        <w:rPr>
          <w:b/>
          <w:sz w:val="28"/>
        </w:rPr>
        <w:t>DECLARACIÓN DE AUTORÍA Y TITULARIDAD CONJUNTA</w:t>
      </w:r>
    </w:p>
    <w:p w14:paraId="62976A69" w14:textId="77777777" w:rsidR="006A3A37" w:rsidRDefault="001260C6">
      <w:pPr>
        <w:jc w:val="center"/>
      </w:pPr>
      <w:r>
        <w:rPr>
          <w:b/>
          <w:sz w:val="28"/>
        </w:rPr>
        <w:t>PROYECTO TECNOLÓGICO “NEXUS”</w:t>
      </w:r>
    </w:p>
    <w:p w14:paraId="65DA1B6E" w14:textId="77777777" w:rsidR="006A3A37" w:rsidRDefault="001260C6">
      <w:pPr>
        <w:jc w:val="center"/>
      </w:pPr>
      <w:r>
        <w:rPr>
          <w:b/>
          <w:sz w:val="26"/>
        </w:rPr>
        <w:t>EQUIPO DEVAM</w:t>
      </w:r>
    </w:p>
    <w:p w14:paraId="7B5B2A44" w14:textId="77777777" w:rsidR="006A3A37" w:rsidRDefault="001260C6">
      <w:pPr>
        <w:jc w:val="center"/>
      </w:pPr>
      <w:r>
        <w:rPr>
          <w:b/>
          <w:sz w:val="26"/>
        </w:rPr>
        <w:t>Hackathon 2026</w:t>
      </w:r>
    </w:p>
    <w:p w14:paraId="737174B3" w14:textId="77777777" w:rsidR="006A3A37" w:rsidRDefault="006A3A37"/>
    <w:p w14:paraId="6296FCEC" w14:textId="77777777" w:rsidR="006A3A37" w:rsidRDefault="001260C6">
      <w:pPr>
        <w:jc w:val="center"/>
      </w:pPr>
      <w:r>
        <w:t>Documento de respaldo de autoría y titularidad del proyecto</w:t>
      </w:r>
    </w:p>
    <w:p w14:paraId="5571DA5A" w14:textId="77777777" w:rsidR="006A3A37" w:rsidRDefault="001260C6">
      <w:pPr>
        <w:jc w:val="center"/>
      </w:pPr>
      <w:r>
        <w:t>Diriomo, Granada, Nicaragua</w:t>
      </w:r>
    </w:p>
    <w:p w14:paraId="0BD288C3" w14:textId="77777777" w:rsidR="006A3A37" w:rsidRDefault="001260C6">
      <w:pPr>
        <w:jc w:val="center"/>
      </w:pPr>
      <w:r>
        <w:t xml:space="preserve">3 de septiembre de 2026 — 8:12 p. </w:t>
      </w:r>
      <w:r>
        <w:t>m.</w:t>
      </w:r>
    </w:p>
    <w:p w14:paraId="26D5610E" w14:textId="77777777" w:rsidR="006A3A37" w:rsidRDefault="001260C6">
      <w:r>
        <w:br w:type="page"/>
      </w:r>
    </w:p>
    <w:p w14:paraId="62F9231C" w14:textId="77777777" w:rsidR="006A3A37" w:rsidRDefault="001260C6">
      <w:pPr>
        <w:pStyle w:val="Ttulo1"/>
      </w:pPr>
      <w:r>
        <w:lastRenderedPageBreak/>
        <w:t>Declaración de Autoría y Titularidad Conjunta del Proyecto NEXUS</w:t>
      </w:r>
    </w:p>
    <w:p w14:paraId="0AC4DEE3" w14:textId="77777777" w:rsidR="006A3A37" w:rsidRDefault="001260C6">
      <w:pPr>
        <w:pStyle w:val="Ttulo1"/>
      </w:pPr>
      <w:r>
        <w:t>I. Datos generales del proyecto</w:t>
      </w:r>
    </w:p>
    <w:p w14:paraId="3DA76BA7" w14:textId="77777777" w:rsidR="006A3A37" w:rsidRDefault="001260C6">
      <w:pPr>
        <w:ind w:firstLine="720"/>
      </w:pPr>
      <w:r>
        <w:t>Nombre del equipo: DEVAM.</w:t>
      </w:r>
    </w:p>
    <w:p w14:paraId="5AD9C08E" w14:textId="77777777" w:rsidR="006A3A37" w:rsidRDefault="001260C6">
      <w:pPr>
        <w:ind w:firstLine="720"/>
      </w:pPr>
      <w:r>
        <w:t>Nombre de la aplicación: NEXUS.</w:t>
      </w:r>
    </w:p>
    <w:p w14:paraId="6EBCEE16" w14:textId="77777777" w:rsidR="006A3A37" w:rsidRDefault="001260C6">
      <w:pPr>
        <w:ind w:firstLine="720"/>
      </w:pPr>
      <w:r>
        <w:t>Tipo de proyecto: Aplicación tecnológica.</w:t>
      </w:r>
    </w:p>
    <w:p w14:paraId="6106AE69" w14:textId="77777777" w:rsidR="006A3A37" w:rsidRDefault="001260C6">
      <w:pPr>
        <w:ind w:firstLine="720"/>
      </w:pPr>
      <w:r>
        <w:t>Evento: Hackathon 2026.</w:t>
      </w:r>
    </w:p>
    <w:p w14:paraId="585DEC0D" w14:textId="77777777" w:rsidR="006A3A37" w:rsidRDefault="001260C6">
      <w:pPr>
        <w:ind w:firstLine="720"/>
      </w:pPr>
      <w:r>
        <w:t>País: República de Nicaragua.</w:t>
      </w:r>
    </w:p>
    <w:p w14:paraId="26359CDF" w14:textId="77777777" w:rsidR="006A3A37" w:rsidRDefault="001260C6">
      <w:pPr>
        <w:pStyle w:val="Ttulo1"/>
      </w:pPr>
      <w:r>
        <w:t>II. Identificación de los autores</w:t>
      </w:r>
    </w:p>
    <w:p w14:paraId="71CFCAEF" w14:textId="77777777" w:rsidR="006A3A37" w:rsidRDefault="001260C6">
      <w:pPr>
        <w:ind w:firstLine="720"/>
      </w:pPr>
      <w:r>
        <w:t>Por medio del presente documento se deja constancia de que las siguientes personas integran el equipo DEVAM y participan como autores y titulares conjuntos del proyecto tecnológico denominado NEXUS: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8"/>
        <w:gridCol w:w="2338"/>
        <w:gridCol w:w="2338"/>
      </w:tblGrid>
      <w:tr w:rsidR="006A3A37" w14:paraId="63C9C82A" w14:textId="77777777">
        <w:trPr>
          <w:jc w:val="center"/>
        </w:trPr>
        <w:tc>
          <w:tcPr>
            <w:tcW w:w="2340" w:type="dxa"/>
            <w:vAlign w:val="center"/>
          </w:tcPr>
          <w:p w14:paraId="4BA92E4E" w14:textId="77777777" w:rsidR="006A3A37" w:rsidRDefault="001260C6">
            <w:pPr>
              <w:spacing w:line="240" w:lineRule="auto"/>
            </w:pPr>
            <w:r>
              <w:rPr>
                <w:sz w:val="20"/>
              </w:rPr>
              <w:t>Autor</w:t>
            </w:r>
          </w:p>
        </w:tc>
        <w:tc>
          <w:tcPr>
            <w:tcW w:w="2340" w:type="dxa"/>
            <w:vAlign w:val="center"/>
          </w:tcPr>
          <w:p w14:paraId="34624D5D" w14:textId="77777777" w:rsidR="006A3A37" w:rsidRDefault="001260C6">
            <w:pPr>
              <w:spacing w:line="240" w:lineRule="auto"/>
            </w:pPr>
            <w:r>
              <w:rPr>
                <w:sz w:val="20"/>
              </w:rPr>
              <w:t>Nombre completo</w:t>
            </w:r>
          </w:p>
        </w:tc>
        <w:tc>
          <w:tcPr>
            <w:tcW w:w="2340" w:type="dxa"/>
            <w:vAlign w:val="center"/>
          </w:tcPr>
          <w:p w14:paraId="3A3EB942" w14:textId="77777777" w:rsidR="006A3A37" w:rsidRDefault="001260C6">
            <w:pPr>
              <w:spacing w:line="240" w:lineRule="auto"/>
            </w:pPr>
            <w:r>
              <w:rPr>
                <w:sz w:val="20"/>
              </w:rPr>
              <w:t>C</w:t>
            </w:r>
            <w:r>
              <w:rPr>
                <w:sz w:val="20"/>
              </w:rPr>
              <w:t>édula</w:t>
            </w:r>
          </w:p>
        </w:tc>
        <w:tc>
          <w:tcPr>
            <w:tcW w:w="2340" w:type="dxa"/>
            <w:vAlign w:val="center"/>
          </w:tcPr>
          <w:p w14:paraId="1355F5F7" w14:textId="77777777" w:rsidR="006A3A37" w:rsidRDefault="001260C6">
            <w:pPr>
              <w:spacing w:line="240" w:lineRule="auto"/>
            </w:pPr>
            <w:r>
              <w:rPr>
                <w:sz w:val="20"/>
              </w:rPr>
              <w:t>Participación</w:t>
            </w:r>
          </w:p>
        </w:tc>
      </w:tr>
      <w:tr w:rsidR="006A3A37" w14:paraId="487E1525" w14:textId="77777777">
        <w:trPr>
          <w:jc w:val="center"/>
        </w:trPr>
        <w:tc>
          <w:tcPr>
            <w:tcW w:w="2340" w:type="dxa"/>
            <w:vAlign w:val="center"/>
          </w:tcPr>
          <w:p w14:paraId="4F10DF61" w14:textId="77777777" w:rsidR="006A3A37" w:rsidRDefault="001260C6">
            <w:pPr>
              <w:spacing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340" w:type="dxa"/>
            <w:vAlign w:val="center"/>
          </w:tcPr>
          <w:p w14:paraId="55566A33" w14:textId="77777777" w:rsidR="006A3A37" w:rsidRDefault="001260C6">
            <w:pPr>
              <w:spacing w:line="240" w:lineRule="auto"/>
            </w:pPr>
            <w:r>
              <w:rPr>
                <w:sz w:val="20"/>
              </w:rPr>
              <w:t>Joherling Andrés Martínez Calero</w:t>
            </w:r>
          </w:p>
        </w:tc>
        <w:tc>
          <w:tcPr>
            <w:tcW w:w="2340" w:type="dxa"/>
            <w:vAlign w:val="center"/>
          </w:tcPr>
          <w:p w14:paraId="6F34F7D2" w14:textId="77777777" w:rsidR="006A3A37" w:rsidRDefault="001260C6">
            <w:pPr>
              <w:spacing w:line="240" w:lineRule="auto"/>
            </w:pPr>
            <w:r>
              <w:rPr>
                <w:sz w:val="20"/>
              </w:rPr>
              <w:t>201-250804-1001T</w:t>
            </w:r>
          </w:p>
        </w:tc>
        <w:tc>
          <w:tcPr>
            <w:tcW w:w="2340" w:type="dxa"/>
            <w:vAlign w:val="center"/>
          </w:tcPr>
          <w:p w14:paraId="5E143690" w14:textId="77777777" w:rsidR="006A3A37" w:rsidRDefault="001260C6">
            <w:r>
              <w:t>20 %</w:t>
            </w:r>
          </w:p>
        </w:tc>
      </w:tr>
      <w:tr w:rsidR="006A3A37" w14:paraId="246B35E3" w14:textId="77777777">
        <w:trPr>
          <w:jc w:val="center"/>
        </w:trPr>
        <w:tc>
          <w:tcPr>
            <w:tcW w:w="2340" w:type="dxa"/>
            <w:vAlign w:val="center"/>
          </w:tcPr>
          <w:p w14:paraId="27FDF653" w14:textId="77777777" w:rsidR="006A3A37" w:rsidRDefault="001260C6">
            <w:pPr>
              <w:spacing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340" w:type="dxa"/>
            <w:vAlign w:val="center"/>
          </w:tcPr>
          <w:p w14:paraId="54DF8560" w14:textId="77777777" w:rsidR="006A3A37" w:rsidRDefault="001260C6">
            <w:pPr>
              <w:spacing w:line="240" w:lineRule="auto"/>
            </w:pPr>
            <w:r>
              <w:rPr>
                <w:sz w:val="20"/>
              </w:rPr>
              <w:t>Miguel Ángel Espinoza Medina</w:t>
            </w:r>
          </w:p>
        </w:tc>
        <w:tc>
          <w:tcPr>
            <w:tcW w:w="2340" w:type="dxa"/>
            <w:vAlign w:val="center"/>
          </w:tcPr>
          <w:p w14:paraId="1E0C88B2" w14:textId="2316645D" w:rsidR="006A3A37" w:rsidRDefault="001260C6">
            <w:pPr>
              <w:spacing w:line="240" w:lineRule="auto"/>
            </w:pPr>
            <w:r>
              <w:rPr>
                <w:sz w:val="20"/>
              </w:rPr>
              <w:t>401-020609-1</w:t>
            </w:r>
            <w:r w:rsidR="002A2FCF">
              <w:rPr>
                <w:sz w:val="20"/>
              </w:rPr>
              <w:t>0</w:t>
            </w:r>
            <w:r>
              <w:rPr>
                <w:sz w:val="20"/>
              </w:rPr>
              <w:t>00F</w:t>
            </w:r>
          </w:p>
        </w:tc>
        <w:tc>
          <w:tcPr>
            <w:tcW w:w="2340" w:type="dxa"/>
            <w:vAlign w:val="center"/>
          </w:tcPr>
          <w:p w14:paraId="61E4DFD1" w14:textId="77777777" w:rsidR="006A3A37" w:rsidRDefault="001260C6">
            <w:r>
              <w:t>20 %</w:t>
            </w:r>
          </w:p>
        </w:tc>
      </w:tr>
      <w:tr w:rsidR="006A3A37" w14:paraId="36190492" w14:textId="77777777">
        <w:trPr>
          <w:jc w:val="center"/>
        </w:trPr>
        <w:tc>
          <w:tcPr>
            <w:tcW w:w="2340" w:type="dxa"/>
            <w:vAlign w:val="center"/>
          </w:tcPr>
          <w:p w14:paraId="3FFEFA97" w14:textId="77777777" w:rsidR="006A3A37" w:rsidRDefault="001260C6">
            <w:pPr>
              <w:spacing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340" w:type="dxa"/>
            <w:vAlign w:val="center"/>
          </w:tcPr>
          <w:p w14:paraId="33E04461" w14:textId="77777777" w:rsidR="006A3A37" w:rsidRDefault="001260C6">
            <w:pPr>
              <w:spacing w:line="240" w:lineRule="auto"/>
            </w:pPr>
            <w:r>
              <w:rPr>
                <w:sz w:val="20"/>
              </w:rPr>
              <w:t>Darling Guadalupe Tórrez Flores</w:t>
            </w:r>
          </w:p>
        </w:tc>
        <w:tc>
          <w:tcPr>
            <w:tcW w:w="2340" w:type="dxa"/>
            <w:vAlign w:val="center"/>
          </w:tcPr>
          <w:p w14:paraId="3DAC08B1" w14:textId="77777777" w:rsidR="006A3A37" w:rsidRDefault="001260C6">
            <w:pPr>
              <w:spacing w:line="240" w:lineRule="auto"/>
            </w:pPr>
            <w:r>
              <w:rPr>
                <w:sz w:val="20"/>
              </w:rPr>
              <w:t>401-170398-1000K</w:t>
            </w:r>
          </w:p>
        </w:tc>
        <w:tc>
          <w:tcPr>
            <w:tcW w:w="2340" w:type="dxa"/>
            <w:vAlign w:val="center"/>
          </w:tcPr>
          <w:p w14:paraId="0BD644C6" w14:textId="77777777" w:rsidR="006A3A37" w:rsidRDefault="001260C6">
            <w:r>
              <w:t>20 %</w:t>
            </w:r>
          </w:p>
        </w:tc>
      </w:tr>
      <w:tr w:rsidR="006A3A37" w14:paraId="64B1F6B3" w14:textId="77777777">
        <w:trPr>
          <w:jc w:val="center"/>
        </w:trPr>
        <w:tc>
          <w:tcPr>
            <w:tcW w:w="2340" w:type="dxa"/>
            <w:vAlign w:val="center"/>
          </w:tcPr>
          <w:p w14:paraId="78D1280E" w14:textId="77777777" w:rsidR="006A3A37" w:rsidRDefault="001260C6">
            <w:pPr>
              <w:spacing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340" w:type="dxa"/>
            <w:vAlign w:val="center"/>
          </w:tcPr>
          <w:p w14:paraId="0AFAAB2F" w14:textId="77777777" w:rsidR="006A3A37" w:rsidRDefault="001260C6">
            <w:pPr>
              <w:spacing w:line="240" w:lineRule="auto"/>
            </w:pPr>
            <w:r>
              <w:rPr>
                <w:sz w:val="20"/>
              </w:rPr>
              <w:t>Vilma Alejandra Martínez Obando</w:t>
            </w:r>
          </w:p>
        </w:tc>
        <w:tc>
          <w:tcPr>
            <w:tcW w:w="2340" w:type="dxa"/>
            <w:vAlign w:val="center"/>
          </w:tcPr>
          <w:p w14:paraId="4D85D48F" w14:textId="77777777" w:rsidR="006A3A37" w:rsidRDefault="001260C6">
            <w:pPr>
              <w:spacing w:line="240" w:lineRule="auto"/>
            </w:pPr>
            <w:r>
              <w:rPr>
                <w:sz w:val="20"/>
              </w:rPr>
              <w:t>566-030803-1000X</w:t>
            </w:r>
          </w:p>
        </w:tc>
        <w:tc>
          <w:tcPr>
            <w:tcW w:w="2340" w:type="dxa"/>
            <w:vAlign w:val="center"/>
          </w:tcPr>
          <w:p w14:paraId="22384B6A" w14:textId="77777777" w:rsidR="006A3A37" w:rsidRDefault="001260C6">
            <w:r>
              <w:t>20 %</w:t>
            </w:r>
          </w:p>
        </w:tc>
      </w:tr>
      <w:tr w:rsidR="006A3A37" w14:paraId="3170CE33" w14:textId="77777777">
        <w:trPr>
          <w:jc w:val="center"/>
        </w:trPr>
        <w:tc>
          <w:tcPr>
            <w:tcW w:w="2340" w:type="dxa"/>
          </w:tcPr>
          <w:p w14:paraId="1A521F06" w14:textId="77777777" w:rsidR="006A3A37" w:rsidRDefault="001260C6">
            <w:r>
              <w:t>5</w:t>
            </w:r>
          </w:p>
        </w:tc>
        <w:tc>
          <w:tcPr>
            <w:tcW w:w="2340" w:type="dxa"/>
          </w:tcPr>
          <w:p w14:paraId="5B7CF588" w14:textId="77777777" w:rsidR="006A3A37" w:rsidRPr="002A2FCF" w:rsidRDefault="001260C6" w:rsidP="002A2FCF">
            <w:pPr>
              <w:spacing w:line="240" w:lineRule="auto"/>
              <w:rPr>
                <w:sz w:val="20"/>
                <w:szCs w:val="20"/>
              </w:rPr>
            </w:pPr>
            <w:r w:rsidRPr="002A2FCF">
              <w:rPr>
                <w:sz w:val="20"/>
                <w:szCs w:val="20"/>
              </w:rPr>
              <w:t>Elvis Antonio Gaitán Hernández</w:t>
            </w:r>
          </w:p>
        </w:tc>
        <w:tc>
          <w:tcPr>
            <w:tcW w:w="2340" w:type="dxa"/>
          </w:tcPr>
          <w:p w14:paraId="63E43FC4" w14:textId="77777777" w:rsidR="006A3A37" w:rsidRDefault="001260C6" w:rsidP="002A2FCF">
            <w:pPr>
              <w:spacing w:line="240" w:lineRule="auto"/>
            </w:pPr>
            <w:r>
              <w:t>401-120797-0000T</w:t>
            </w:r>
          </w:p>
        </w:tc>
        <w:tc>
          <w:tcPr>
            <w:tcW w:w="2340" w:type="dxa"/>
          </w:tcPr>
          <w:p w14:paraId="466F287B" w14:textId="77777777" w:rsidR="006A3A37" w:rsidRDefault="001260C6" w:rsidP="002A2FCF">
            <w:pPr>
              <w:spacing w:line="240" w:lineRule="auto"/>
            </w:pPr>
            <w:r>
              <w:t>20 %</w:t>
            </w:r>
          </w:p>
        </w:tc>
      </w:tr>
    </w:tbl>
    <w:p w14:paraId="4FA35A5C" w14:textId="77777777" w:rsidR="006A3A37" w:rsidRDefault="001260C6">
      <w:pPr>
        <w:ind w:firstLine="720"/>
      </w:pPr>
      <w:r>
        <w:t>Los integrantes anteriormente identificados declaran que DEVAM constituye el equipo responsable del desarrollo y presentación de la aplicación NEXUS dentro del Hackathon 2026.</w:t>
      </w:r>
    </w:p>
    <w:p w14:paraId="48CE6179" w14:textId="77777777" w:rsidR="006A3A37" w:rsidRDefault="001260C6">
      <w:pPr>
        <w:pStyle w:val="Ttulo1"/>
      </w:pPr>
      <w:r>
        <w:lastRenderedPageBreak/>
        <w:t>III. Objeto de la declarac</w:t>
      </w:r>
      <w:r>
        <w:t>ión</w:t>
      </w:r>
    </w:p>
    <w:p w14:paraId="307E47EF" w14:textId="77777777" w:rsidR="006A3A37" w:rsidRDefault="001260C6">
      <w:pPr>
        <w:ind w:firstLine="720"/>
      </w:pPr>
      <w:r>
        <w:t>La presente declaración tiene como finalidad dejar constancia del reconocimiento de autoría y titularidad conjunta sobre la aplicación tecnológica denominada NEXUS, desarrollada por los integrantes del equipo DEVAM.</w:t>
      </w:r>
    </w:p>
    <w:p w14:paraId="779A61A8" w14:textId="77777777" w:rsidR="006A3A37" w:rsidRDefault="001260C6">
      <w:pPr>
        <w:ind w:firstLine="720"/>
      </w:pPr>
      <w:r>
        <w:t xml:space="preserve">La declaración comprende los </w:t>
      </w:r>
      <w:r>
        <w:t>elementos originales desarrollados para el proyecto, incluyendo, según corresponda, código fuente y código objeto, diseño y estructura de la aplicación, interfaz de usuario, elementos gráficos originales, documentación técnica, presentaciones, contenido or</w:t>
      </w:r>
      <w:r>
        <w:t>iginal, arquitectura y funcionamiento de la aplicación y demás materiales creados específicamente para NEXUS.</w:t>
      </w:r>
    </w:p>
    <w:p w14:paraId="78A14EF5" w14:textId="77777777" w:rsidR="006A3A37" w:rsidRDefault="001260C6">
      <w:pPr>
        <w:ind w:firstLine="720"/>
      </w:pPr>
      <w:r>
        <w:t>La presente declaración no pretende extender la protección jurídica a ideas, conceptos o elementos que por su naturaleza no sean protegibles, sino</w:t>
      </w:r>
      <w:r>
        <w:t xml:space="preserve"> dejar constancia de la titularidad respecto de las expresiones y materiales originales desarrollados por el equipo, conforme a la legislación aplicable.</w:t>
      </w:r>
    </w:p>
    <w:p w14:paraId="5F5F009E" w14:textId="77777777" w:rsidR="006A3A37" w:rsidRDefault="001260C6">
      <w:pPr>
        <w:pStyle w:val="Ttulo1"/>
      </w:pPr>
      <w:r>
        <w:t>IV. Reconocimiento de autoría</w:t>
      </w:r>
    </w:p>
    <w:p w14:paraId="5AA791BA" w14:textId="77777777" w:rsidR="006A3A37" w:rsidRDefault="001260C6">
      <w:pPr>
        <w:ind w:firstLine="720"/>
      </w:pPr>
      <w:r>
        <w:t>Los integrantes del equipo DEVAM se reconocen mutuamente como participan</w:t>
      </w:r>
      <w:r>
        <w:t>tes y autores del proyecto NEXUS, de acuerdo con las aportaciones realizadas durante su conceptualización, diseño, desarrollo y presentación.</w:t>
      </w:r>
    </w:p>
    <w:p w14:paraId="698E6EB9" w14:textId="77777777" w:rsidR="006A3A37" w:rsidRDefault="001260C6">
      <w:pPr>
        <w:ind w:firstLine="720"/>
      </w:pPr>
      <w:r>
        <w:t>Ningún integrante deberá atribuirse individualmente la creación total del proyecto cuando se trate de elementos de</w:t>
      </w:r>
      <w:r>
        <w:t>sarrollados conjuntamente por el equipo. La presente declaración tiene como finalidad dejar constancia de esta autoría conjunta para efectos de la participación del equipo DEVAM en el Hackathon 2026.</w:t>
      </w:r>
    </w:p>
    <w:p w14:paraId="183AAD77" w14:textId="77777777" w:rsidR="006A3A37" w:rsidRDefault="001260C6">
      <w:pPr>
        <w:pStyle w:val="Ttulo1"/>
      </w:pPr>
      <w:r>
        <w:lastRenderedPageBreak/>
        <w:t>V. Titularidad conjunta</w:t>
      </w:r>
    </w:p>
    <w:p w14:paraId="1E1D642E" w14:textId="77777777" w:rsidR="006A3A37" w:rsidRDefault="001260C6">
      <w:pPr>
        <w:ind w:firstLine="720"/>
      </w:pPr>
      <w:r>
        <w:t>Los integrantes de DEVAM estable</w:t>
      </w:r>
      <w:r>
        <w:t>cen que los derechos patrimoniales que correspondan sobre los elementos originales de NEXUS desarrollados conjuntamente pertenecen de manera conjunta a los cinco integrantes, en partes iguales.</w:t>
      </w:r>
    </w:p>
    <w:p w14:paraId="68990A28" w14:textId="77777777" w:rsidR="006A3A37" w:rsidRDefault="001260C6">
      <w:pPr>
        <w:ind w:firstLine="720"/>
      </w:pPr>
      <w:r>
        <w:t>La distribución acordada es: Joherling Andrés Martínez Calero,</w:t>
      </w:r>
      <w:r>
        <w:t xml:space="preserve"> 20 %; Miguel Ángel Espinoza Medina, 20 %; Darling Guadalupe Tórrez Flores, 20 %; Vilma Alejandra Martínez Obando, 20 %; y Elvis Antonio Gaitán Hernández, 20 %. Total: 100 %.</w:t>
      </w:r>
    </w:p>
    <w:p w14:paraId="52278B61" w14:textId="77777777" w:rsidR="006A3A37" w:rsidRDefault="001260C6">
      <w:pPr>
        <w:ind w:firstLine="720"/>
      </w:pPr>
      <w:r>
        <w:t>En consecuencia, ninguno de los integrantes podrá atribuirse exclusivamente la to</w:t>
      </w:r>
      <w:r>
        <w:t>talidad de la aplicación NEXUS ni desconocer la participación de los demás integrantes.</w:t>
      </w:r>
    </w:p>
    <w:p w14:paraId="521AE2D3" w14:textId="77777777" w:rsidR="006A3A37" w:rsidRDefault="001260C6">
      <w:pPr>
        <w:pStyle w:val="Ttulo1"/>
      </w:pPr>
      <w:r>
        <w:t>VI. Derechos sobre NEXUS</w:t>
      </w:r>
    </w:p>
    <w:p w14:paraId="6C7CA9A4" w14:textId="77777777" w:rsidR="006A3A37" w:rsidRDefault="001260C6">
      <w:pPr>
        <w:ind w:firstLine="720"/>
      </w:pPr>
      <w:r>
        <w:t>La titularidad conjunta comprende, dentro de los límites establecidos por la legislación nicaragüense, los derechos patrimoniales correspondien</w:t>
      </w:r>
      <w:r>
        <w:t>tes a los elementos protegibles de la aplicación. Estos podrán comprender, entre otros, los derechos relacionados con reproducción, distribución, transformación, adaptación, comunicación pública, puesta a disposición del público y explotación comercial.</w:t>
      </w:r>
    </w:p>
    <w:p w14:paraId="0584F57D" w14:textId="77777777" w:rsidR="006A3A37" w:rsidRDefault="001260C6">
      <w:pPr>
        <w:ind w:firstLine="720"/>
      </w:pPr>
      <w:r>
        <w:t>Cu</w:t>
      </w:r>
      <w:r>
        <w:t>alquier cesión, venta, licencia exclusiva o transferencia de la totalidad de los derechos sobre el proyecto deberá contar con el consentimiento de los titulares correspondientes.</w:t>
      </w:r>
    </w:p>
    <w:p w14:paraId="58CA6818" w14:textId="77777777" w:rsidR="006A3A37" w:rsidRDefault="001260C6">
      <w:pPr>
        <w:pStyle w:val="Ttulo1"/>
      </w:pPr>
      <w:r>
        <w:t>VII. Premios, ingresos y beneficios</w:t>
      </w:r>
    </w:p>
    <w:p w14:paraId="68083696" w14:textId="77777777" w:rsidR="006A3A37" w:rsidRDefault="001260C6">
      <w:pPr>
        <w:ind w:firstLine="720"/>
      </w:pPr>
      <w:r>
        <w:t>En caso de que NEXUS, como proyecto del e</w:t>
      </w:r>
      <w:r>
        <w:t xml:space="preserve">quipo DEVAM, obtenga un premio económico, inversión, patrocinio, financiamiento o cualquier otro beneficio económico directamente relacionado con el proyecto, los integrantes acuerdan que, salvo que exista </w:t>
      </w:r>
      <w:r>
        <w:lastRenderedPageBreak/>
        <w:t>posteriormente un acuerdo escrito diferente, la pa</w:t>
      </w:r>
      <w:r>
        <w:t>rticipación correspondiente al proyecto será distribuida en partes iguales entre sus cinco integrantes, correspondiendo 20 % a cada uno.</w:t>
      </w:r>
    </w:p>
    <w:p w14:paraId="1E22F87A" w14:textId="77777777" w:rsidR="006A3A37" w:rsidRDefault="001260C6">
      <w:pPr>
        <w:ind w:firstLine="720"/>
      </w:pPr>
      <w:r>
        <w:t>Esta disposición estará sujeta a las reglas, bases y condiciones establecidas por los organizadores del Hackathon.</w:t>
      </w:r>
    </w:p>
    <w:p w14:paraId="3EA32DF2" w14:textId="77777777" w:rsidR="006A3A37" w:rsidRDefault="001260C6">
      <w:pPr>
        <w:pStyle w:val="Ttulo1"/>
      </w:pPr>
      <w:r>
        <w:t>VIII. Protección del proyecto</w:t>
      </w:r>
    </w:p>
    <w:p w14:paraId="15267DA6" w14:textId="77777777" w:rsidR="006A3A37" w:rsidRDefault="001260C6">
      <w:pPr>
        <w:ind w:firstLine="720"/>
      </w:pPr>
      <w:r>
        <w:t>Los integrantes del equipo DEVAM reconocen la importancia de proteger los elementos originales que conforman NEXUS frente a reproducciones, modificaciones, distribución o utilización no autorizada.</w:t>
      </w:r>
    </w:p>
    <w:p w14:paraId="00AF0FE4" w14:textId="77777777" w:rsidR="006A3A37" w:rsidRDefault="001260C6">
      <w:pPr>
        <w:ind w:firstLine="720"/>
      </w:pPr>
      <w:r>
        <w:t>Como respaldo del proceso cr</w:t>
      </w:r>
      <w:r>
        <w:t>eativo y de desarrollo, el equipo procurará conservar repositorios de código, historial de modificaciones, archivos de diseño, presentaciones, documentos de planificación, prototipos, versiones de la aplicación y demás evidencias del desarrollo.</w:t>
      </w:r>
    </w:p>
    <w:p w14:paraId="57015559" w14:textId="77777777" w:rsidR="006A3A37" w:rsidRDefault="001260C6">
      <w:pPr>
        <w:pStyle w:val="Ttulo1"/>
      </w:pPr>
      <w:r>
        <w:t>IX. Fundam</w:t>
      </w:r>
      <w:r>
        <w:t>ento jurídico</w:t>
      </w:r>
    </w:p>
    <w:p w14:paraId="69342806" w14:textId="77777777" w:rsidR="006A3A37" w:rsidRDefault="001260C6">
      <w:pPr>
        <w:pStyle w:val="Ttulo1"/>
      </w:pPr>
      <w:r>
        <w:t>9.1 Ley No. 312, Ley de Derechos de Autor y Derechos Conexos</w:t>
      </w:r>
    </w:p>
    <w:p w14:paraId="10F05AAE" w14:textId="77777777" w:rsidR="006A3A37" w:rsidRDefault="001260C6">
      <w:pPr>
        <w:ind w:firstLine="720"/>
      </w:pPr>
      <w:r>
        <w:t xml:space="preserve">La Ley No. 312 protege las creaciones intelectuales originales y contempla los programas de cómputo, tanto en sus formas de programa fuente como programa objeto. La protección nace </w:t>
      </w:r>
      <w:r>
        <w:t>desde la creación cuando concurren los requisitos legales; el registro no constituye el origen del derecho, aunque puede servir como instrumento de constancia y respaldo.</w:t>
      </w:r>
    </w:p>
    <w:p w14:paraId="6FD37949" w14:textId="77777777" w:rsidR="006A3A37" w:rsidRDefault="001260C6">
      <w:pPr>
        <w:pStyle w:val="Ttulo1"/>
      </w:pPr>
      <w:r>
        <w:lastRenderedPageBreak/>
        <w:t>9.2 Ley No. 641, Código Penal</w:t>
      </w:r>
    </w:p>
    <w:p w14:paraId="1EE0C894" w14:textId="77777777" w:rsidR="006A3A37" w:rsidRDefault="001260C6">
      <w:pPr>
        <w:ind w:firstLine="720"/>
      </w:pPr>
      <w:r>
        <w:t>La Ley No. 641, Código Penal de Nicaragua, contiene dis</w:t>
      </w:r>
      <w:r>
        <w:t>posiciones relativas a delitos contra el derecho de autor y derechos conexos, incluyendo el ejercicio no autorizado del derecho de autor y la reproducción ilícita, cuando se configuren los elementos previstos legalmente.</w:t>
      </w:r>
    </w:p>
    <w:p w14:paraId="307B8E56" w14:textId="77777777" w:rsidR="006A3A37" w:rsidRDefault="001260C6">
      <w:pPr>
        <w:ind w:firstLine="720"/>
      </w:pPr>
      <w:r>
        <w:t>En particular, el documento toma co</w:t>
      </w:r>
      <w:r>
        <w:t>mo referencia los artículos 247 y 248 del Código Penal vigente, relativos al ejercicio no autorizado del derecho de autor y a la reproducción ilícita, respectivamente.</w:t>
      </w:r>
    </w:p>
    <w:p w14:paraId="0F105868" w14:textId="77777777" w:rsidR="006A3A37" w:rsidRDefault="001260C6">
      <w:pPr>
        <w:pStyle w:val="Ttulo1"/>
      </w:pPr>
      <w:r>
        <w:t>X. Registro de NEXUS</w:t>
      </w:r>
    </w:p>
    <w:p w14:paraId="011C351F" w14:textId="77777777" w:rsidR="006A3A37" w:rsidRDefault="001260C6">
      <w:pPr>
        <w:ind w:firstLine="720"/>
      </w:pPr>
      <w:r>
        <w:t>Los integrantes del equipo DEVAM podrán gestionar, de común acuerdo</w:t>
      </w:r>
      <w:r>
        <w:t>, el registro de NEXUS como programa de cómputo ante el Registro de la Propiedad Intelectual y la autoridad competente en materia de derechos de autor en Nicaragua. El MIFIC contempla expresamente el registro de programas de cómputo y su formulario permite</w:t>
      </w:r>
      <w:r>
        <w:t xml:space="preserve"> identificar a más de un autor y la modalidad de obra en colaboración.</w:t>
      </w:r>
    </w:p>
    <w:p w14:paraId="322EA79A" w14:textId="77777777" w:rsidR="006A3A37" w:rsidRDefault="001260C6">
      <w:pPr>
        <w:ind w:firstLine="720"/>
      </w:pPr>
      <w:r>
        <w:t>La presente declaración podrá utilizarse como documento de respaldo, sin sustituir los requisitos, formularios, documentos y procedimientos que establezca la autoridad competente.</w:t>
      </w:r>
    </w:p>
    <w:p w14:paraId="42E08168" w14:textId="77777777" w:rsidR="006A3A37" w:rsidRDefault="001260C6">
      <w:pPr>
        <w:pStyle w:val="Ttulo1"/>
      </w:pPr>
      <w:r>
        <w:t>XI. E</w:t>
      </w:r>
      <w:r>
        <w:t>xplotación comercial y decisiones futuras</w:t>
      </w:r>
    </w:p>
    <w:p w14:paraId="39D15C8B" w14:textId="77777777" w:rsidR="006A3A37" w:rsidRDefault="001260C6">
      <w:pPr>
        <w:ind w:firstLine="720"/>
      </w:pPr>
      <w:r>
        <w:t>Cualquier explotación comercial de NEXUS, incluyendo licenciamiento, venta, desarrollo conjunto con terceros, incorporación de inversionistas, creación de una sociedad, transferencia de derechos patrimoniales o cel</w:t>
      </w:r>
      <w:r>
        <w:t>ebración de contratos comerciales, deberá ser analizada y acordada por los titulares correspondientes.</w:t>
      </w:r>
    </w:p>
    <w:p w14:paraId="2FD815EA" w14:textId="77777777" w:rsidR="006A3A37" w:rsidRDefault="001260C6">
      <w:pPr>
        <w:ind w:firstLine="720"/>
      </w:pPr>
      <w:r>
        <w:lastRenderedPageBreak/>
        <w:t>Cuando una decisión implique modificar la distribución económica, la titularidad o los derechos patrimoniales reconocidos en esta declaración, se procura</w:t>
      </w:r>
      <w:r>
        <w:t>rá documentarla mediante un acuerdo escrito posterior suscrito por los integrantes correspondientes.</w:t>
      </w:r>
    </w:p>
    <w:p w14:paraId="0FCD8E8C" w14:textId="77777777" w:rsidR="006A3A37" w:rsidRDefault="001260C6">
      <w:pPr>
        <w:pStyle w:val="Ttulo1"/>
      </w:pPr>
      <w:r>
        <w:t>XII. Mediación y arbitraje</w:t>
      </w:r>
    </w:p>
    <w:p w14:paraId="5BE250D9" w14:textId="77777777" w:rsidR="006A3A37" w:rsidRDefault="001260C6">
      <w:pPr>
        <w:ind w:firstLine="720"/>
      </w:pPr>
      <w:r>
        <w:t>Cualquier desavenencia, disputa o reclamo que derive de la interpretación, cumplimiento, ejecución o aplicación de la presente d</w:t>
      </w:r>
      <w:r>
        <w:t>eclaración, o que se relacione con la explotación, uso, modificación, comercialización o titularidad del proyecto NEXUS, será sometido en primera instancia a un proceso de negociación directa y de buena fe entre los integrantes del equipo DEVAM, procurando</w:t>
      </w:r>
      <w:r>
        <w:t xml:space="preserve"> alcanzar una solución amistosa.</w:t>
      </w:r>
    </w:p>
    <w:p w14:paraId="14447352" w14:textId="77777777" w:rsidR="006A3A37" w:rsidRDefault="001260C6">
      <w:pPr>
        <w:ind w:firstLine="720"/>
      </w:pPr>
      <w:r>
        <w:t>Si transcurridos treinta (30) días calendario desde el inicio de la negociación no se alcanzare un acuerdo, los integrantes podrán someter la controversia a mediación o arbitraje, de conformidad con la Ley No. 540, Ley de M</w:t>
      </w:r>
      <w:r>
        <w:t>ediación y Arbitraje de la República de Nicaragua, antes de acudir, cuando legalmente corresponda, a la vía judicial ordinaria.</w:t>
      </w:r>
    </w:p>
    <w:p w14:paraId="2108C624" w14:textId="77777777" w:rsidR="006A3A37" w:rsidRDefault="001260C6">
      <w:pPr>
        <w:ind w:firstLine="720"/>
      </w:pPr>
      <w:r>
        <w:t>La presente cláusula tiene como finalidad promover una solución rápida, voluntaria y de buena fe de cualquier controversia relac</w:t>
      </w:r>
      <w:r>
        <w:t>ionada con NEXUS, procurando preservar la continuidad del proyecto y la relación entre los integrantes de DEVAM.</w:t>
      </w:r>
    </w:p>
    <w:p w14:paraId="68A61324" w14:textId="77777777" w:rsidR="006A3A37" w:rsidRDefault="001260C6">
      <w:pPr>
        <w:pStyle w:val="Ttulo1"/>
      </w:pPr>
      <w:r>
        <w:t>XIII. Declaración final y constancia</w:t>
      </w:r>
    </w:p>
    <w:p w14:paraId="46393188" w14:textId="77777777" w:rsidR="006A3A37" w:rsidRDefault="001260C6">
      <w:pPr>
        <w:ind w:firstLine="720"/>
      </w:pPr>
      <w:r>
        <w:t>Los integrantes identificados en el presente documento declaran que DEVAM es el equipo responsable de pres</w:t>
      </w:r>
      <w:r>
        <w:t>entar el proyecto NEXUS en el Hackathon 2026.</w:t>
      </w:r>
    </w:p>
    <w:p w14:paraId="1B2E0600" w14:textId="77777777" w:rsidR="006A3A37" w:rsidRDefault="001260C6">
      <w:pPr>
        <w:ind w:firstLine="720"/>
      </w:pPr>
      <w:r>
        <w:t xml:space="preserve">Asimismo, reconocen que la finalidad de este documento es servir como respaldo documental de la autoría y titularidad conjunta declarada por los integrantes, sin sustituir los </w:t>
      </w:r>
      <w:r>
        <w:lastRenderedPageBreak/>
        <w:t>procedimientos oficiales de regist</w:t>
      </w:r>
      <w:r>
        <w:t>ro de derechos de autor ni los contratos que pudieran celebrarse posteriormente.</w:t>
      </w:r>
    </w:p>
    <w:p w14:paraId="4FA8EE70" w14:textId="77777777" w:rsidR="006A3A37" w:rsidRDefault="001260C6">
      <w:pPr>
        <w:ind w:firstLine="720"/>
      </w:pPr>
      <w:r>
        <w:t>El presente documento podrá ser incorporado como parte de la documentación de respaldo del proyecto presentado al Hackathon.</w:t>
      </w:r>
    </w:p>
    <w:p w14:paraId="1ED0209F" w14:textId="77777777" w:rsidR="006A3A37" w:rsidRDefault="001260C6">
      <w:pPr>
        <w:ind w:firstLine="720"/>
      </w:pPr>
      <w:r>
        <w:t xml:space="preserve">En la República de Nicaragua, a los tres días del </w:t>
      </w:r>
      <w:r>
        <w:t>mes de septiembre del año dos mil veintiséis, siendo las 8:12 p. m., se emite la presente Declaración de Autoría y Titularidad Conjunta del proyecto tecnológico NEXUS, perteneciente al equipo DEVAM.</w:t>
      </w:r>
    </w:p>
    <w:p w14:paraId="318036C0" w14:textId="77777777" w:rsidR="006A3A37" w:rsidRDefault="001260C6">
      <w:pPr>
        <w:ind w:firstLine="720"/>
      </w:pPr>
      <w:r>
        <w:t>El presente documento se emite sin firmas, exclusivamente</w:t>
      </w:r>
      <w:r>
        <w:t xml:space="preserve"> como documento de respaldo y constancia para la presentación del proyecto ante el Hackathon 2026.</w:t>
      </w:r>
    </w:p>
    <w:p w14:paraId="1EC12610" w14:textId="77777777" w:rsidR="006A3A37" w:rsidRDefault="001260C6">
      <w:pPr>
        <w:pStyle w:val="Ttulo1"/>
      </w:pPr>
      <w:r>
        <w:t>Referencias</w:t>
      </w:r>
    </w:p>
    <w:p w14:paraId="72DE0422" w14:textId="77777777" w:rsidR="006A3A37" w:rsidRDefault="001260C6">
      <w:pPr>
        <w:ind w:left="720" w:hanging="720"/>
      </w:pPr>
      <w:r>
        <w:t>Asamblea Nacional de la República de Nicaragua. (1999). Ley No. 312, Ley de Derechos de Autor y Derechos Conexos. La Gaceta, Diario Oficial.</w:t>
      </w:r>
    </w:p>
    <w:p w14:paraId="4A5181C4" w14:textId="77777777" w:rsidR="006A3A37" w:rsidRDefault="001260C6">
      <w:pPr>
        <w:ind w:left="720" w:hanging="720"/>
      </w:pPr>
      <w:r>
        <w:t>Asamblea Nacional de la República de Nicaragua. (2005). Ley No. 540, Ley de Mediación y Arbitraje. La Gaceta, Diario Oficial.</w:t>
      </w:r>
    </w:p>
    <w:p w14:paraId="33EC07F5" w14:textId="77777777" w:rsidR="006A3A37" w:rsidRDefault="001260C6">
      <w:pPr>
        <w:ind w:left="720" w:hanging="720"/>
      </w:pPr>
      <w:r>
        <w:t>Asamblea Nacional de la República de Nicaragua. (2008). Ley No. 641, Código Penal. La Gaceta, Diario Oficial.</w:t>
      </w:r>
    </w:p>
    <w:p w14:paraId="00FA0DFC" w14:textId="77777777" w:rsidR="006A3A37" w:rsidRDefault="001260C6">
      <w:pPr>
        <w:ind w:left="720" w:hanging="720"/>
      </w:pPr>
      <w:r>
        <w:t>Ministerio de Foment</w:t>
      </w:r>
      <w:r>
        <w:t>o, Industria y Comercio. (s. f.). Derechos de autor y derechos conexos. Gobierno de Nicaragua.</w:t>
      </w:r>
    </w:p>
    <w:p w14:paraId="13F73712" w14:textId="77777777" w:rsidR="006A3A37" w:rsidRDefault="001260C6">
      <w:pPr>
        <w:ind w:left="720" w:hanging="720"/>
      </w:pPr>
      <w:r>
        <w:t>Ministerio de Fomento, Industria y Comercio. (s. f.). Solicitud de registro de programa de cómputo DDADX6. Registro de la Propiedad Intelectual.</w:t>
      </w:r>
    </w:p>
    <w:sectPr w:rsidR="006A3A37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E471F3" w14:textId="77777777" w:rsidR="001260C6" w:rsidRDefault="001260C6">
      <w:pPr>
        <w:spacing w:line="240" w:lineRule="auto"/>
      </w:pPr>
      <w:r>
        <w:separator/>
      </w:r>
    </w:p>
  </w:endnote>
  <w:endnote w:type="continuationSeparator" w:id="0">
    <w:p w14:paraId="386E36D9" w14:textId="77777777" w:rsidR="001260C6" w:rsidRDefault="001260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8594D0" w14:textId="77777777" w:rsidR="006A3A37" w:rsidRDefault="001260C6">
    <w:pPr>
      <w:pStyle w:val="Piedepgina"/>
      <w:jc w:val="center"/>
    </w:pPr>
    <w:r>
      <w:fldChar w:fldCharType="begin"/>
    </w:r>
    <w:r>
      <w:instrText>PAGE</w:instrText>
    </w:r>
    <w:r>
      <w:fldChar w:fldCharType="separate"/>
    </w:r>
    <w:r w:rsidR="002A2FC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760855" w14:textId="77777777" w:rsidR="001260C6" w:rsidRDefault="001260C6">
      <w:pPr>
        <w:spacing w:line="240" w:lineRule="auto"/>
      </w:pPr>
      <w:r>
        <w:separator/>
      </w:r>
    </w:p>
  </w:footnote>
  <w:footnote w:type="continuationSeparator" w:id="0">
    <w:p w14:paraId="651E2C95" w14:textId="77777777" w:rsidR="001260C6" w:rsidRDefault="001260C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60C6"/>
    <w:rsid w:val="0015074B"/>
    <w:rsid w:val="0029639D"/>
    <w:rsid w:val="002A2FCF"/>
    <w:rsid w:val="00326F90"/>
    <w:rsid w:val="006A3A3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86A9676"/>
  <w14:defaultImageDpi w14:val="300"/>
  <w15:docId w15:val="{CBD67779-DB24-45BD-A25D-9BA8E0946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1529</Words>
  <Characters>8414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elvin gaitan</cp:lastModifiedBy>
  <cp:revision>2</cp:revision>
  <dcterms:created xsi:type="dcterms:W3CDTF">2026-09-05T00:28:00Z</dcterms:created>
  <dcterms:modified xsi:type="dcterms:W3CDTF">2026-09-05T00:28:00Z</dcterms:modified>
  <cp:category/>
</cp:coreProperties>
</file>