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4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PADRÕES DE ESTRUTURA E DIVERSIDADE DA COMUNIDADE ZOOPLANCTÔNICA EM UM AMBIENTE AQUÁTICO TEMPORÁRIO DO SEMIÁRIDO BRASILEIRO</w:t>
      </w:r>
    </w:p>
    <w:p>
      <w:pPr>
        <w:pStyle w:val="Subttulo"/>
      </w:pPr>
      <w:r>
        <w:t xml:space="preserve">Subtitle 1</w:t>
      </w:r>
      <w:r>
        <w:t xml:space="preserve"> </w:t>
      </w:r>
      <w:r>
        <w:t xml:space="preserve">OR</w:t>
      </w:r>
      <w:r>
        <w:t xml:space="preserve"> </w:t>
      </w:r>
      <w:r>
        <w:t xml:space="preserve">Subtitle 2</w:t>
      </w:r>
    </w:p>
    <w:p>
      <w:pPr>
        <w:pStyle w:val="Author"/>
      </w:pPr>
      <w:r>
        <w:t xml:space="preserve">Marcela Vitória Bernardo da Silva</w:t>
      </w:r>
    </w:p>
    <w:p>
      <w:pPr>
        <w:pStyle w:val="Author"/>
      </w:pPr>
      <w:r>
        <w:t xml:space="preserve">Mayara Mirelly da Silva Monteiro</w:t>
      </w:r>
    </w:p>
    <w:p>
      <w:pPr>
        <w:pStyle w:val="Author"/>
      </w:pPr>
      <w:r>
        <w:t xml:space="preserve">Ellen Gomes da Silva</w:t>
      </w:r>
    </w:p>
    <w:p>
      <w:pPr>
        <w:pStyle w:val="Author"/>
      </w:pPr>
      <w:r>
        <w:t xml:space="preserve">Ludmilla Cavalcanti Antunes Lucena</w:t>
      </w:r>
    </w:p>
    <w:p>
      <w:pPr>
        <w:pStyle w:val="Author"/>
      </w:pPr>
      <w:r>
        <w:t xml:space="preserve">Elvio Sergio Figueredo Medeiros</w:t>
      </w:r>
    </w:p>
    <w:p>
      <w:pPr>
        <w:pStyle w:val="Data"/>
      </w:pPr>
      <w:r>
        <w:t xml:space="preserve">2026-09-01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O semiárido brasileiro é caracterizado por clima quente e seco, com regime pluviométrico irregular e concentrado em poucos meses do ano, resultando em longos períodos de estiagem, intercalados por eventos de chuva intensa (IPBES, 2019; Ramos</w:t>
      </w:r>
      <w:r>
        <w:t xml:space="preserve"> </w:t>
      </w:r>
      <w:r>
        <w:rPr>
          <w:i/>
          <w:iCs/>
        </w:rPr>
        <w:t xml:space="preserve">et al</w:t>
      </w:r>
      <w:r>
        <w:t xml:space="preserve">., 2023). Essa variabilidade climática exerce forte influência sobre a dinâmica dos ecossistemas aquáticos da região, tornando o regime hidrológico um dos principais fatores estruturantes da biodiversidade local. Nesse contexto, os corpos d’água temporários assumem papel central na manutenção da diversidade biológica, uma vez que funcionam como ambientes de abrigo, reprodução e alimentação, garantindo a sobrevivência de comunidades especializadas e adaptadas às flutuações ambientais sazonais (Medeiros</w:t>
      </w:r>
      <w:r>
        <w:t xml:space="preserve"> </w:t>
      </w:r>
      <w:r>
        <w:rPr>
          <w:i/>
          <w:iCs/>
        </w:rPr>
        <w:t xml:space="preserve">et al.</w:t>
      </w:r>
      <w:r>
        <w:t xml:space="preserve">, 2008; Melo &amp; Medeiros, 2013).</w:t>
      </w:r>
    </w:p>
    <w:p>
      <w:pPr>
        <w:pStyle w:val="Corpodetexto"/>
      </w:pPr>
      <w:r>
        <w:t xml:space="preserve">As lagoas temporárias são ecossistemas aquáticos caracterizados por ciclos hidrológicos alternados entre períodos de inundação e dessecação, apresentando elevada heterogeneidade espacial e temporal (Medeiros</w:t>
      </w:r>
      <w:r>
        <w:t xml:space="preserve"> </w:t>
      </w:r>
      <w:r>
        <w:rPr>
          <w:i/>
          <w:iCs/>
        </w:rPr>
        <w:t xml:space="preserve">et al</w:t>
      </w:r>
      <w:r>
        <w:t xml:space="preserve">., 2008; Brendonck</w:t>
      </w:r>
      <w:r>
        <w:t xml:space="preserve"> </w:t>
      </w:r>
      <w:r>
        <w:rPr>
          <w:i/>
          <w:iCs/>
        </w:rPr>
        <w:t xml:space="preserve">et al</w:t>
      </w:r>
      <w:r>
        <w:t xml:space="preserve">., 2021). Esses ambientes são, em geral, rasos, de pequena extensão e isolados de fontes permanentes de água, sendo fortemente influenciados pela dinâmica climática local e pelo regime de chuvas (Coccia</w:t>
      </w:r>
      <w:r>
        <w:t xml:space="preserve"> </w:t>
      </w:r>
      <w:r>
        <w:rPr>
          <w:i/>
          <w:iCs/>
        </w:rPr>
        <w:t xml:space="preserve">et al</w:t>
      </w:r>
      <w:r>
        <w:t xml:space="preserve">., 2024). Essas lagoas respondem rapidamente às variações climáticas, especialmente ao regime pluviométrico, o que resulta em mudanças contínuas na estrutura do habitat (Melo e Medeiros, 2013; Ramos</w:t>
      </w:r>
      <w:r>
        <w:t xml:space="preserve"> </w:t>
      </w:r>
      <w:r>
        <w:rPr>
          <w:i/>
          <w:iCs/>
        </w:rPr>
        <w:t xml:space="preserve">et al</w:t>
      </w:r>
      <w:r>
        <w:t xml:space="preserve">., 2023).</w:t>
      </w:r>
    </w:p>
    <w:p>
      <w:pPr>
        <w:pStyle w:val="Corpodetexto"/>
      </w:pPr>
      <w:r>
        <w:t xml:space="preserve">Durante o período chuvoso, o aumento do volume hídrico provoca modificações na morfologia das lagoas e intensifica o aporte de nutrientes por escoamento superficial, alterando parâmetros físico-químicos como pH, condutividade elétrica, turbidez e oxigênio dissolvido, fenômeno observado em estudos sobre a variação espaço-temporal de parâmetros limnológicos em ambientes aquáticos tropicais (Rodrigues; Chagas Silva; Nascimento Barreto, 2024; Coccia</w:t>
      </w:r>
      <w:r>
        <w:t xml:space="preserve"> </w:t>
      </w:r>
      <w:r>
        <w:rPr>
          <w:i/>
          <w:iCs/>
        </w:rPr>
        <w:t xml:space="preserve">et al</w:t>
      </w:r>
      <w:r>
        <w:t xml:space="preserve">., 2024). em contraste, no período seco ocorre a redução progressiva do volume hídrico, levando à fragmentação dos habitats aquáticos e à intensificação de condições ambientais extremas, como o aumento da temperatura e da salinidade, além da diminuição da disponibilidade de oxigênio (Melo e Medeiros, 2013; Brendonck</w:t>
      </w:r>
      <w:r>
        <w:t xml:space="preserve"> </w:t>
      </w:r>
      <w:r>
        <w:rPr>
          <w:i/>
          <w:iCs/>
        </w:rPr>
        <w:t xml:space="preserve">et al.</w:t>
      </w:r>
      <w:r>
        <w:t xml:space="preserve">, 2021). Essas variações atuam como filtros ambientais, selecionando espécies com características funcionais compatíveis com cada fase do ciclo hidrológico e capazes de se estabelecer na comunidade (Kraft</w:t>
      </w:r>
      <w:r>
        <w:t xml:space="preserve"> </w:t>
      </w:r>
      <w:r>
        <w:rPr>
          <w:i/>
          <w:iCs/>
        </w:rPr>
        <w:t xml:space="preserve">et al</w:t>
      </w:r>
      <w:r>
        <w:t xml:space="preserve">., 2015).</w:t>
      </w:r>
    </w:p>
    <w:p>
      <w:pPr>
        <w:pStyle w:val="Corpodetexto"/>
      </w:pPr>
      <w:r>
        <w:t xml:space="preserve">Os organismos que habitam lagoas temporárias desenvolveram estratégias adaptativas específicas para sobreviver às variações impostas pelo ciclo hidrológico irregular, como a produção de estágios de resistência, a entrada em diapausa durante a fase seca e a rápida colonização após o reenchimento (Medeiros &amp; Maltchik, 2001; Brendonck</w:t>
      </w:r>
      <w:r>
        <w:t xml:space="preserve"> </w:t>
      </w:r>
      <w:r>
        <w:rPr>
          <w:i/>
          <w:iCs/>
        </w:rPr>
        <w:t xml:space="preserve">et al.</w:t>
      </w:r>
      <w:r>
        <w:t xml:space="preserve">, 2021). Além disso, a presença de bancos de propágulos no sedimento desempenha papel fundamental na regeneração das comunidades aquáticas, garantindo a reocupação do habitat após eventos de seca prolongada (Frisch</w:t>
      </w:r>
      <w:r>
        <w:t xml:space="preserve"> </w:t>
      </w:r>
      <w:r>
        <w:rPr>
          <w:i/>
          <w:iCs/>
        </w:rPr>
        <w:t xml:space="preserve">et al.</w:t>
      </w:r>
      <w:r>
        <w:t xml:space="preserve">, 2014).</w:t>
      </w:r>
    </w:p>
    <w:p>
      <w:pPr>
        <w:pStyle w:val="Corpodetexto"/>
      </w:pPr>
      <w:r>
        <w:t xml:space="preserve">O zooplâncton, composto principalmente por Rotifera, Cladocera e Copepoda, desempenha papel fundamental na dinâmica dos ecossistemas aquáticos, atuando na ciclagem de nutrientes, no fluxo de energia e como elo entre produtores primários e níveis tróficos superiores (Tundisi e Tundisi, 2008; Souza</w:t>
      </w:r>
      <w:r>
        <w:t xml:space="preserve"> </w:t>
      </w:r>
      <w:r>
        <w:rPr>
          <w:i/>
          <w:iCs/>
        </w:rPr>
        <w:t xml:space="preserve">et al</w:t>
      </w:r>
      <w:r>
        <w:t xml:space="preserve">., 2025). Devido ao curto ciclo de vida e à elevada sensibilidade às variações ambientais, esses organismos respondem rapidamente às mudanças nas condições físico-químicas e hidrológicas, sendo amplamente utilizados como bioindicadores da dinâmica ecológica dos sistemas aquáticos (Vieira</w:t>
      </w:r>
      <w:r>
        <w:t xml:space="preserve"> </w:t>
      </w:r>
      <w:r>
        <w:rPr>
          <w:i/>
          <w:iCs/>
        </w:rPr>
        <w:t xml:space="preserve">et al</w:t>
      </w:r>
      <w:r>
        <w:t xml:space="preserve">., 2009; Melo &amp; Medeiros, 2013).</w:t>
      </w:r>
    </w:p>
    <w:p>
      <w:pPr>
        <w:pStyle w:val="Corpodetexto"/>
      </w:pPr>
      <w:r>
        <w:t xml:space="preserve">A diversidade taxonômica e funcional do zooplâncton é determinada, em grande medida, pela extensão do hidroperíodo, sendo mais elevada em lagoas com maior tempo de permanência da água, enquanto ambientes com ciclos hidrológicos mais curtos tendem a apresentar comunidades mais simplificadas e dominadas por espécies oportunistas (Vanschoenwinkel</w:t>
      </w:r>
      <w:r>
        <w:t xml:space="preserve"> </w:t>
      </w:r>
      <w:r>
        <w:rPr>
          <w:i/>
          <w:iCs/>
        </w:rPr>
        <w:t xml:space="preserve">et al.</w:t>
      </w:r>
      <w:r>
        <w:t xml:space="preserve">, 2010; Frisch</w:t>
      </w:r>
      <w:r>
        <w:t xml:space="preserve"> </w:t>
      </w:r>
      <w:r>
        <w:rPr>
          <w:i/>
          <w:iCs/>
        </w:rPr>
        <w:t xml:space="preserve">et al.</w:t>
      </w:r>
      <w:r>
        <w:t xml:space="preserve">, 2014; Brendonck</w:t>
      </w:r>
      <w:r>
        <w:t xml:space="preserve"> </w:t>
      </w:r>
      <w:r>
        <w:rPr>
          <w:i/>
          <w:iCs/>
        </w:rPr>
        <w:t xml:space="preserve">et al</w:t>
      </w:r>
      <w:r>
        <w:t xml:space="preserve">., 2021; Coccia</w:t>
      </w:r>
      <w:r>
        <w:t xml:space="preserve"> </w:t>
      </w:r>
      <w:r>
        <w:rPr>
          <w:i/>
          <w:iCs/>
        </w:rPr>
        <w:t xml:space="preserve">et al</w:t>
      </w:r>
      <w:r>
        <w:t xml:space="preserve">., 2024). Assim, a comunidade zooplanctônica reflete diretamente as variações impostas pela alternância entre os períodos de cheia e seca, configurando-se como um importante indicador dos processos ecológicos que ocorrem em ambientes temporários, em função de sua elevada sensibilidade às mudanças físico-químicas e hidrológicas (Melo &amp; Medeiros, 2013).</w:t>
      </w:r>
    </w:p>
    <w:p>
      <w:pPr>
        <w:pStyle w:val="Corpodetexto"/>
      </w:pPr>
      <w:r>
        <w:t xml:space="preserve">A análise da estrutura da comunidade, por meio de descritores como riqueza de espécies, abundância, equitabilidade e índices de diversidade, permite compreender os padrões de organização biológica e as respostas das comunidades às variações ambientais (Frissell</w:t>
      </w:r>
      <w:r>
        <w:t xml:space="preserve"> </w:t>
      </w:r>
      <w:r>
        <w:rPr>
          <w:i/>
          <w:iCs/>
        </w:rPr>
        <w:t xml:space="preserve">et al</w:t>
      </w:r>
      <w:r>
        <w:t xml:space="preserve">., 1986; Pringle</w:t>
      </w:r>
      <w:r>
        <w:t xml:space="preserve"> </w:t>
      </w:r>
      <w:r>
        <w:rPr>
          <w:i/>
          <w:iCs/>
        </w:rPr>
        <w:t xml:space="preserve">et al</w:t>
      </w:r>
      <w:r>
        <w:t xml:space="preserve">., 1988). Esses atributos estruturais fornecem informações sobre dominância, heterogeneidade e estabilidade das comunidades, além de moldarem a composição e o funcionamento dos organismos planctônicos ao longo do tempo. De forma complementar, a partição da diversidade, baseada nos componentes alfa e beta, possibilita compreender como a diversidade regional é estruturada espacial e temporalmente, bem como identificar a contribuição relativa dos diferentes habitats e períodos hidrológicos para a manutenção da biodiversidade (Ramos</w:t>
      </w:r>
      <w:r>
        <w:t xml:space="preserve"> </w:t>
      </w:r>
      <w:r>
        <w:rPr>
          <w:i/>
          <w:iCs/>
        </w:rPr>
        <w:t xml:space="preserve">et al</w:t>
      </w:r>
      <w:r>
        <w:t xml:space="preserve">., 2023; Brendonck</w:t>
      </w:r>
      <w:r>
        <w:t xml:space="preserve"> </w:t>
      </w:r>
      <w:r>
        <w:rPr>
          <w:i/>
          <w:iCs/>
        </w:rPr>
        <w:t xml:space="preserve">et al</w:t>
      </w:r>
      <w:r>
        <w:t xml:space="preserve">., 2021).</w:t>
      </w:r>
    </w:p>
    <w:p>
      <w:pPr>
        <w:pStyle w:val="Corpodetexto"/>
      </w:pPr>
      <w:r>
        <w:t xml:space="preserve">Apesar da reconhecida importância ecológica das lagoas temporárias e do zooplâncton como grupo modelo, ainda são escassos os estudos que integram, de forma sistemática, a estrutura da comunidade, a partição da diversidade e as variáveis ambientais ao longo do ciclo hidrológico em regiões semiáridas brasileiras (Medeiros</w:t>
      </w:r>
      <w:r>
        <w:t xml:space="preserve"> </w:t>
      </w:r>
      <w:r>
        <w:rPr>
          <w:i/>
          <w:iCs/>
        </w:rPr>
        <w:t xml:space="preserve">et al</w:t>
      </w:r>
      <w:r>
        <w:t xml:space="preserve">., 2008; Melo e Medeiros, 2013). Diante desse contexto, o presente estudo tem como objetivo avaliar a estrutura da comunidade zooplanctônica e os padrões de partição da diversidade em lagoas temporárias do semiárido brasileiro, analisando a influência das variações ambientais associadas ao regime hidrológico sazonal.</w:t>
      </w:r>
    </w:p>
    <w:p>
      <w:pPr>
        <w:pStyle w:val="Corpodetexto"/>
      </w:pPr>
      <w:r>
        <w:t xml:space="preserve">The scientific research follows the model shown in the figured cross-referenced here (</w:t>
      </w:r>
      <w:hyperlink w:anchor="fig-pesquisa">
        <w:r>
          <w:rPr>
            <w:rStyle w:val="Hyperlink"/>
          </w:rPr>
          <w:t xml:space="preserve">Figure 1</w:t>
        </w:r>
      </w:hyperlink>
      <w:r>
        <w:t xml:space="preserve">).</w:t>
      </w:r>
    </w:p>
    <w:bookmarkEnd w:id="20"/>
    <w:bookmarkStart w:id="25" w:name="material-and-methods"/>
    <w:p>
      <w:pPr>
        <w:pStyle w:val="Ttulo1"/>
      </w:pPr>
      <w:r>
        <w:t xml:space="preserve">2. Material and Methods</w:t>
      </w:r>
    </w:p>
    <w:p>
      <w:pPr>
        <w:pStyle w:val="FirstParagraph"/>
      </w:pPr>
      <w:r>
        <w:t xml:space="preserve">Data and methods are discussed in</w:t>
      </w:r>
      <w:r>
        <w:t xml:space="preserve"> </w:t>
      </w:r>
      <w:hyperlink w:anchor="sec-data-col">
        <w:r>
          <w:rPr>
            <w:rStyle w:val="Hyperlink"/>
          </w:rPr>
          <w:t xml:space="preserve">Section 2.2</w:t>
        </w:r>
      </w:hyperlink>
      <w:r>
        <w:t xml:space="preserve">. This citation will appear in the bibliography section (</w:t>
      </w:r>
      <w:r>
        <w:t xml:space="preserve">Gouveia et al. (2017)</w:t>
      </w:r>
      <w:r>
        <w:t xml:space="preserve">;</w:t>
      </w:r>
      <w:r>
        <w:t xml:space="preserve"> </w:t>
      </w:r>
      <w:r>
        <w:t xml:space="preserve">Medeiros et al. (2008)</w:t>
      </w:r>
      <w:r>
        <w:t xml:space="preserve">).</w:t>
      </w:r>
    </w:p>
    <w:bookmarkStart w:id="21" w:name="study-area-and-sampling-design"/>
    <w:p>
      <w:pPr>
        <w:pStyle w:val="Ttulo2"/>
      </w:pPr>
      <w:r>
        <w:t xml:space="preserve">2.1 Study Area and Sampling Design</w:t>
      </w:r>
    </w:p>
    <w:p>
      <w:pPr>
        <w:pStyle w:val="FirstParagraph"/>
      </w:pPr>
      <w:r>
        <w:t xml:space="preserve">See publications by</w:t>
      </w:r>
      <w:r>
        <w:t xml:space="preserve"> </w:t>
      </w:r>
      <w:r>
        <w:t xml:space="preserve">Gouveia et al. (2017)</w:t>
      </w:r>
      <w:r>
        <w:t xml:space="preserve">.</w:t>
      </w:r>
    </w:p>
    <w:bookmarkEnd w:id="21"/>
    <w:bookmarkStart w:id="22" w:name="sec-data-col"/>
    <w:p>
      <w:pPr>
        <w:pStyle w:val="Ttulo2"/>
      </w:pPr>
      <w:r>
        <w:t xml:space="preserve">2.2 Data Collection</w:t>
      </w:r>
    </w:p>
    <w:p>
      <w:pPr>
        <w:pStyle w:val="FirstParagraph"/>
      </w:pPr>
      <w:r>
        <w:t xml:space="preserve">See publications by</w:t>
      </w:r>
      <w:r>
        <w:t xml:space="preserve"> </w:t>
      </w:r>
      <w:r>
        <w:t xml:space="preserve">Macêdo et al. (2019)</w:t>
      </w:r>
      <w:r>
        <w:t xml:space="preserve">.</w:t>
      </w:r>
    </w:p>
    <w:bookmarkEnd w:id="22"/>
    <w:bookmarkStart w:id="24" w:name="statistical-analyses"/>
    <w:p>
      <w:pPr>
        <w:pStyle w:val="Ttulo2"/>
      </w:pPr>
      <w:r>
        <w:t xml:space="preserve">2.3 Statistical Analyses</w:t>
      </w:r>
    </w:p>
    <w:p>
      <w:pPr>
        <w:pStyle w:val="FirstParagraph"/>
      </w:pPr>
      <w:r>
        <w:t xml:space="preserve">Here you can add your statistical analyses and follow the text with the RStudio code. Following the model in</w:t>
      </w:r>
      <w:r>
        <w:t xml:space="preserve"> </w:t>
      </w:r>
      <w:hyperlink r:id="rId23">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4"/>
    <w:bookmarkEnd w:id="25"/>
    <w:bookmarkStart w:id="28" w:name="results"/>
    <w:p>
      <w:pPr>
        <w:pStyle w:val="Ttulo1"/>
      </w:pPr>
      <w:r>
        <w:t xml:space="preserve">3. Results</w:t>
      </w:r>
    </w:p>
    <w:p>
      <w:pPr>
        <w:pStyle w:val="FirstParagraph"/>
      </w:pPr>
      <w:r>
        <w:t xml:space="preserve">The results section should follow the model in</w:t>
      </w:r>
      <w:r>
        <w:t xml:space="preserve"> </w:t>
      </w:r>
      <w:hyperlink r:id="rId23">
        <w:r>
          <w:rPr>
            <w:rStyle w:val="Hyperlink"/>
          </w:rPr>
          <w:t xml:space="preserve">https://elviomedeiros.github.io/Bentos2006_Q/</w:t>
        </w:r>
      </w:hyperlink>
      <w:r>
        <w:t xml:space="preserve">.</w:t>
      </w:r>
    </w:p>
    <w:bookmarkStart w:id="26" w:name="environmental-variables"/>
    <w:p>
      <w:pPr>
        <w:pStyle w:val="Ttulo2"/>
      </w:pPr>
      <w:r>
        <w:t xml:space="preserve">3.1 Environmental variables</w:t>
      </w:r>
    </w:p>
    <w:bookmarkEnd w:id="26"/>
    <w:bookmarkStart w:id="27" w:name="community-structure"/>
    <w:p>
      <w:pPr>
        <w:pStyle w:val="Ttulo2"/>
      </w:pPr>
      <w:r>
        <w:t xml:space="preserve">3.2 Community structure</w:t>
      </w:r>
    </w:p>
    <w:bookmarkEnd w:id="27"/>
    <w:bookmarkEnd w:id="28"/>
    <w:bookmarkStart w:id="29" w:name="discussion"/>
    <w:p>
      <w:pPr>
        <w:pStyle w:val="Ttulo1"/>
      </w:pPr>
      <w:r>
        <w:t xml:space="preserve">4. Discussion</w:t>
      </w:r>
    </w:p>
    <w:bookmarkEnd w:id="29"/>
    <w:bookmarkStart w:id="30" w:name="conclusions"/>
    <w:p>
      <w:pPr>
        <w:pStyle w:val="Ttulo1"/>
      </w:pPr>
      <w:r>
        <w:t xml:space="preserve">Conclusions</w:t>
      </w:r>
    </w:p>
    <w:bookmarkEnd w:id="30"/>
    <w:bookmarkStart w:id="31" w:name="acknowledgements"/>
    <w:p>
      <w:pPr>
        <w:pStyle w:val="Ttulo1"/>
      </w:pPr>
      <w:r>
        <w:t xml:space="preserve">Acknowledgements</w:t>
      </w:r>
    </w:p>
    <w:bookmarkEnd w:id="31"/>
    <w:bookmarkStart w:id="32"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2"/>
    <w:bookmarkStart w:id="33"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3"/>
    <w:bookmarkStart w:id="42" w:name="references"/>
    <w:p>
      <w:pPr>
        <w:pStyle w:val="Ttulo1"/>
      </w:pPr>
      <w:r>
        <w:t xml:space="preserve">References</w:t>
      </w:r>
    </w:p>
    <w:bookmarkStart w:id="41" w:name="refs"/>
    <w:bookmarkStart w:id="3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4">
        <w:r>
          <w:rPr>
            <w:rStyle w:val="Hyperlink"/>
          </w:rPr>
          <w:t xml:space="preserve">https://credit.niso.org/</w:t>
        </w:r>
      </w:hyperlink>
    </w:p>
    <w:bookmarkEnd w:id="35"/>
    <w:bookmarkStart w:id="37"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36">
        <w:r>
          <w:rPr>
            <w:rStyle w:val="Hyperlink"/>
          </w:rPr>
          <w:t xml:space="preserve">https://doi.org/10.15560/13.5.581</w:t>
        </w:r>
      </w:hyperlink>
    </w:p>
    <w:bookmarkEnd w:id="37"/>
    <w:bookmarkStart w:id="39"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38">
        <w:r>
          <w:rPr>
            <w:rStyle w:val="Hyperlink"/>
          </w:rPr>
          <w:t xml:space="preserve">https://doi.org/10.1002/jez.2320</w:t>
        </w:r>
      </w:hyperlink>
    </w:p>
    <w:bookmarkEnd w:id="39"/>
    <w:bookmarkStart w:id="40"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40"/>
    <w:bookmarkEnd w:id="41"/>
    <w:bookmarkEnd w:id="42"/>
    <w:bookmarkStart w:id="49" w:name="figures-and-tables"/>
    <w:p>
      <w:pPr>
        <w:pStyle w:val="Ttulo1"/>
      </w:pPr>
      <w:r>
        <w:t xml:space="preserve">Figures and Tables</w:t>
      </w:r>
    </w:p>
    <w:bookmarkStart w:id="47"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6" w:name="fig-pesquisa"/>
          <w:p>
            <w:pPr>
              <w:pStyle w:val="Compact"/>
              <w:jc w:val="center"/>
            </w:pPr>
            <w:r>
              <w:drawing>
                <wp:inline>
                  <wp:extent cx="4107179" cy="3886200"/>
                  <wp:effectExtent b="0" l="0" r="0" t="0"/>
                  <wp:docPr descr="" title="" id="44" name="Picture"/>
                  <a:graphic>
                    <a:graphicData uri="http://schemas.openxmlformats.org/drawingml/2006/picture">
                      <pic:pic>
                        <pic:nvPicPr>
                          <pic:cNvPr descr="imagens/pesquisa_cientifica.jpg" id="45" name="Picture"/>
                          <pic:cNvPicPr>
                            <a:picLocks noChangeArrowheads="1" noChangeAspect="1"/>
                          </pic:cNvPicPr>
                        </pic:nvPicPr>
                        <pic:blipFill>
                          <a:blip r:embed="rId43"/>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46"/>
        </w:tc>
      </w:tr>
    </w:tbl>
    <w:bookmarkEnd w:id="47"/>
    <w:bookmarkStart w:id="48" w:name="tables"/>
    <w:p>
      <w:pPr>
        <w:pStyle w:val="Ttulo2"/>
      </w:pPr>
      <w:r>
        <w:t xml:space="preserve">Tables</w:t>
      </w:r>
    </w:p>
    <w:bookmarkEnd w:id="48"/>
    <w:bookmarkEnd w:id="49"/>
    <w:bookmarkStart w:id="50" w:name="apendices"/>
    <w:p>
      <w:pPr>
        <w:pStyle w:val="Ttulo1"/>
      </w:pPr>
      <w:r>
        <w:t xml:space="preserve">Apendices</w:t>
      </w:r>
    </w:p>
    <w:bookmarkEnd w:id="50"/>
    <w:bookmarkStart w:id="54"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PROGRA~1\RStudio\RESOUR~1\app\bin\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5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43" Target="media/rId43.jpg" /><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34" Target="https://credit.niso.org/" TargetMode="External" /><Relationship Type="http://schemas.openxmlformats.org/officeDocument/2006/relationships/hyperlink" Id="rId38" Target="https://doi.org/10.1002/jez.2320" TargetMode="External" /><Relationship Type="http://schemas.openxmlformats.org/officeDocument/2006/relationships/hyperlink" Id="rId36" Target="https://doi.org/10.15560/13.5.581" TargetMode="External" /><Relationship Type="http://schemas.openxmlformats.org/officeDocument/2006/relationships/hyperlink" Id="rId23"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PADRÕES DE ESTRUTURA E DIVERSIDADE DA COMUNIDADE ZOOPLANCTÔNICA EM UM AMBIENTE AQUÁTICO TEMPORÁRIO DO SEMIÁRIDO BRASILEIRO</dc:title>
  <dc:creator>Marcela Vitória Bernardo da Silva; Mayara Mirelly da Silva Monteiro; Ellen Gomes da Silva; Ludmilla Cavalcanti Antunes Lucena; Elvio Sergio Figueredo Medeiros</dc:creator>
  <dc:language>en-US</dc:language>
  <cp:keywords>Heterogeneidade ambiental, Lagoa Temporária, Partição da diversidade, Semiárido brasileiro, Zooplâncton</cp:keywords>
  <dcterms:created xsi:type="dcterms:W3CDTF">2026-09-01T14:50:16Z</dcterms:created>
  <dcterms:modified xsi:type="dcterms:W3CDTF">2026-09-01T14:50:16Z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2026-09-01</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OR  Subtitle 2</vt:lpwstr>
  </property>
  <property fmtid="{D5CDD505-2E9C-101B-9397-08002B2CF9AE}" pid="20" name="toc-title">
    <vt:lpwstr>Table of contents</vt:lpwstr>
  </property>
</Properties>
</file>