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(Udvardy, 1975) included in the list of the world’s Hotspots (high biodiversity rates, endemism and anthropic pressure - Myers et al., 2000),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 (Miranda, 2012).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 (Miranda, 2012; Arruda, 2014).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 (Amoatey, Baawain, 2019).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 (Júnior, 2021).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 (Evans, 1987).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 (Evans, 1987), and higher levels of plasmatic proteins (Sabae, Mohamed, 2015).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 Ayrapetyan (2012) as a universal biomarker for detecting pollution in the environment, being upheld by David et al. (2018) in a study with osmoconforming and euryhaline oysters under effect of different - but common - levels of salinity, and, more discretely, by Sabae and Mohamed (2015) 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 (Smital, Kurelec, 1998).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 (Arruda, 2014; Ministério do Meio Ambiente, 2025). The ecophysiological evaluation of human impact on the forest, which is close to areas of monoculture and natural vegetation modified for livestock, was mainly guided by the fish species inventory of ReBio Guaribas made by Gouveia (2017),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 (Miranda, 2012) - and none are listed as threatened. The predominance of small fish inhabiting small basins explains the higher level of endemism in streams, resulting from the allopatric speciation generated by the low dispersion made by these fish and the consequent isolation of populations (Gouveia, 2017).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 (Serra, 2010).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p>
      <w:pPr>
        <w:pStyle w:val="FirstParagraph"/>
      </w:pPr>
      <w:r>
        <w:t xml:space="preserve">Data and methods are discussed in</w:t>
      </w:r>
      <w:r>
        <w:t xml:space="preserve"> </w:t>
      </w:r>
      <w:hyperlink w:anchor="sec-data-col">
        <w:r>
          <w:rPr>
            <w:rStyle w:val="Hyperlink"/>
          </w:rPr>
          <w:t xml:space="preserve">Section 2.2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1" w:name="study-area-and-sampling-design"/>
    <w:p>
      <w:pPr>
        <w:pStyle w:val="Ttulo2"/>
      </w:pPr>
      <w:r>
        <w:t xml:space="preserve">2.1 Study Area and Sampling Design</w:t>
      </w:r>
    </w:p>
    <w:p>
      <w:pPr>
        <w:pStyle w:val="FirstParagraph"/>
      </w:pPr>
      <w:r>
        <w:t xml:space="preserve">See publications by</w:t>
      </w:r>
      <w:r>
        <w:t xml:space="preserve"> </w:t>
      </w:r>
      <w:r>
        <w:t xml:space="preserve">Gouveia et al. (2017)</w:t>
      </w:r>
      <w:r>
        <w:t xml:space="preserve">.</w:t>
      </w:r>
    </w:p>
    <w:bookmarkEnd w:id="21"/>
    <w:bookmarkStart w:id="22" w:name="sec-data-col"/>
    <w:p>
      <w:pPr>
        <w:pStyle w:val="Ttulo2"/>
      </w:pPr>
      <w:r>
        <w:t xml:space="preserve">2.2 Data Collection</w:t>
      </w:r>
    </w:p>
    <w:p>
      <w:pPr>
        <w:pStyle w:val="FirstParagraph"/>
      </w:pPr>
      <w:r>
        <w:t xml:space="preserve">See publications by</w:t>
      </w:r>
      <w:r>
        <w:t xml:space="preserve"> </w:t>
      </w:r>
      <w:r>
        <w:t xml:space="preserve">Macêdo et al. (2019)</w:t>
      </w:r>
      <w:r>
        <w:t xml:space="preserve">.</w:t>
      </w:r>
    </w:p>
    <w:bookmarkEnd w:id="22"/>
    <w:bookmarkStart w:id="24" w:name="statistical-analyses"/>
    <w:p>
      <w:pPr>
        <w:pStyle w:val="Ttulo2"/>
      </w:pPr>
      <w:r>
        <w:t xml:space="preserve">2.3 Statistical Analyses</w:t>
      </w:r>
    </w:p>
    <w:p>
      <w:pPr>
        <w:pStyle w:val="FirstParagraph"/>
      </w:pPr>
      <w:r>
        <w:t xml:space="preserve">Here you can add your statistical analyses and follow the text with the RStudio code. Following the model in</w:t>
      </w:r>
      <w:r>
        <w:t xml:space="preserve"> </w:t>
      </w:r>
      <w:hyperlink r:id="rId23">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4"/>
    <w:bookmarkEnd w:id="25"/>
    <w:bookmarkStart w:id="28" w:name="results"/>
    <w:p>
      <w:pPr>
        <w:pStyle w:val="Ttulo1"/>
      </w:pPr>
      <w:r>
        <w:t xml:space="preserve">3. Results</w:t>
      </w:r>
    </w:p>
    <w:p>
      <w:pPr>
        <w:pStyle w:val="FirstParagraph"/>
      </w:pPr>
      <w:r>
        <w:t xml:space="preserve">The results section should follow the model in</w:t>
      </w:r>
      <w:r>
        <w:t xml:space="preserve"> </w:t>
      </w:r>
      <w:hyperlink r:id="rId23">
        <w:r>
          <w:rPr>
            <w:rStyle w:val="Hyperlink"/>
          </w:rPr>
          <w:t xml:space="preserve">https://elviomedeiros.github.io/Bentos2006_Q/</w:t>
        </w:r>
      </w:hyperlink>
      <w:r>
        <w:t xml:space="preserve">.</w:t>
      </w:r>
    </w:p>
    <w:bookmarkStart w:id="26" w:name="environmental-variables"/>
    <w:p>
      <w:pPr>
        <w:pStyle w:val="Ttulo2"/>
      </w:pPr>
      <w:r>
        <w:t xml:space="preserve">3.1 Environmental variables</w:t>
      </w:r>
    </w:p>
    <w:bookmarkEnd w:id="26"/>
    <w:bookmarkStart w:id="27" w:name="community-structure"/>
    <w:p>
      <w:pPr>
        <w:pStyle w:val="Ttulo2"/>
      </w:pPr>
      <w:r>
        <w:t xml:space="preserve">3.2 Community structure</w:t>
      </w:r>
    </w:p>
    <w:bookmarkEnd w:id="27"/>
    <w:bookmarkEnd w:id="28"/>
    <w:bookmarkStart w:id="29" w:name="discussion"/>
    <w:p>
      <w:pPr>
        <w:pStyle w:val="Ttulo1"/>
      </w:pPr>
      <w:r>
        <w:t xml:space="preserve">4. Discussion</w:t>
      </w:r>
    </w:p>
    <w:bookmarkEnd w:id="29"/>
    <w:bookmarkStart w:id="30" w:name="conclusions"/>
    <w:p>
      <w:pPr>
        <w:pStyle w:val="Ttulo1"/>
      </w:pPr>
      <w:r>
        <w:t xml:space="preserve">Conclusions</w:t>
      </w:r>
    </w:p>
    <w:bookmarkEnd w:id="30"/>
    <w:bookmarkStart w:id="31" w:name="acknowledgements"/>
    <w:p>
      <w:pPr>
        <w:pStyle w:val="Ttulo1"/>
      </w:pPr>
      <w:r>
        <w:t xml:space="preserve">Acknowledgements</w:t>
      </w:r>
    </w:p>
    <w:bookmarkEnd w:id="31"/>
    <w:bookmarkStart w:id="32"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2"/>
    <w:bookmarkStart w:id="33"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(CEUA-xxxxx-x and SISBIO-89415-2).</w:t>
      </w:r>
    </w:p>
    <w:bookmarkEnd w:id="33"/>
    <w:bookmarkStart w:id="42" w:name="references"/>
    <w:p>
      <w:pPr>
        <w:pStyle w:val="Ttulo1"/>
      </w:pPr>
      <w:r>
        <w:t xml:space="preserve">References</w:t>
      </w:r>
    </w:p>
    <w:bookmarkStart w:id="41" w:name="refs"/>
    <w:bookmarkStart w:id="3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4">
        <w:r>
          <w:rPr>
            <w:rStyle w:val="Hyperlink"/>
          </w:rPr>
          <w:t xml:space="preserve">https://credit.niso.org/</w:t>
        </w:r>
      </w:hyperlink>
    </w:p>
    <w:bookmarkEnd w:id="35"/>
    <w:bookmarkStart w:id="3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6">
        <w:r>
          <w:rPr>
            <w:rStyle w:val="Hyperlink"/>
          </w:rPr>
          <w:t xml:space="preserve">https://doi.org/10.15560/13.5.581</w:t>
        </w:r>
      </w:hyperlink>
    </w:p>
    <w:bookmarkEnd w:id="37"/>
    <w:bookmarkStart w:id="39"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8">
        <w:r>
          <w:rPr>
            <w:rStyle w:val="Hyperlink"/>
          </w:rPr>
          <w:t xml:space="preserve">https://doi.org/10.1002/jez.2320</w:t>
        </w:r>
      </w:hyperlink>
    </w:p>
    <w:bookmarkEnd w:id="39"/>
    <w:bookmarkStart w:id="40"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0"/>
    <w:bookmarkEnd w:id="41"/>
    <w:bookmarkEnd w:id="42"/>
    <w:bookmarkStart w:id="49" w:name="figures-and-tables"/>
    <w:p>
      <w:pPr>
        <w:pStyle w:val="Ttulo1"/>
      </w:pPr>
      <w:r>
        <w:t xml:space="preserve">Figures and Tables</w:t>
      </w:r>
    </w:p>
    <w:bookmarkStart w:id="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pesquisa"/>
          <w:p>
            <w:pPr>
              <w:pStyle w:val="Compact"/>
              <w:jc w:val="center"/>
            </w:pPr>
            <w:r>
              <w:drawing>
                <wp:inline>
                  <wp:extent cx="4107179" cy="3886200"/>
                  <wp:effectExtent b="0" l="0" r="0" t="0"/>
                  <wp:docPr descr="" title="" id="44" name="Picture"/>
                  <a:graphic>
                    <a:graphicData uri="http://schemas.openxmlformats.org/drawingml/2006/picture">
                      <pic:pic>
                        <pic:nvPicPr>
                          <pic:cNvPr descr="imagens/pesquisa_cientifica.jpg" id="45" name="Picture"/>
                          <pic:cNvPicPr>
                            <a:picLocks noChangeArrowheads="1" noChangeAspect="1"/>
                          </pic:cNvPicPr>
                        </pic:nvPicPr>
                        <pic:blipFill>
                          <a:blip r:embed="rId43"/>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6"/>
        </w:tc>
      </w:tr>
    </w:tbl>
    <w:bookmarkEnd w:id="47"/>
    <w:bookmarkStart w:id="48" w:name="tables"/>
    <w:p>
      <w:pPr>
        <w:pStyle w:val="Ttulo2"/>
      </w:pPr>
      <w:r>
        <w:t xml:space="preserve">Tables</w:t>
      </w:r>
    </w:p>
    <w:bookmarkEnd w:id="48"/>
    <w:bookmarkEnd w:id="49"/>
    <w:bookmarkStart w:id="50" w:name="apendices"/>
    <w:p>
      <w:pPr>
        <w:pStyle w:val="Ttulo1"/>
      </w:pPr>
      <w:r>
        <w:t xml:space="preserve">Apendices</w:t>
      </w:r>
    </w:p>
    <w:bookmarkEnd w:id="50"/>
    <w:bookmarkStart w:id="5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3" Target="media/rId43.jpg" /><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2026-03-05T17:23:27Z</dcterms:created>
  <dcterms:modified xsi:type="dcterms:W3CDTF">2026-03-05T17:23:27Z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