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20.png" ContentType="image/png"/>
  <Override PartName="/word/media/rId116.png" ContentType="image/png"/>
  <Override PartName="/word/media/rId124.png" ContentType="image/png"/>
  <Override PartName="/word/media/rId128.png" ContentType="image/png"/>
  <Override PartName="/word/media/rId132.png" ContentType="image/png"/>
  <Override PartName="/word/media/rId136.png" ContentType="image/png"/>
  <Override PartName="/word/media/rId140.png" ContentType="image/png"/>
  <Override PartName="/word/media/rId144.png" ContentType="image/png"/>
  <Override PartName="/word/media/rId148.png" ContentType="image/png"/>
  <Override PartName="/word/media/rId152.png" ContentType="image/png"/>
  <Override PartName="/word/media/rId108.png" ContentType="image/png"/>
  <Override PartName="/word/media/rId11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2026-06-18</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(MXR)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habitat[</w:t>
      </w:r>
      <w:r>
        <w:rPr>
          <w:rStyle w:val="DecValTok"/>
        </w:rPr>
        <w:t xml:space="preserve">1</w:t>
      </w:r>
      <w:r>
        <w:rPr>
          <w:rStyle w:val="SpecialCharTok"/>
        </w:rPr>
        <w:t xml:space="preserve">:</w:t>
      </w:r>
      <w:r>
        <w:rPr>
          <w:rStyle w:val="DecValTok"/>
        </w:rPr>
        <w:t xml:space="preserve">5</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#[1:5,1:5] mostra apenas as linhas e colunas de 1 a 5.</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IMPRESSÃO EM PAPEL</w:t>
      </w:r>
      <w:r>
        <w:br/>
      </w:r>
      <w:r>
        <w:rPr>
          <w:rStyle w:val="CommentTok"/>
        </w:rPr>
        <w:t xml:space="preserve">#win.print()</w:t>
      </w:r>
      <w:r>
        <w:br/>
      </w:r>
      <w:r>
        <w:rPr>
          <w:rStyle w:val="CommentTok"/>
        </w:rPr>
        <w:t xml:space="preserve">#corrplot(cor, method = "circle")</w:t>
      </w:r>
      <w:r>
        <w:br/>
      </w:r>
      <w:r>
        <w:rPr>
          <w:rStyle w:val="CommentTok"/>
        </w:rPr>
        <w:t xml:space="preserve">#dev.off()</w:t>
      </w:r>
      <w:r>
        <w:br/>
      </w:r>
      <w:r>
        <w:br/>
      </w:r>
      <w:r>
        <w:rPr>
          <w:rStyle w:val="DocumentationTok"/>
        </w:rPr>
        <w:t xml:space="preserve">##DELETANDO COLINEARES----</w:t>
      </w:r>
      <w:r>
        <w:br/>
      </w:r>
      <w:r>
        <w:br/>
      </w:r>
      <w:r>
        <w:rPr>
          <w:rStyle w:val="CommentTok"/>
        </w:rPr>
        <w:t xml:space="preserve">#sink(file = "colineares.txt", append = F, split = T)</w:t>
      </w:r>
      <w:r>
        <w:br/>
      </w:r>
      <w:r>
        <w:rPr>
          <w:rStyle w:val="CommentTok"/>
        </w:rPr>
        <w:t xml:space="preserve">#colnames(m_hab)</w:t>
      </w:r>
      <w:r>
        <w:br/>
      </w:r>
      <w:r>
        <w:rPr>
          <w:rStyle w:val="CommentTok"/>
        </w:rPr>
        <w:t xml:space="preserve">#del_cols &lt;- c() #"g.river_length","g.altitude" #NÃO DELETEI VARIÁVEIS</w:t>
      </w:r>
      <w:r>
        <w:br/>
      </w:r>
      <w:r>
        <w:rPr>
          <w:rStyle w:val="CommentTok"/>
        </w:rPr>
        <w:t xml:space="preserve">#m_hab_part &lt;- m_hab[, !(colnames(m_hab) %in% del_cols)]</w:t>
      </w:r>
      <w:r>
        <w:br/>
      </w:r>
      <w:r>
        <w:br/>
      </w:r>
      <w:r>
        <w:rPr>
          <w:rStyle w:val="DocumentationTok"/>
        </w:rPr>
        <w:t xml:space="preserve">##SOMANDO REDUNDANTES----</w:t>
      </w:r>
      <w:r>
        <w:br/>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                             %in% c("s.smlgrav", "s.lrggrav", "s.cobbles"))]</w:t>
      </w:r>
      <w:r>
        <w:br/>
      </w:r>
      <w:r>
        <w:rPr>
          <w:rStyle w:val="CommentTok"/>
        </w:rPr>
        <w:t xml:space="preserve">#m_hab_part$s.rock &lt;- m_hab_part$s.rocks + m_hab_part$s.bedrock</w:t>
      </w:r>
      <w:r>
        <w:br/>
      </w:r>
      <w:r>
        <w:rPr>
          <w:rStyle w:val="CommentTok"/>
        </w:rPr>
        <w:t xml:space="preserve">#m_hab_part &lt;- m_hab_part[, !(colnames(m_hab_part)</w:t>
      </w:r>
      <w:r>
        <w:br/>
      </w:r>
      <w:r>
        <w:rPr>
          <w:rStyle w:val="CommentTok"/>
        </w:rPr>
        <w:t xml:space="preserve">#                             %in% c("s.rocks", "s.bedrock"))]</w:t>
      </w:r>
      <w:r>
        <w:br/>
      </w:r>
      <w:r>
        <w:rPr>
          <w:rStyle w:val="CommentTok"/>
        </w:rPr>
        <w:t xml:space="preserve">#m_hab_part$h.algae &lt;- m_hab_part$h.filalgae + m_hab_part$h.attalgae</w:t>
      </w:r>
      <w:r>
        <w:br/>
      </w:r>
      <w:r>
        <w:rPr>
          <w:rStyle w:val="CommentTok"/>
        </w:rPr>
        <w:t xml:space="preserve">#m_hab_part &lt;- m_hab_part[, !(colnames(m_hab_part)</w:t>
      </w:r>
      <w:r>
        <w:br/>
      </w:r>
      <w:r>
        <w:rPr>
          <w:rStyle w:val="CommentTok"/>
        </w:rPr>
        <w:t xml:space="preserve">#                             %in% c("h.filalgae", "h.attalgae"))]</w:t>
      </w:r>
      <w:r>
        <w:br/>
      </w:r>
      <w:r>
        <w:rPr>
          <w:rStyle w:val="CommentTok"/>
        </w:rPr>
        <w:t xml:space="preserve">#m_hab_part$h.debris &lt;- m_hab_part$h.smldeb + m_hab_part$h.lrgdeb</w:t>
      </w:r>
      <w:r>
        <w:br/>
      </w:r>
      <w:r>
        <w:rPr>
          <w:rStyle w:val="CommentTok"/>
        </w:rPr>
        <w:t xml:space="preserve">#m_hab_part &lt;- m_hab_part[, !(colnames(m_hab_part)</w:t>
      </w:r>
      <w:r>
        <w:br/>
      </w:r>
      <w:r>
        <w:rPr>
          <w:rStyle w:val="CommentTok"/>
        </w:rPr>
        <w:t xml:space="preserve">#                             %in% c("h.smldeb", "h.lrgdeb"))]</w:t>
      </w:r>
      <w:r>
        <w:br/>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FunctionTok"/>
        </w:rPr>
        <w:t xml:space="preserve">write.table</w:t>
      </w:r>
      <w:r>
        <w:rPr>
          <w:rStyle w:val="NormalTok"/>
        </w:rPr>
        <w:t xml:space="preserve">(m_hab,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CommentTok"/>
        </w:rPr>
        <w:t xml:space="preserve">#fix(m_hab_part)</w:t>
      </w:r>
      <w:r>
        <w:br/>
      </w:r>
      <w:r>
        <w:br/>
      </w:r>
      <w:r>
        <w:rPr>
          <w:rStyle w:val="DocumentationTok"/>
        </w:rPr>
        <w:t xml:space="preserve">###RELATIVIZAÇÕES E TRANSFORMAÇÕES----</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rPr>
          <w:rStyle w:val="CommentTok"/>
        </w:rPr>
        <w:t xml:space="preserve">#m_hab_trns[m_hab_trns == -Inf] &lt;- 0</w:t>
      </w:r>
      <w:r>
        <w:br/>
      </w:r>
      <w:r>
        <w:rPr>
          <w:rStyle w:val="CommentTok"/>
        </w:rPr>
        <w:t xml:space="preserve">#m_hab_trns$g.altitude &lt;- NULL #DELETA COLUNA</w:t>
      </w:r>
      <w:r>
        <w:br/>
      </w:r>
      <w:r>
        <w:br/>
      </w:r>
      <w:r>
        <w:rPr>
          <w:rStyle w:val="CommentTok"/>
        </w:rPr>
        <w:t xml:space="preserve"># Salvado m_hab_trns</w:t>
      </w:r>
      <w:r>
        <w:br/>
      </w:r>
      <w:r>
        <w:rPr>
          <w:rStyle w:val="FunctionTok"/>
        </w:rPr>
        <w:t xml:space="preserve">write.table</w:t>
      </w:r>
      <w:r>
        <w:rPr>
          <w:rStyle w:val="NormalTok"/>
        </w:rPr>
        <w:t xml:space="preserve">(m_hab_trns,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bookmarkEnd w:id="21"/>
    <w:bookmarkStart w:id="22" w:name="results"/>
    <w:p>
      <w:pPr>
        <w:pStyle w:val="Heading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"A1:G29"</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CommentTok"/>
        </w:rPr>
        <w:t xml:space="preserve">#, ylim = c(0,35)</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(pca, </w:t>
      </w:r>
      <w:r>
        <w:rPr>
          <w:rStyle w:val="AttributeTok"/>
        </w:rPr>
        <w:t xml:space="preserve">col.ind =</w:t>
      </w:r>
      <w:r>
        <w:rPr>
          <w:rStyle w:val="NormalTok"/>
        </w:rPr>
        <w:t xml:space="preserve"> my.cont.var,</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"Cont.Var"</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CommentTok"/>
        </w:rPr>
        <w:t xml:space="preserve">#GRAFICO FINAL----</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CommentTok"/>
        </w:rPr>
        <w:t xml:space="preserve"># Convert t_grps$UA to a factor to ensure distinct shapes</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 Generate the PCA biplot with individuals in black</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#cariables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CommentTok"/>
        </w:rPr>
        <w:t xml:space="preserve"># Generate the PCA biplot with individuals in black</w:t>
      </w:r>
      <w:r>
        <w:br/>
      </w:r>
      <w:r>
        <w:rPr>
          <w:rStyle w:val="FunctionTok"/>
        </w:rPr>
        <w:t xml:space="preserve">library</w:t>
      </w:r>
      <w:r>
        <w:rPr>
          <w:rStyle w:val="NormalTok"/>
        </w:rPr>
        <w:t xml:space="preserve">(ggrepel) </w:t>
      </w:r>
      <w:r>
        <w:rPr>
          <w:rStyle w:val="CommentTok"/>
        </w:rPr>
        <w:t xml:space="preserve">#geom_text_repel</w:t>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 </w:t>
      </w:r>
      <w:r>
        <w:rPr>
          <w:rStyle w:val="CommentTok"/>
        </w:rPr>
        <w:t xml:space="preserve">#all individuals in black</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rPr>
          <w:rStyle w:val="NormalTok"/>
        </w:rPr>
        <w:t xml:space="preserve">  </w:t>
      </w:r>
      <w:r>
        <w:rPr>
          <w:rStyle w:val="CommentTok"/>
        </w:rPr>
        <w:t xml:space="preserve">#c("point", "text", "")remove default individuals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CommentTok"/>
        </w:rPr>
        <w:t xml:space="preserve">#  geom_text_repel(aes(label = t_grps$Ref_site), direction = "both") + # direction = "x" or "y", label UAs from t_grps$UA, library(ggrepel)</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rPr>
          <w:rStyle w:val="NormalTok"/>
        </w:rPr>
        <w:t xml:space="preserve">  </w:t>
      </w:r>
      <w:r>
        <w:rPr>
          <w:rStyle w:val="CommentTok"/>
        </w:rPr>
        <w:t xml:space="preserve">#adjust shape values</w:t>
      </w:r>
      <w:r>
        <w:br/>
      </w:r>
      <w:r>
        <w:rPr>
          <w:rStyle w:val="NormalTok"/>
        </w:rPr>
        <w:t xml:space="preserve">  </w:t>
      </w:r>
      <w:r>
        <w:rPr>
          <w:rStyle w:val="FunctionTok"/>
        </w:rPr>
        <w:t xml:space="preserve">theme_minimal</w:t>
      </w:r>
      <w:r>
        <w:rPr>
          <w:rStyle w:val="NormalTok"/>
        </w:rPr>
        <w:t xml:space="preserve">()  </w:t>
      </w:r>
      <w:r>
        <w:rPr>
          <w:rStyle w:val="CommentTok"/>
        </w:rPr>
        <w:t xml:space="preserve">#clean theme</w:t>
      </w:r>
      <w:r>
        <w:br/>
      </w:r>
      <w:r>
        <w:rPr>
          <w:rStyle w:val="FunctionTok"/>
        </w:rPr>
        <w:t xml:space="preserve">dev.off</w:t>
      </w:r>
      <w:r>
        <w:rPr>
          <w:rStyle w:val="NormalTok"/>
        </w:rPr>
        <w:t xml:space="preserve">()</w:t>
      </w:r>
      <w:r>
        <w:br/>
      </w:r>
      <w:r>
        <w:br/>
      </w:r>
      <w:r>
        <w:rPr>
          <w:rStyle w:val="DocumentationTok"/>
        </w:rPr>
        <w:t xml:space="preserve">###FILTRANDO VETORES PRINCIPAIS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rPr>
          <w:rStyle w:val="CommentTok"/>
        </w:rPr>
        <w:t xml:space="preserve"># Create a filtered PCA object</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###FIX VARIABLES COORDINATES----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#var_coords$Dim.1 &lt;- var_coords$Dim.1 * 4.7  #shift right</w:t>
      </w:r>
      <w:r>
        <w:br/>
      </w:r>
      <w:r>
        <w:rPr>
          <w:rStyle w:val="CommentTok"/>
        </w:rPr>
        <w:t xml:space="preserve">#var_coords$Dim.2 &lt;- var_coords$Dim.2 * 4.7  #shift up</w:t>
      </w:r>
      <w:r>
        <w:br/>
      </w:r>
      <w:r>
        <w:rPr>
          <w:rStyle w:val="CommentTok"/>
        </w:rPr>
        <w:t xml:space="preserve">#Fine tunning</w:t>
      </w:r>
      <w:r>
        <w:br/>
      </w:r>
      <w:r>
        <w:rPr>
          <w:rStyle w:val="CommentTok"/>
        </w:rPr>
        <w:t xml:space="preserve">#fix(var_coords)</w:t>
      </w:r>
      <w:r>
        <w:br/>
      </w:r>
      <w:r>
        <w:rPr>
          <w:rStyle w:val="CommentTok"/>
        </w:rPr>
        <w:t xml:space="preserve">#write.table(var_coords, "coords_var.txt")</w:t>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CommentTok"/>
        </w:rPr>
        <w:t xml:space="preserve">#rownames(var_coords) &lt;-</w:t>
      </w:r>
      <w:r>
        <w:br/>
      </w:r>
      <w:r>
        <w:rPr>
          <w:rStyle w:val="CommentTok"/>
        </w:rPr>
        <w:t xml:space="preserve">#  substr(rownames(var_coords), 3, nchar(rownames(var_coords))) #remove os 2 primeiros caracteres</w:t>
      </w:r>
      <w:r>
        <w:br/>
      </w:r>
      <w:r>
        <w:br/>
      </w:r>
      <w:r>
        <w:rPr>
          <w:rStyle w:val="DocumentationTok"/>
        </w:rPr>
        <w:t xml:space="preserve">###FIX INDIVIDUALS COORDINATES----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w:t>
      </w:r>
      <w:r>
        <w:br/>
      </w:r>
      <w:r>
        <w:rPr>
          <w:rStyle w:val="CommentTok"/>
        </w:rPr>
        <w:t xml:space="preserve"># Manually adjust positions (modify values as needed)</w:t>
      </w:r>
      <w:r>
        <w:br/>
      </w:r>
      <w:r>
        <w:rPr>
          <w:rStyle w:val="CommentTok"/>
        </w:rPr>
        <w:t xml:space="preserve">#ind_coords$Dim.1 &lt;- ind_coords$Dim.1 + 0  #shift right</w:t>
      </w:r>
      <w:r>
        <w:br/>
      </w:r>
      <w:r>
        <w:rPr>
          <w:rStyle w:val="CommentTok"/>
        </w:rPr>
        <w:t xml:space="preserve">#ind_coords$Dim.2 &lt;- ind_coords$Dim.2 + 0.2  #shift up</w:t>
      </w:r>
      <w:r>
        <w:br/>
      </w:r>
      <w:r>
        <w:rPr>
          <w:rStyle w:val="CommentTok"/>
        </w:rPr>
        <w:t xml:space="preserve">#Fine tunning</w:t>
      </w:r>
      <w:r>
        <w:br/>
      </w:r>
      <w:r>
        <w:rPr>
          <w:rStyle w:val="CommentTok"/>
        </w:rPr>
        <w:t xml:space="preserve">#fix(ind_coords)</w:t>
      </w:r>
      <w:r>
        <w:br/>
      </w:r>
      <w:r>
        <w:rPr>
          <w:rStyle w:val="CommentTok"/>
        </w:rPr>
        <w:t xml:space="preserve">#write.table(ind_coords, "coords_ind.txt")</w:t>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CommentTok"/>
        </w:rPr>
        <w:t xml:space="preserve">#rownames(ind_coords) &lt;-</w:t>
      </w:r>
      <w:r>
        <w:br/>
      </w:r>
      <w:r>
        <w:rPr>
          <w:rStyle w:val="CommentTok"/>
        </w:rPr>
        <w:t xml:space="preserve">#  substr(rownames(ind_coords), 5, nchar(rownames(ind_coords))) #remove os 4 primeiros caracteres</w:t>
      </w:r>
      <w:r>
        <w:br/>
      </w:r>
      <w:r>
        <w:br/>
      </w:r>
      <w:r>
        <w:rPr>
          <w:rStyle w:val="CommentTok"/>
        </w:rPr>
        <w:t xml:space="preserve">#PLOT----</w:t>
      </w:r>
      <w:r>
        <w:br/>
      </w:r>
      <w:r>
        <w:br/>
      </w:r>
      <w:r>
        <w:rPr>
          <w:rStyle w:val="FunctionTok"/>
        </w:rPr>
        <w:t xml:space="preserve">png</w:t>
      </w:r>
      <w:r>
        <w:rPr>
          <w:rStyle w:val="NormalTok"/>
        </w:rPr>
        <w:t xml:space="preserve">(</w:t>
      </w:r>
      <w:r>
        <w:rPr>
          <w:rStyle w:val="StringTok"/>
        </w:rPr>
        <w:t xml:space="preserve">"fig-hab_PCA_fviz.png"</w:t>
      </w:r>
      <w:r>
        <w:rPr>
          <w:rStyle w:val="NormalTok"/>
        </w:rPr>
        <w:t xml:space="preserve">, </w:t>
      </w:r>
      <w:r>
        <w:rPr>
          <w:rStyle w:val="AttributeTok"/>
        </w:rPr>
        <w:t xml:space="preserve">width =</w:t>
      </w:r>
      <w:r>
        <w:rPr>
          <w:rStyle w:val="NormalTok"/>
        </w:rPr>
        <w:t xml:space="preserve"> </w:t>
      </w:r>
      <w:r>
        <w:rPr>
          <w:rStyle w:val="DecValTok"/>
        </w:rPr>
        <w:t xml:space="preserve">11</w:t>
      </w:r>
      <w:r>
        <w:rPr>
          <w:rStyle w:val="NormalTok"/>
        </w:rPr>
        <w:t xml:space="preserve">, </w:t>
      </w:r>
      <w:r>
        <w:rPr>
          <w:rStyle w:val="AttributeTok"/>
        </w:rPr>
        <w:t xml:space="preserve">height =</w:t>
      </w:r>
      <w:r>
        <w:rPr>
          <w:rStyle w:val="NormalTok"/>
        </w:rPr>
        <w:t xml:space="preserve"> </w:t>
      </w:r>
      <w:r>
        <w:rPr>
          <w:rStyle w:val="DecValTok"/>
        </w:rPr>
        <w:t xml:space="preserve">9</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StringTok"/>
        </w:rPr>
        <w:t xml:space="preserve">"none"</w:t>
      </w:r>
      <w:r>
        <w:rPr>
          <w:rStyle w:val="NormalTok"/>
        </w:rPr>
        <w:t xml:space="preserve">, </w:t>
      </w:r>
      <w:r>
        <w:rPr>
          <w:rStyle w:val="CommentTok"/>
        </w:rPr>
        <w:t xml:space="preserve">#remove default labels</w:t>
      </w:r>
      <w:r>
        <w:br/>
      </w:r>
      <w:r>
        <w:rPr>
          <w:rStyle w:val="NormalTok"/>
        </w:rPr>
        <w:t xml:space="preserve">                </w:t>
      </w:r>
      <w:r>
        <w:rPr>
          <w:rStyle w:val="AttributeTok"/>
        </w:rPr>
        <w:t xml:space="preserve">label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CommentTok"/>
        </w:rPr>
        <w:t xml:space="preserve">#remove both variable &amp; individual labels</w:t>
      </w:r>
      <w:r>
        <w:br/>
      </w:r>
      <w:r>
        <w:rPr>
          <w:rStyle w:val="CommentTok"/>
        </w:rPr>
        <w:t xml:space="preserve"># Add manually adjusted variable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var_coords,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CommentTok"/>
        </w:rPr>
        <w:t xml:space="preserve"># Add manually adjusted individual labels</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ind_coords, </w:t>
      </w:r>
      <w:r>
        <w:rPr>
          <w:rStyle w:val="FunctionTok"/>
        </w:rPr>
        <w:t xml:space="preserve">aes</w:t>
      </w:r>
      <w:r>
        <w:rPr>
          <w:rStyle w:val="NormalTok"/>
        </w:rPr>
        <w:t xml:space="preserve">(</w:t>
      </w:r>
      <w:r>
        <w:rPr>
          <w:rStyle w:val="AttributeTok"/>
        </w:rPr>
        <w:t xml:space="preserve">x =</w:t>
      </w:r>
      <w:r>
        <w:rPr>
          <w:rStyle w:val="NormalTok"/>
        </w:rPr>
        <w:t xml:space="preserve"> Dim</w:t>
      </w:r>
      <w:r>
        <w:rPr>
          <w:rStyle w:val="FloatTok"/>
        </w:rPr>
        <w:t xml:space="preserve">.1</w:t>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(ind_coords)),</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nudge_x =</w:t>
      </w:r>
      <w:r>
        <w:rPr>
          <w:rStyle w:val="NormalTok"/>
        </w:rPr>
        <w:t xml:space="preserve"> </w:t>
      </w:r>
      <w:r>
        <w:rPr>
          <w:rStyle w:val="DecValTok"/>
        </w:rPr>
        <w:t xml:space="preserve">0</w:t>
      </w:r>
      <w:r>
        <w:rPr>
          <w:rStyle w:val="NormalTok"/>
        </w:rPr>
        <w:t xml:space="preserve">, </w:t>
      </w:r>
      <w:r>
        <w:rPr>
          <w:rStyle w:val="AttributeTok"/>
        </w:rPr>
        <w:t xml:space="preserve">nudge_y =</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CommentTok"/>
        </w:rPr>
        <w:t xml:space="preserve">#corrected column names</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UA),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#map shapes to t_grps$UA</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rPr>
          <w:rStyle w:val="NormalTok"/>
        </w:rPr>
        <w:t xml:space="preserve"> </w:t>
      </w:r>
      <w:r>
        <w:rPr>
          <w:rStyle w:val="FunctionTok"/>
        </w:rPr>
        <w:t xml:space="preserve">ggtitle</w:t>
      </w:r>
      <w:r>
        <w:rPr>
          <w:rStyle w:val="NormalTok"/>
        </w:rPr>
        <w:t xml:space="preserve">(</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shape =</w:t>
      </w:r>
      <w:r>
        <w:rPr>
          <w:rStyle w:val="NormalTok"/>
        </w:rPr>
        <w:t xml:space="preserve"> </w:t>
      </w:r>
      <w:r>
        <w:rPr>
          <w:rStyle w:val="StringTok"/>
        </w:rPr>
        <w:t xml:space="preserve">"Sites"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  </w:t>
      </w:r>
      <w:r>
        <w:rPr>
          <w:rStyle w:val="CommentTok"/>
        </w:rPr>
        <w:t xml:space="preserve">#increase legend text size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 </w:t>
      </w:r>
      <w:r>
        <w:rPr>
          <w:rStyle w:val="SpecialCharTok"/>
        </w:rPr>
        <w:t xml:space="preserve">+</w:t>
      </w:r>
      <w:r>
        <w:rPr>
          <w:rStyle w:val="NormalTok"/>
        </w:rPr>
        <w:t xml:space="preserve">  </w:t>
      </w:r>
      <w:r>
        <w:rPr>
          <w:rStyle w:val="CommentTok"/>
        </w:rPr>
        <w:t xml:space="preserve">#increase legend title size</w:t>
      </w:r>
      <w:r>
        <w:br/>
      </w:r>
      <w:r>
        <w:rPr>
          <w:rStyle w:val="NormalTok"/>
        </w:rPr>
        <w:t xml:space="preserve">  </w:t>
      </w:r>
      <w:r>
        <w:rPr>
          <w:rStyle w:val="FunctionTok"/>
        </w:rPr>
        <w:t xml:space="preserve">guides</w:t>
      </w:r>
      <w:r>
        <w:rPr>
          <w:rStyle w:val="NormalTok"/>
        </w:rPr>
        <w:t xml:space="preserve">(</w:t>
      </w:r>
      <w:r>
        <w:rPr>
          <w:rStyle w:val="AttributeTok"/>
        </w:rPr>
        <w:t xml:space="preserve">shape =</w:t>
      </w:r>
      <w:r>
        <w:rPr>
          <w:rStyle w:val="NormalTok"/>
        </w:rPr>
        <w:t xml:space="preserve"> </w:t>
      </w:r>
      <w:r>
        <w:rPr>
          <w:rStyle w:val="FunctionTok"/>
        </w:rPr>
        <w:t xml:space="preserve">guide_legend</w:t>
      </w:r>
      <w:r>
        <w:rPr>
          <w:rStyle w:val="NormalTok"/>
        </w:rPr>
        <w:t xml:space="preserve">(</w:t>
      </w:r>
      <w:r>
        <w:rPr>
          <w:rStyle w:val="AttributeTok"/>
        </w:rPr>
        <w:t xml:space="preserve">override.aes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CommentTok"/>
        </w:rPr>
        <w:t xml:space="preserve">#increase legend symbols</w:t>
      </w:r>
      <w:r>
        <w:br/>
      </w:r>
      <w:r>
        <w:rPr>
          <w:rStyle w:val="FunctionTok"/>
        </w:rPr>
        <w:t xml:space="preserve">dev.off</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m_dens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"m_dens.csv"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NormalTok"/>
        </w:rPr>
        <w:t xml:space="preserve">data </w:t>
      </w:r>
      <w:r>
        <w:rPr>
          <w:rStyle w:val="OtherTok"/>
        </w:rPr>
        <w:t xml:space="preserve">&lt;-</w:t>
      </w:r>
      <w:r>
        <w:rPr>
          <w:rStyle w:val="NormalTok"/>
        </w:rPr>
        <w:t xml:space="preserve"> m_hab_part</w:t>
      </w:r>
      <w:r>
        <w:br/>
      </w:r>
      <w:r>
        <w:rPr>
          <w:rStyle w:val="FunctionTok"/>
        </w:rPr>
        <w:t xml:space="preserve">library</w:t>
      </w:r>
      <w:r>
        <w:rPr>
          <w:rStyle w:val="NormalTok"/>
        </w:rPr>
        <w:t xml:space="preserve">(</w:t>
      </w:r>
      <w:r>
        <w:rPr>
          <w:rStyle w:val="StringTok"/>
        </w:rPr>
        <w:t xml:space="preserve">"tidyverse"</w:t>
      </w:r>
      <w:r>
        <w:rPr>
          <w:rStyle w:val="NormalTok"/>
        </w:rPr>
        <w:t xml:space="preserve">)</w:t>
      </w:r>
      <w:r>
        <w:br/>
      </w:r>
      <w:r>
        <w:br/>
      </w:r>
      <w:r>
        <w:rPr>
          <w:rStyle w:val="CommentTok"/>
        </w:rPr>
        <w:t xml:space="preserve"># Inserindo coluna para agrupamentos</w:t>
      </w:r>
      <w:r>
        <w:br/>
      </w:r>
      <w:r>
        <w:rPr>
          <w:rStyle w:val="FunctionTok"/>
        </w:rPr>
        <w:t xml:space="preserve">nrow</w:t>
      </w:r>
      <w:r>
        <w:rPr>
          <w:rStyle w:val="NormalTok"/>
        </w:rPr>
        <w:t xml:space="preserve">(data); </w:t>
      </w:r>
      <w:r>
        <w:rPr>
          <w:rStyle w:val="FunctionTok"/>
        </w:rPr>
        <w:t xml:space="preserve">ncol</w:t>
      </w:r>
      <w:r>
        <w:rPr>
          <w:rStyle w:val="NormalTok"/>
        </w:rPr>
        <w:t xml:space="preserve">(data) </w:t>
      </w:r>
      <w:r>
        <w:rPr>
          <w:rStyle w:val="CommentTok"/>
        </w:rPr>
        <w:t xml:space="preserve">#no. de N colunas x M linhas</w:t>
      </w:r>
      <w:r>
        <w:br/>
      </w:r>
      <w:r>
        <w:rPr>
          <w:rStyle w:val="NormalTok"/>
        </w:rPr>
        <w:t xml:space="preserve">data_g </w:t>
      </w:r>
      <w:r>
        <w:rPr>
          <w:rStyle w:val="OtherTok"/>
        </w:rPr>
        <w:t xml:space="preserve">&lt;-</w:t>
      </w:r>
      <w:r>
        <w:rPr>
          <w:rStyle w:val="NormalTok"/>
        </w:rPr>
        <w:t xml:space="preserve"> </w:t>
      </w:r>
      <w:r>
        <w:rPr>
          <w:rStyle w:val="FunctionTok"/>
        </w:rPr>
        <w:t xml:space="preserve">cbind</w:t>
      </w:r>
      <w:r>
        <w:rPr>
          <w:rStyle w:val="NormalTok"/>
        </w:rPr>
        <w:t xml:space="preserve">(</w:t>
      </w:r>
      <w:r>
        <w:rPr>
          <w:rStyle w:val="AttributeTok"/>
        </w:rPr>
        <w:t xml:space="preserve">Grupos =</w:t>
      </w:r>
      <w:r>
        <w:rPr>
          <w:rStyle w:val="NormalTok"/>
        </w:rPr>
        <w:t xml:space="preserve"> </w:t>
      </w:r>
      <w:r>
        <w:rPr>
          <w:rStyle w:val="FunctionTok"/>
        </w:rPr>
        <w:t xml:space="preserve">rownames</w:t>
      </w:r>
      <w:r>
        <w:rPr>
          <w:rStyle w:val="NormalTok"/>
        </w:rPr>
        <w:t xml:space="preserve">(data), data)</w:t>
      </w:r>
      <w:r>
        <w:br/>
      </w:r>
      <w:r>
        <w:br/>
      </w:r>
      <w:r>
        <w:rPr>
          <w:rStyle w:val="NormalTok"/>
        </w:rPr>
        <w:t xml:space="preserve">grps </w:t>
      </w:r>
      <w:r>
        <w:rPr>
          <w:rStyle w:val="OtherTok"/>
        </w:rPr>
        <w:t xml:space="preserve">&lt;-</w:t>
      </w:r>
      <w:r>
        <w:rPr>
          <w:rStyle w:val="NormalTok"/>
        </w:rPr>
        <w:t xml:space="preserve"> </w:t>
      </w:r>
      <w:r>
        <w:rPr>
          <w:rStyle w:val="FunctionTok"/>
        </w:rPr>
        <w:t xml:space="preserve">substr</w:t>
      </w:r>
      <w:r>
        <w:rPr>
          <w:rStyle w:val="NormalTok"/>
        </w:rPr>
        <w:t xml:space="preserve">(data_g[, </w:t>
      </w:r>
      <w:r>
        <w:rPr>
          <w:rStyle w:val="DecValTok"/>
        </w:rPr>
        <w:t xml:space="preserve">1</w:t>
      </w:r>
      <w:r>
        <w:rPr>
          <w:rStyle w:val="NormalTok"/>
        </w:rPr>
        <w:t xml:space="preserve">], </w:t>
      </w:r>
      <w:r>
        <w:rPr>
          <w:rStyle w:val="DecValTok"/>
        </w:rPr>
        <w:t xml:space="preserve">5</w:t>
      </w:r>
      <w:r>
        <w:rPr>
          <w:rStyle w:val="NormalTok"/>
        </w:rPr>
        <w:t xml:space="preserve">,</w:t>
      </w:r>
      <w:r>
        <w:rPr>
          <w:rStyle w:val="DecValTok"/>
        </w:rPr>
        <w:t xml:space="preserve">6</w:t>
      </w:r>
      <w:r>
        <w:rPr>
          <w:rStyle w:val="NormalTok"/>
        </w:rPr>
        <w:t xml:space="preserve">)</w:t>
      </w:r>
      <w:r>
        <w:br/>
      </w:r>
      <w:r>
        <w:rPr>
          <w:rStyle w:val="NormalTok"/>
        </w:rPr>
        <w:t xml:space="preserve">grps</w:t>
      </w:r>
      <w:r>
        <w:br/>
      </w:r>
      <w:r>
        <w:br/>
      </w:r>
      <w:r>
        <w:rPr>
          <w:rStyle w:val="NormalTok"/>
        </w:rPr>
        <w:t xml:space="preserve">data_g </w:t>
      </w:r>
      <w:r>
        <w:rPr>
          <w:rStyle w:val="OtherTok"/>
        </w:rPr>
        <w:t xml:space="preserve">&lt;-</w:t>
      </w:r>
      <w:r>
        <w:rPr>
          <w:rStyle w:val="NormalTok"/>
        </w:rPr>
        <w:t xml:space="preserve"> data_g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Grupos=</w:t>
      </w:r>
      <w:r>
        <w:rPr>
          <w:rStyle w:val="FunctionTok"/>
        </w:rPr>
        <w:t xml:space="preserve">c</w:t>
      </w:r>
      <w:r>
        <w:rPr>
          <w:rStyle w:val="NormalTok"/>
        </w:rPr>
        <w:t xml:space="preserve">(grps))</w:t>
      </w:r>
      <w:r>
        <w:br/>
      </w:r>
      <w:r>
        <w:rPr>
          <w:rStyle w:val="NormalTok"/>
        </w:rPr>
        <w:t xml:space="preserve">data_g</w:t>
      </w:r>
      <w:r>
        <w:br/>
      </w:r>
      <w:r>
        <w:br/>
      </w:r>
      <w:r>
        <w:rPr>
          <w:rStyle w:val="DocumentationTok"/>
        </w:rPr>
        <w:t xml:space="preserve">###FAZENDO A MÉDIA POR PONTO----</w:t>
      </w:r>
      <w:r>
        <w:br/>
      </w:r>
      <w:r>
        <w:rPr>
          <w:rStyle w:val="CommentTok"/>
        </w:rPr>
        <w:t xml:space="preserve">#data_avg &lt;- aggregate(data_g[, 9:9], list(data_g$Grupos), mean)</w:t>
      </w:r>
      <w:r>
        <w:br/>
      </w:r>
      <w:r>
        <w:rPr>
          <w:rStyle w:val="CommentTok"/>
        </w:rPr>
        <w:t xml:space="preserve">#data_avg</w:t>
      </w:r>
      <w:r>
        <w:br/>
      </w:r>
      <w:r>
        <w:br/>
      </w:r>
      <w:r>
        <w:rPr>
          <w:rStyle w:val="NormalTok"/>
        </w:rPr>
        <w:t xml:space="preserve">data_avg </w:t>
      </w:r>
      <w:r>
        <w:rPr>
          <w:rStyle w:val="OtherTok"/>
        </w:rPr>
        <w:t xml:space="preserve">&lt;-</w:t>
      </w:r>
      <w:r>
        <w:rPr>
          <w:rStyle w:val="NormalTok"/>
        </w:rPr>
        <w:t xml:space="preserve"> data_g </w:t>
      </w:r>
      <w:r>
        <w:rPr>
          <w:rStyle w:val="SpecialCharTok"/>
        </w:rPr>
        <w:t xml:space="preserve">%&gt;%</w:t>
      </w:r>
      <w:r>
        <w:br/>
      </w:r>
      <w:r>
        <w:rPr>
          <w:rStyle w:val="NormalTok"/>
        </w:rPr>
        <w:t xml:space="preserve">  </w:t>
      </w:r>
      <w:r>
        <w:rPr>
          <w:rStyle w:val="FunctionTok"/>
        </w:rPr>
        <w:t xml:space="preserve">group_by</w:t>
      </w:r>
      <w:r>
        <w:rPr>
          <w:rStyle w:val="NormalTok"/>
        </w:rPr>
        <w:t xml:space="preserve">(Grupos)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AttributeTok"/>
        </w:rPr>
        <w:t xml:space="preserve">.cols =</w:t>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data_avg</w:t>
      </w:r>
      <w:r>
        <w:br/>
      </w:r>
      <w:r>
        <w:br/>
      </w:r>
      <w:r>
        <w:rPr>
          <w:rStyle w:val="CommentTok"/>
        </w:rPr>
        <w:t xml:space="preserve"># Primeira coluna para nomes das linhas</w:t>
      </w:r>
      <w:r>
        <w:br/>
      </w:r>
      <w:r>
        <w:rPr>
          <w:rStyle w:val="NormalTok"/>
        </w:rPr>
        <w:t xml:space="preserve">data_avg </w:t>
      </w:r>
      <w:r>
        <w:rPr>
          <w:rStyle w:val="OtherTok"/>
        </w:rPr>
        <w:t xml:space="preserve">&lt;-</w:t>
      </w:r>
      <w:r>
        <w:rPr>
          <w:rStyle w:val="NormalTok"/>
        </w:rPr>
        <w:t xml:space="preserve"> </w:t>
      </w:r>
      <w:r>
        <w:rPr>
          <w:rStyle w:val="FunctionTok"/>
        </w:rPr>
        <w:t xml:space="preserve">as.data.frame</w:t>
      </w:r>
      <w:r>
        <w:rPr>
          <w:rStyle w:val="NormalTok"/>
        </w:rPr>
        <w:t xml:space="preserve">(data_avg)</w:t>
      </w:r>
      <w:r>
        <w:br/>
      </w:r>
      <w:r>
        <w:rPr>
          <w:rStyle w:val="FunctionTok"/>
        </w:rPr>
        <w:t xml:space="preserve">class</w:t>
      </w:r>
      <w:r>
        <w:rPr>
          <w:rStyle w:val="NormalTok"/>
        </w:rPr>
        <w:t xml:space="preserve">(data_avg)</w:t>
      </w:r>
      <w:r>
        <w:br/>
      </w:r>
      <w:r>
        <w:rPr>
          <w:rStyle w:val="FunctionTok"/>
        </w:rPr>
        <w:t xml:space="preserve">rownames</w:t>
      </w:r>
      <w:r>
        <w:rPr>
          <w:rStyle w:val="NormalTok"/>
        </w:rPr>
        <w:t xml:space="preserve">(data_avg) </w:t>
      </w:r>
      <w:r>
        <w:rPr>
          <w:rStyle w:val="OtherTok"/>
        </w:rPr>
        <w:t xml:space="preserve">&lt;-</w:t>
      </w:r>
      <w:r>
        <w:rPr>
          <w:rStyle w:val="NormalTok"/>
        </w:rPr>
        <w:t xml:space="preserve"> data_avg[,</w:t>
      </w:r>
      <w:r>
        <w:rPr>
          <w:rStyle w:val="DecValTok"/>
        </w:rPr>
        <w:t xml:space="preserve">1</w:t>
      </w:r>
      <w:r>
        <w:rPr>
          <w:rStyle w:val="NormalTok"/>
        </w:rPr>
        <w:t xml:space="preserve">]</w:t>
      </w:r>
      <w:r>
        <w:br/>
      </w:r>
      <w:r>
        <w:rPr>
          <w:rStyle w:val="NormalTok"/>
        </w:rPr>
        <w:t xml:space="preserve">data_avg[,</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rPr>
          <w:rStyle w:val="CommentTok"/>
        </w:rPr>
        <w:t xml:space="preserve">#data_avg &lt;- round(data_avg, 1)</w:t>
      </w:r>
      <w:r>
        <w:br/>
      </w:r>
      <w:r>
        <w:rPr>
          <w:rStyle w:val="NormalTok"/>
        </w:rPr>
        <w:t xml:space="preserve">data_avg</w:t>
      </w:r>
      <w:r>
        <w:br/>
      </w:r>
      <w:r>
        <w:br/>
      </w:r>
      <w:r>
        <w:rPr>
          <w:rStyle w:val="CommentTok"/>
        </w:rPr>
        <w:t xml:space="preserve"># Salvando a matriz</w:t>
      </w:r>
      <w:r>
        <w:br/>
      </w:r>
      <w:r>
        <w:rPr>
          <w:rStyle w:val="FunctionTok"/>
        </w:rPr>
        <w:t xml:space="preserve">write.table</w:t>
      </w:r>
      <w:r>
        <w:rPr>
          <w:rStyle w:val="NormalTok"/>
        </w:rPr>
        <w:t xml:space="preserve">(data_avg,</w:t>
      </w:r>
      <w:r>
        <w:br/>
      </w:r>
      <w:r>
        <w:rPr>
          <w:rStyle w:val="NormalTok"/>
        </w:rPr>
        <w:t xml:space="preserve">            </w:t>
      </w:r>
      <w:r>
        <w:rPr>
          <w:rStyle w:val="StringTok"/>
        </w:rPr>
        <w:t xml:space="preserve">"data_avg.csv"</w:t>
      </w:r>
      <w:r>
        <w:rPr>
          <w:rStyle w:val="NormalTok"/>
        </w:rPr>
        <w:t xml:space="preserve">,</w:t>
      </w:r>
      <w:r>
        <w:br/>
      </w:r>
      <w:r>
        <w:rPr>
          <w:rStyle w:val="NormalTok"/>
        </w:rPr>
        <w:t xml:space="preserve">            </w:t>
      </w:r>
      <w:r>
        <w:rPr>
          <w:rStyle w:val="AttributeTok"/>
        </w:rPr>
        <w:t xml:space="preserve">append =</w:t>
      </w:r>
      <w:r>
        <w:rPr>
          <w:rStyle w:val="NormalTok"/>
        </w:rPr>
        <w:t xml:space="preserve"> F,</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data_avg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"data_avg.csv"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header =</w:t>
      </w:r>
      <w:r>
        <w:rPr>
          <w:rStyle w:val="NormalTok"/>
        </w:rPr>
        <w:t xml:space="preserve"> T,</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#m_hab_trns &lt;- sqrt(data_avg)</w:t>
      </w:r>
      <w:r>
        <w:br/>
      </w:r>
      <w:r>
        <w:br/>
      </w:r>
      <w:r>
        <w:rPr>
          <w:rStyle w:val="CommentTok"/>
        </w:rPr>
        <w:t xml:space="preserve">#browseURL("https://cran.r-project.org/web/packages/LearnPCA/vignettes/Vig_03_Step_By_Step_PCA.pdf")</w:t>
      </w:r>
      <w:r>
        <w:br/>
      </w:r>
      <w:r>
        <w:rPr>
          <w:rStyle w:val="DocumentationTok"/>
        </w:rPr>
        <w:t xml:space="preserve">###PCA - para todos os pontos----</w:t>
      </w:r>
      <w:r>
        <w:br/>
      </w:r>
      <w:r>
        <w:rPr>
          <w:rStyle w:val="NormalTok"/>
        </w:rPr>
        <w:t xml:space="preserve">p </w:t>
      </w:r>
      <w:r>
        <w:rPr>
          <w:rStyle w:val="OtherTok"/>
        </w:rPr>
        <w:t xml:space="preserve">&lt;-</w:t>
      </w:r>
      <w:r>
        <w:rPr>
          <w:rStyle w:val="NormalTok"/>
        </w:rPr>
        <w:t xml:space="preserve"> </w:t>
      </w:r>
      <w:r>
        <w:rPr>
          <w:rStyle w:val="FunctionTok"/>
        </w:rPr>
        <w:t xml:space="preserve">prcomp</w:t>
      </w:r>
      <w:r>
        <w:rPr>
          <w:rStyle w:val="NormalTok"/>
        </w:rPr>
        <w:t xml:space="preserve">(m_hab_trns, </w:t>
      </w:r>
      <w:r>
        <w:rPr>
          <w:rStyle w:val="AttributeTok"/>
        </w:rPr>
        <w:t xml:space="preserve">scale =</w:t>
      </w:r>
      <w:r>
        <w:rPr>
          <w:rStyle w:val="NormalTok"/>
        </w:rPr>
        <w:t xml:space="preserve"> T, </w:t>
      </w:r>
      <w:r>
        <w:rPr>
          <w:rStyle w:val="AttributeTok"/>
        </w:rPr>
        <w:t xml:space="preserve">center =</w:t>
      </w:r>
      <w:r>
        <w:rPr>
          <w:rStyle w:val="NormalTok"/>
        </w:rPr>
        <w:t xml:space="preserve"> T)</w:t>
      </w:r>
      <w:r>
        <w:br/>
      </w:r>
      <w:r>
        <w:rPr>
          <w:rStyle w:val="NormalTok"/>
        </w:rPr>
        <w:t xml:space="preserve">p</w:t>
      </w:r>
      <w:r>
        <w:br/>
      </w:r>
      <w:r>
        <w:rPr>
          <w:rStyle w:val="FunctionTok"/>
        </w:rPr>
        <w:t xml:space="preserve">biplot</w:t>
      </w:r>
      <w:r>
        <w:rPr>
          <w:rStyle w:val="NormalTok"/>
        </w:rPr>
        <w:t xml:space="preserve">(p)</w:t>
      </w:r>
      <w:r>
        <w:br/>
      </w:r>
      <w:r>
        <w:rPr>
          <w:rStyle w:val="NormalTok"/>
        </w:rPr>
        <w:t xml:space="preserve">s </w:t>
      </w:r>
      <w:r>
        <w:rPr>
          <w:rStyle w:val="OtherTok"/>
        </w:rPr>
        <w:t xml:space="preserve">&lt;-</w:t>
      </w:r>
      <w:r>
        <w:rPr>
          <w:rStyle w:val="NormalTok"/>
        </w:rPr>
        <w:t xml:space="preserve"> </w:t>
      </w:r>
      <w:r>
        <w:rPr>
          <w:rStyle w:val="FunctionTok"/>
        </w:rPr>
        <w:t xml:space="preserve">summary</w:t>
      </w:r>
      <w:r>
        <w:rPr>
          <w:rStyle w:val="NormalTok"/>
        </w:rPr>
        <w:t xml:space="preserve">(p)</w:t>
      </w:r>
      <w:r>
        <w:br/>
      </w:r>
      <w:r>
        <w:rPr>
          <w:rStyle w:val="NormalTok"/>
        </w:rPr>
        <w:t xml:space="preserve">s</w:t>
      </w:r>
      <w:r>
        <w:br/>
      </w:r>
      <w:r>
        <w:br/>
      </w:r>
      <w:r>
        <w:rPr>
          <w:rStyle w:val="DocumentationTok"/>
        </w:rPr>
        <w:t xml:space="preserve">###ORGANIZANDO GRUPOS DE INFORMAÇÕES PARA O GRÁFICO----</w:t>
      </w:r>
      <w:r>
        <w:br/>
      </w:r>
      <w:r>
        <w:rPr>
          <w:rStyle w:val="FunctionTok"/>
        </w:rPr>
        <w:t xml:space="preserve">nrow</w:t>
      </w:r>
      <w:r>
        <w:rPr>
          <w:rStyle w:val="NormalTok"/>
        </w:rPr>
        <w:t xml:space="preserve">(m_hab_trns)</w:t>
      </w:r>
      <w:r>
        <w:br/>
      </w:r>
      <w:r>
        <w:rPr>
          <w:rStyle w:val="NormalTok"/>
        </w:rPr>
        <w:t xml:space="preserve">pch.group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21</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22</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23</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DecValTok"/>
        </w:rPr>
        <w:t xml:space="preserve">24</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25</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col.group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"yellow"</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"blue"</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"green"</w:t>
      </w:r>
      <w:r>
        <w:rPr>
          <w:rStyle w:val="NormalTok"/>
        </w:rPr>
        <w:t xml:space="preserve">, </w:t>
      </w:r>
      <w:r>
        <w:rPr>
          <w:rStyle w:val="AttributeTok"/>
        </w:rPr>
        <w:t xml:space="preserve">times=</w:t>
      </w:r>
      <w:r>
        <w:rPr>
          <w:rStyle w:val="DecValTok"/>
        </w:rPr>
        <w:t xml:space="preserve">3</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StringTok"/>
        </w:rPr>
        <w:t xml:space="preserve">"red"</w:t>
      </w:r>
      <w:r>
        <w:rPr>
          <w:rStyle w:val="NormalTok"/>
        </w:rPr>
        <w:t xml:space="preserve">, </w:t>
      </w:r>
      <w:r>
        <w:rPr>
          <w:rStyle w:val="AttributeTok"/>
        </w:rPr>
        <w:t xml:space="preserve">times=</w:t>
      </w:r>
      <w:r>
        <w:rPr>
          <w:rStyle w:val="DecValTok"/>
        </w:rPr>
        <w:t xml:space="preserve">3</w:t>
      </w:r>
      <w:r>
        <w:rPr>
          <w:rStyle w:val="NormalTok"/>
        </w:rPr>
        <w:t xml:space="preserve">), </w:t>
      </w:r>
      <w:r>
        <w:rPr>
          <w:rStyle w:val="FunctionTok"/>
        </w:rPr>
        <w:t xml:space="preserve">rep</w:t>
      </w:r>
      <w:r>
        <w:rPr>
          <w:rStyle w:val="NormalTok"/>
        </w:rPr>
        <w:t xml:space="preserve">(</w:t>
      </w:r>
      <w:r>
        <w:rPr>
          <w:rStyle w:val="StringTok"/>
        </w:rPr>
        <w:t xml:space="preserve">"grey"</w:t>
      </w:r>
      <w:r>
        <w:rPr>
          <w:rStyle w:val="NormalTok"/>
        </w:rPr>
        <w:t xml:space="preserve">, </w:t>
      </w:r>
      <w:r>
        <w:rPr>
          <w:rStyle w:val="AttributeTok"/>
        </w:rPr>
        <w:t xml:space="preserve">times=</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"black"</w:t>
      </w:r>
      <w:r>
        <w:rPr>
          <w:rStyle w:val="NormalTok"/>
        </w:rPr>
        <w:t xml:space="preserve">, </w:t>
      </w:r>
      <w:r>
        <w:rPr>
          <w:rStyle w:val="AttributeTok"/>
        </w:rPr>
        <w:t xml:space="preserve">times=</w:t>
      </w:r>
      <w:r>
        <w:rPr>
          <w:rStyle w:val="DecValTok"/>
        </w:rPr>
        <w:t xml:space="preserve">4</w:t>
      </w:r>
      <w:r>
        <w:rPr>
          <w:rStyle w:val="NormalTok"/>
        </w:rPr>
        <w:t xml:space="preserve">))</w:t>
      </w:r>
      <w:r>
        <w:br/>
      </w:r>
      <w:r>
        <w:rPr>
          <w:rStyle w:val="NormalTok"/>
        </w:rPr>
        <w:t xml:space="preserve">pos.group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"1"</w:t>
      </w:r>
      <w:r>
        <w:rPr>
          <w:rStyle w:val="NormalTok"/>
        </w:rPr>
        <w:t xml:space="preserve">, </w:t>
      </w:r>
      <w:r>
        <w:rPr>
          <w:rStyle w:val="AttributeTok"/>
        </w:rPr>
        <w:t xml:space="preserve">times=</w:t>
      </w:r>
      <w:r>
        <w:rPr>
          <w:rStyle w:val="FunctionTok"/>
        </w:rPr>
        <w:t xml:space="preserve">nrow</w:t>
      </w:r>
      <w:r>
        <w:rPr>
          <w:rStyle w:val="NormalTok"/>
        </w:rPr>
        <w:t xml:space="preserve">(t_grps)))</w:t>
      </w:r>
      <w:r>
        <w:br/>
      </w:r>
      <w:r>
        <w:rPr>
          <w:rStyle w:val="NormalTok"/>
        </w:rPr>
        <w:t xml:space="preserve">pos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cbind</w:t>
      </w:r>
      <w:r>
        <w:rPr>
          <w:rStyle w:val="NormalTok"/>
        </w:rPr>
        <w:t xml:space="preserve">(</w:t>
      </w:r>
      <w:r>
        <w:rPr>
          <w:rStyle w:val="AttributeTok"/>
        </w:rPr>
        <w:t xml:space="preserve">tag=</w:t>
      </w:r>
      <w:r>
        <w:rPr>
          <w:rStyle w:val="NormalTok"/>
        </w:rPr>
        <w:t xml:space="preserve">t_grps</w:t>
      </w:r>
      <w:r>
        <w:rPr>
          <w:rStyle w:val="SpecialCharTok"/>
        </w:rPr>
        <w:t xml:space="preserve">$</w:t>
      </w:r>
      <w:r>
        <w:rPr>
          <w:rStyle w:val="NormalTok"/>
        </w:rPr>
        <w:t xml:space="preserve">tag, </w:t>
      </w:r>
      <w:r>
        <w:rPr>
          <w:rStyle w:val="AttributeTok"/>
        </w:rPr>
        <w:t xml:space="preserve">pos.pca=</w:t>
      </w:r>
      <w:r>
        <w:rPr>
          <w:rStyle w:val="NormalTok"/>
        </w:rPr>
        <w:t xml:space="preserve">pos.group))</w:t>
      </w:r>
      <w:r>
        <w:br/>
      </w:r>
      <w:r>
        <w:rPr>
          <w:rStyle w:val="CommentTok"/>
        </w:rPr>
        <w:t xml:space="preserve">#fix(pos) #edita</w:t>
      </w:r>
      <w:r>
        <w:br/>
      </w:r>
      <w:r>
        <w:rPr>
          <w:rStyle w:val="CommentTok"/>
        </w:rPr>
        <w:t xml:space="preserve">#write.table(pos, "posit.txt")</w:t>
      </w:r>
      <w:r>
        <w:br/>
      </w:r>
      <w:r>
        <w:rPr>
          <w:rStyle w:val="NormalTok"/>
        </w:rPr>
        <w:t xml:space="preserve">pos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"posit.txt"</w:t>
      </w:r>
      <w:r>
        <w:rPr>
          <w:rStyle w:val="NormalTok"/>
        </w:rPr>
        <w:t xml:space="preserve">)</w:t>
      </w:r>
      <w:r>
        <w:br/>
      </w:r>
      <w:r>
        <w:rPr>
          <w:rStyle w:val="NormalTok"/>
        </w:rPr>
        <w:t xml:space="preserve">pos</w:t>
      </w:r>
      <w:r>
        <w:rPr>
          <w:rStyle w:val="SpecialCharTok"/>
        </w:rPr>
        <w:t xml:space="preserve">$</w:t>
      </w:r>
      <w:r>
        <w:rPr>
          <w:rStyle w:val="NormalTok"/>
        </w:rPr>
        <w:t xml:space="preserve">col </w:t>
      </w:r>
      <w:r>
        <w:rPr>
          <w:rStyle w:val="OtherTok"/>
        </w:rPr>
        <w:t xml:space="preserve">&lt;-</w:t>
      </w:r>
      <w:r>
        <w:rPr>
          <w:rStyle w:val="NormalTok"/>
        </w:rPr>
        <w:t xml:space="preserve"> col.group </w:t>
      </w:r>
      <w:r>
        <w:rPr>
          <w:rStyle w:val="CommentTok"/>
        </w:rPr>
        <w:t xml:space="preserve">#adiciona uma coluna nova</w:t>
      </w:r>
      <w:r>
        <w:br/>
      </w:r>
      <w:r>
        <w:rPr>
          <w:rStyle w:val="NormalTok"/>
        </w:rPr>
        <w:t xml:space="preserve">pos</w:t>
      </w:r>
      <w:r>
        <w:rPr>
          <w:rStyle w:val="SpecialCharTok"/>
        </w:rPr>
        <w:t xml:space="preserve">$</w:t>
      </w:r>
      <w:r>
        <w:rPr>
          <w:rStyle w:val="NormalTok"/>
        </w:rPr>
        <w:t xml:space="preserve">pch </w:t>
      </w:r>
      <w:r>
        <w:rPr>
          <w:rStyle w:val="OtherTok"/>
        </w:rPr>
        <w:t xml:space="preserve">&lt;-</w:t>
      </w:r>
      <w:r>
        <w:rPr>
          <w:rStyle w:val="NormalTok"/>
        </w:rPr>
        <w:t xml:space="preserve"> pch.group </w:t>
      </w:r>
      <w:r>
        <w:rPr>
          <w:rStyle w:val="CommentTok"/>
        </w:rPr>
        <w:t xml:space="preserve">#adiciona uma coluna nova</w:t>
      </w:r>
      <w:r>
        <w:br/>
      </w:r>
      <w:r>
        <w:rPr>
          <w:rStyle w:val="NormalTok"/>
        </w:rPr>
        <w:t xml:space="preserve">pos</w:t>
      </w:r>
      <w:r>
        <w:br/>
      </w:r>
      <w:r>
        <w:br/>
      </w:r>
      <w:r>
        <w:rPr>
          <w:rStyle w:val="FunctionTok"/>
        </w:rPr>
        <w:t xml:space="preserve">png</w:t>
      </w:r>
      <w:r>
        <w:rPr>
          <w:rStyle w:val="NormalTok"/>
        </w:rPr>
        <w:t xml:space="preserve">(</w:t>
      </w:r>
      <w:r>
        <w:rPr>
          <w:rStyle w:val="StringTok"/>
        </w:rPr>
        <w:t xml:space="preserve">"fig-hab_PCA_rbase.png"</w:t>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res =</w:t>
      </w:r>
      <w:r>
        <w:rPr>
          <w:rStyle w:val="NormalTok"/>
        </w:rPr>
        <w:t xml:space="preserve"> </w:t>
      </w:r>
      <w:r>
        <w:rPr>
          <w:rStyle w:val="DecValTok"/>
        </w:rPr>
        <w:t xml:space="preserve">400</w:t>
      </w:r>
      <w:r>
        <w:rPr>
          <w:rStyle w:val="NormalTok"/>
        </w:rPr>
        <w:t xml:space="preserve">)</w:t>
      </w:r>
      <w:r>
        <w:br/>
      </w:r>
      <w:r>
        <w:rPr>
          <w:rStyle w:val="FunctionTok"/>
        </w:rPr>
        <w:t xml:space="preserve">par</w:t>
      </w:r>
      <w:r>
        <w:rPr>
          <w:rStyle w:val="NormalTok"/>
        </w:rPr>
        <w:t xml:space="preserve">(</w:t>
      </w:r>
      <w:r>
        <w:rPr>
          <w:rStyle w:val="AttributeTok"/>
        </w:rPr>
        <w:t xml:space="preserve">mar=</w:t>
      </w:r>
      <w:r>
        <w:rPr>
          <w:rStyle w:val="FunctionTok"/>
        </w:rPr>
        <w:t xml:space="preserve">c</w:t>
      </w:r>
      <w:r>
        <w:rPr>
          <w:rStyle w:val="NormalTok"/>
        </w:rPr>
        <w:t xml:space="preserve">(</w:t>
      </w:r>
      <w:r>
        <w:rPr>
          <w:rStyle w:val="FloatTok"/>
        </w:rPr>
        <w:t xml:space="preserve">4.5</w:t>
      </w:r>
      <w:r>
        <w:rPr>
          <w:rStyle w:val="NormalTok"/>
        </w:rPr>
        <w:t xml:space="preserve">, </w:t>
      </w:r>
      <w:r>
        <w:rPr>
          <w:rStyle w:val="FloatTok"/>
        </w:rPr>
        <w:t xml:space="preserve">4.5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w:t>
      </w:r>
      <w:r>
        <w:br/>
      </w:r>
      <w:r>
        <w:rPr>
          <w:rStyle w:val="NormalTok"/>
        </w:rPr>
        <w:t xml:space="preserve">     </w:t>
      </w:r>
      <w:r>
        <w:rPr>
          <w:rStyle w:val="AttributeTok"/>
        </w:rPr>
        <w:t xml:space="preserve">xlab=</w:t>
      </w:r>
      <w:r>
        <w:rPr>
          <w:rStyle w:val="FunctionTok"/>
        </w:rPr>
        <w:t xml:space="preserve">paste</w:t>
      </w:r>
      <w:r>
        <w:rPr>
          <w:rStyle w:val="NormalTok"/>
        </w:rPr>
        <w:t xml:space="preserve">(</w:t>
      </w:r>
      <w:r>
        <w:rPr>
          <w:rStyle w:val="StringTok"/>
        </w:rPr>
        <w:t xml:space="preserve">"PCA 1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2</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w:t>
      </w:r>
      <w:r>
        <w:rPr>
          <w:rStyle w:val="FunctionTok"/>
        </w:rPr>
        <w:t xml:space="preserve">paste</w:t>
      </w:r>
      <w:r>
        <w:rPr>
          <w:rStyle w:val="NormalTok"/>
        </w:rPr>
        <w:t xml:space="preserve">(</w:t>
      </w:r>
      <w:r>
        <w:rPr>
          <w:rStyle w:val="StringTok"/>
        </w:rPr>
        <w:t xml:space="preserve">"PCA 2 ("</w:t>
      </w:r>
      <w:r>
        <w:rPr>
          <w:rStyle w:val="NormalTok"/>
        </w:rPr>
        <w:t xml:space="preserve">, </w:t>
      </w:r>
      <w:r>
        <w:rPr>
          <w:rStyle w:val="FunctionTok"/>
        </w:rPr>
        <w:t xml:space="preserve">round</w:t>
      </w:r>
      <w:r>
        <w:rPr>
          <w:rStyle w:val="NormalTok"/>
        </w:rPr>
        <w:t xml:space="preserve">(s</w:t>
      </w:r>
      <w:r>
        <w:rPr>
          <w:rStyle w:val="SpecialCharTok"/>
        </w:rPr>
        <w:t xml:space="preserve">$</w:t>
      </w:r>
      <w:r>
        <w:rPr>
          <w:rStyle w:val="NormalTok"/>
        </w:rPr>
        <w:t xml:space="preserve">importance[</w:t>
      </w:r>
      <w:r>
        <w:rPr>
          <w:rStyle w:val="DecValTok"/>
        </w:rPr>
        <w:t xml:space="preserve">5</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w:t>
      </w:r>
      <w:r>
        <w:rPr>
          <w:rStyle w:val="StringTok"/>
        </w:rPr>
        <w:t xml:space="preserve">"black"</w:t>
      </w:r>
      <w:r>
        <w:rPr>
          <w:rStyle w:val="NormalTok"/>
        </w:rPr>
        <w:t xml:space="preserve">, </w:t>
      </w:r>
      <w:r>
        <w:rPr>
          <w:rStyle w:val="AttributeTok"/>
        </w:rPr>
        <w:t xml:space="preserve">cex=</w:t>
      </w:r>
      <w:r>
        <w:rPr>
          <w:rStyle w:val="FloatTok"/>
        </w:rPr>
        <w:t xml:space="preserve">1.5</w:t>
      </w:r>
      <w:r>
        <w:rPr>
          <w:rStyle w:val="NormalTok"/>
        </w:rPr>
        <w:t xml:space="preserve">, </w:t>
      </w:r>
      <w:r>
        <w:rPr>
          <w:rStyle w:val="AttributeTok"/>
        </w:rPr>
        <w:t xml:space="preserve">las=</w:t>
      </w:r>
      <w:r>
        <w:rPr>
          <w:rStyle w:val="DecValTok"/>
        </w:rPr>
        <w:t xml:space="preserve">1</w:t>
      </w:r>
      <w:r>
        <w:rPr>
          <w:rStyle w:val="NormalTok"/>
        </w:rPr>
        <w:t xml:space="preserve">, </w:t>
      </w:r>
      <w:r>
        <w:rPr>
          <w:rStyle w:val="AttributeTok"/>
        </w:rPr>
        <w:t xml:space="preserve">asp=</w:t>
      </w:r>
      <w:r>
        <w:rPr>
          <w:rStyle w:val="DecValTok"/>
        </w:rPr>
        <w:t xml:space="preserve">1</w:t>
      </w:r>
      <w:r>
        <w:rPr>
          <w:rStyle w:val="NormalTok"/>
        </w:rPr>
        <w:t xml:space="preserve">,</w:t>
      </w:r>
      <w:r>
        <w:br/>
      </w:r>
      <w:r>
        <w:rPr>
          <w:rStyle w:val="NormalTok"/>
        </w:rPr>
        <w:t xml:space="preserve">     </w:t>
      </w:r>
      <w:r>
        <w:rPr>
          <w:rStyle w:val="AttributeTok"/>
        </w:rPr>
        <w:t xml:space="preserve">pch=</w:t>
      </w:r>
      <w:r>
        <w:rPr>
          <w:rStyle w:val="NormalTok"/>
        </w:rPr>
        <w:t xml:space="preserve">pos</w:t>
      </w:r>
      <w:r>
        <w:rPr>
          <w:rStyle w:val="SpecialCharTok"/>
        </w:rPr>
        <w:t xml:space="preserve">$</w:t>
      </w:r>
      <w:r>
        <w:rPr>
          <w:rStyle w:val="NormalTok"/>
        </w:rPr>
        <w:t xml:space="preserve">pch_bw, </w:t>
      </w:r>
      <w:r>
        <w:rPr>
          <w:rStyle w:val="AttributeTok"/>
        </w:rPr>
        <w:t xml:space="preserve">bg=</w:t>
      </w:r>
      <w:r>
        <w:rPr>
          <w:rStyle w:val="NormalTok"/>
        </w:rPr>
        <w:t xml:space="preserve">pos</w:t>
      </w:r>
      <w:r>
        <w:rPr>
          <w:rStyle w:val="SpecialCharTok"/>
        </w:rPr>
        <w:t xml:space="preserve">$</w:t>
      </w:r>
      <w:r>
        <w:rPr>
          <w:rStyle w:val="NormalTok"/>
        </w:rPr>
        <w:t xml:space="preserve">col_bw)</w:t>
      </w:r>
      <w:r>
        <w:br/>
      </w:r>
      <w:r>
        <w:br/>
      </w:r>
      <w:r>
        <w:rPr>
          <w:rStyle w:val="FunctionTok"/>
        </w:rPr>
        <w:t xml:space="preserve">abline</w:t>
      </w:r>
      <w:r>
        <w:rPr>
          <w:rStyle w:val="NormalTok"/>
        </w:rPr>
        <w:t xml:space="preserve">(</w:t>
      </w:r>
      <w:r>
        <w:rPr>
          <w:rStyle w:val="AttributeTok"/>
        </w:rPr>
        <w:t xml:space="preserve">v=</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 </w:t>
      </w:r>
      <w:r>
        <w:rPr>
          <w:rStyle w:val="AttributeTok"/>
        </w:rPr>
        <w:t xml:space="preserve">lty=</w:t>
      </w:r>
      <w:r>
        <w:rPr>
          <w:rStyle w:val="DecValTok"/>
        </w:rPr>
        <w:t xml:space="preserve">2</w:t>
      </w:r>
      <w:r>
        <w:rPr>
          <w:rStyle w:val="NormalTok"/>
        </w:rPr>
        <w:t xml:space="preserve">, </w:t>
      </w:r>
      <w:r>
        <w:rPr>
          <w:rStyle w:val="AttributeTok"/>
        </w:rPr>
        <w:t xml:space="preserve">col=</w:t>
      </w:r>
      <w:r>
        <w:rPr>
          <w:rStyle w:val="StringTok"/>
        </w:rPr>
        <w:t xml:space="preserve">"grey50"</w:t>
      </w:r>
      <w:r>
        <w:rPr>
          <w:rStyle w:val="NormalTok"/>
        </w:rPr>
        <w:t xml:space="preserve">)</w:t>
      </w:r>
      <w:r>
        <w:br/>
      </w:r>
      <w:r>
        <w:rPr>
          <w:rStyle w:val="FunctionTok"/>
        </w:rPr>
        <w:t xml:space="preserve">text</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x), </w:t>
      </w:r>
      <w:r>
        <w:rPr>
          <w:rStyle w:val="AttributeTok"/>
        </w:rPr>
        <w:t xml:space="preserve">pos=</w:t>
      </w:r>
      <w:r>
        <w:rPr>
          <w:rStyle w:val="NormalTok"/>
        </w:rPr>
        <w:t xml:space="preserve">pos</w:t>
      </w:r>
      <w:r>
        <w:rPr>
          <w:rStyle w:val="SpecialCharTok"/>
        </w:rPr>
        <w:t xml:space="preserve">$</w:t>
      </w:r>
      <w:r>
        <w:rPr>
          <w:rStyle w:val="NormalTok"/>
        </w:rPr>
        <w:t xml:space="preserve">pos.pca, </w:t>
      </w:r>
      <w:r>
        <w:rPr>
          <w:rStyle w:val="AttributeTok"/>
        </w:rPr>
        <w:t xml:space="preserve">font=</w:t>
      </w:r>
      <w:r>
        <w:rPr>
          <w:rStyle w:val="DecValTok"/>
        </w:rPr>
        <w:t xml:space="preserve">1</w:t>
      </w:r>
      <w:r>
        <w:rPr>
          <w:rStyle w:val="NormalTok"/>
        </w:rPr>
        <w:t xml:space="preserve">, </w:t>
      </w:r>
      <w:r>
        <w:rPr>
          <w:rStyle w:val="AttributeTok"/>
        </w:rPr>
        <w:t xml:space="preserve">cex=</w:t>
      </w:r>
      <w:r>
        <w:rPr>
          <w:rStyle w:val="FloatTok"/>
        </w:rPr>
        <w:t xml:space="preserve">0.7</w:t>
      </w:r>
      <w:r>
        <w:rPr>
          <w:rStyle w:val="NormalTok"/>
        </w:rPr>
        <w:t xml:space="preserve">)</w:t>
      </w:r>
      <w:r>
        <w:br/>
      </w:r>
      <w:r>
        <w:br/>
      </w:r>
      <w:r>
        <w:rPr>
          <w:rStyle w:val="CommentTok"/>
        </w:rPr>
        <w:t xml:space="preserve"># Tamanho das setas</w:t>
      </w:r>
      <w:r>
        <w:br/>
      </w:r>
      <w:r>
        <w:rPr>
          <w:rStyle w:val="NormalTok"/>
        </w:rPr>
        <w:t xml:space="preserve">l.x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1</w:t>
      </w:r>
      <w:r>
        <w:rPr>
          <w:rStyle w:val="NormalTok"/>
        </w:rPr>
        <w:t xml:space="preserve">]</w:t>
      </w:r>
      <w:r>
        <w:rPr>
          <w:rStyle w:val="SpecialCharTok"/>
        </w:rPr>
        <w:t xml:space="preserve">*</w:t>
      </w:r>
      <w:r>
        <w:rPr>
          <w:rStyle w:val="DecValTok"/>
        </w:rPr>
        <w:t xml:space="preserve">9</w:t>
      </w:r>
      <w:r>
        <w:br/>
      </w:r>
      <w:r>
        <w:rPr>
          <w:rStyle w:val="NormalTok"/>
        </w:rPr>
        <w:t xml:space="preserve">l.y </w:t>
      </w:r>
      <w:r>
        <w:rPr>
          <w:rStyle w:val="OtherTok"/>
        </w:rPr>
        <w:t xml:space="preserve">&lt;-</w:t>
      </w:r>
      <w:r>
        <w:rPr>
          <w:rStyle w:val="NormalTok"/>
        </w:rPr>
        <w:t xml:space="preserve"> p</w:t>
      </w:r>
      <w:r>
        <w:rPr>
          <w:rStyle w:val="SpecialCharTok"/>
        </w:rPr>
        <w:t xml:space="preserve">$</w:t>
      </w:r>
      <w:r>
        <w:rPr>
          <w:rStyle w:val="NormalTok"/>
        </w:rPr>
        <w:t xml:space="preserve">rotation[,</w:t>
      </w:r>
      <w:r>
        <w:rPr>
          <w:rStyle w:val="DecValTok"/>
        </w:rPr>
        <w:t xml:space="preserve">2</w:t>
      </w:r>
      <w:r>
        <w:rPr>
          <w:rStyle w:val="NormalTok"/>
        </w:rPr>
        <w:t xml:space="preserve">]</w:t>
      </w:r>
      <w:r>
        <w:rPr>
          <w:rStyle w:val="SpecialCharTok"/>
        </w:rPr>
        <w:t xml:space="preserve">*</w:t>
      </w:r>
      <w:r>
        <w:rPr>
          <w:rStyle w:val="DecValTok"/>
        </w:rPr>
        <w:t xml:space="preserve">9</w:t>
      </w:r>
      <w:r>
        <w:br/>
      </w:r>
      <w:r>
        <w:br/>
      </w:r>
      <w:r>
        <w:rPr>
          <w:rStyle w:val="FunctionTok"/>
        </w:rPr>
        <w:t xml:space="preserve">arrows</w:t>
      </w:r>
      <w:r>
        <w:rPr>
          <w:rStyle w:val="NormalTok"/>
        </w:rPr>
        <w:t xml:space="preserve">(</w:t>
      </w:r>
      <w:r>
        <w:rPr>
          <w:rStyle w:val="AttributeTok"/>
        </w:rPr>
        <w:t xml:space="preserve">x0=</w:t>
      </w:r>
      <w:r>
        <w:rPr>
          <w:rStyle w:val="DecValTok"/>
        </w:rPr>
        <w:t xml:space="preserve">0</w:t>
      </w:r>
      <w:r>
        <w:rPr>
          <w:rStyle w:val="NormalTok"/>
        </w:rPr>
        <w:t xml:space="preserve">, </w:t>
      </w:r>
      <w:r>
        <w:rPr>
          <w:rStyle w:val="AttributeTok"/>
        </w:rPr>
        <w:t xml:space="preserve">x1=</w:t>
      </w:r>
      <w:r>
        <w:rPr>
          <w:rStyle w:val="NormalTok"/>
        </w:rPr>
        <w:t xml:space="preserve">l.x, </w:t>
      </w:r>
      <w:r>
        <w:rPr>
          <w:rStyle w:val="AttributeTok"/>
        </w:rPr>
        <w:t xml:space="preserve">y0=</w:t>
      </w:r>
      <w:r>
        <w:rPr>
          <w:rStyle w:val="DecValTok"/>
        </w:rPr>
        <w:t xml:space="preserve">0</w:t>
      </w:r>
      <w:r>
        <w:rPr>
          <w:rStyle w:val="NormalTok"/>
        </w:rPr>
        <w:t xml:space="preserve">, </w:t>
      </w:r>
      <w:r>
        <w:rPr>
          <w:rStyle w:val="AttributeTok"/>
        </w:rPr>
        <w:t xml:space="preserve">y1=</w:t>
      </w:r>
      <w:r>
        <w:rPr>
          <w:rStyle w:val="NormalTok"/>
        </w:rPr>
        <w:t xml:space="preserve">l.y, </w:t>
      </w:r>
      <w:r>
        <w:rPr>
          <w:rStyle w:val="AttributeTok"/>
        </w:rPr>
        <w:t xml:space="preserve">col=</w:t>
      </w:r>
      <w:r>
        <w:rPr>
          <w:rStyle w:val="StringTok"/>
        </w:rPr>
        <w:t xml:space="preserve">"red"</w:t>
      </w:r>
      <w:r>
        <w:rPr>
          <w:rStyle w:val="NormalTok"/>
        </w:rPr>
        <w:t xml:space="preserve">, </w:t>
      </w:r>
      <w:r>
        <w:rPr>
          <w:rStyle w:val="AttributeTok"/>
        </w:rPr>
        <w:t xml:space="preserve">length=</w:t>
      </w:r>
      <w:r>
        <w:rPr>
          <w:rStyle w:val="FloatTok"/>
        </w:rPr>
        <w:t xml:space="preserve">0.1</w:t>
      </w:r>
      <w:r>
        <w:rPr>
          <w:rStyle w:val="NormalTok"/>
        </w:rPr>
        <w:t xml:space="preserve">, </w:t>
      </w:r>
      <w:r>
        <w:rPr>
          <w:rStyle w:val="AttributeTok"/>
        </w:rPr>
        <w:t xml:space="preserve">lwd=</w:t>
      </w:r>
      <w:r>
        <w:rPr>
          <w:rStyle w:val="DecValTok"/>
        </w:rPr>
        <w:t xml:space="preserve">1</w:t>
      </w:r>
      <w:r>
        <w:rPr>
          <w:rStyle w:val="NormalTok"/>
        </w:rPr>
        <w:t xml:space="preserve">)</w:t>
      </w:r>
      <w:r>
        <w:br/>
      </w:r>
      <w:r>
        <w:br/>
      </w:r>
      <w:r>
        <w:rPr>
          <w:rStyle w:val="CommentTok"/>
        </w:rPr>
        <w:t xml:space="preserve"># Label position das setas</w:t>
      </w:r>
      <w:r>
        <w:br/>
      </w:r>
      <w:r>
        <w:rPr>
          <w:rStyle w:val="NormalTok"/>
        </w:rPr>
        <w:t xml:space="preserve">l.pos </w:t>
      </w:r>
      <w:r>
        <w:rPr>
          <w:rStyle w:val="OtherTok"/>
        </w:rPr>
        <w:t xml:space="preserve">&lt;-</w:t>
      </w:r>
      <w:r>
        <w:rPr>
          <w:rStyle w:val="NormalTok"/>
        </w:rPr>
        <w:t xml:space="preserve"> l.y </w:t>
      </w:r>
      <w:r>
        <w:rPr>
          <w:rStyle w:val="CommentTok"/>
        </w:rPr>
        <w:t xml:space="preserve">#create a vector of y axis coordinates</w:t>
      </w:r>
      <w:r>
        <w:br/>
      </w:r>
      <w:r>
        <w:rPr>
          <w:rStyle w:val="NormalTok"/>
        </w:rPr>
        <w:t xml:space="preserve">lo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&lt;</w:t>
      </w:r>
      <w:r>
        <w:rPr>
          <w:rStyle w:val="NormalTok"/>
        </w:rPr>
        <w:t xml:space="preserve"> </w:t>
      </w:r>
      <w:r>
        <w:rPr>
          <w:rStyle w:val="DecValTok"/>
        </w:rPr>
        <w:t xml:space="preserve">0</w:t>
      </w:r>
      <w:r>
        <w:rPr>
          <w:rStyle w:val="NormalTok"/>
        </w:rPr>
        <w:t xml:space="preserve">) </w:t>
      </w:r>
      <w:r>
        <w:rPr>
          <w:rStyle w:val="CommentTok"/>
        </w:rPr>
        <w:t xml:space="preserve">#get the variables on the bottom half of the plot</w:t>
      </w:r>
      <w:r>
        <w:br/>
      </w:r>
      <w:r>
        <w:rPr>
          <w:rStyle w:val="NormalTok"/>
        </w:rPr>
        <w:t xml:space="preserve">hi </w:t>
      </w:r>
      <w:r>
        <w:rPr>
          <w:rStyle w:val="OtherTok"/>
        </w:rPr>
        <w:t xml:space="preserve">&lt;-</w:t>
      </w:r>
      <w:r>
        <w:rPr>
          <w:rStyle w:val="NormalTok"/>
        </w:rPr>
        <w:t xml:space="preserve"> </w:t>
      </w:r>
      <w:r>
        <w:rPr>
          <w:rStyle w:val="FunctionTok"/>
        </w:rPr>
        <w:t xml:space="preserve">which</w:t>
      </w:r>
      <w:r>
        <w:rPr>
          <w:rStyle w:val="NormalTok"/>
        </w:rPr>
        <w:t xml:space="preserve">(l.x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#get variables on the top half</w:t>
      </w:r>
      <w:r>
        <w:br/>
      </w:r>
      <w:r>
        <w:br/>
      </w:r>
      <w:r>
        <w:rPr>
          <w:rStyle w:val="CommentTok"/>
        </w:rPr>
        <w:t xml:space="preserve"># Replace values in the vector</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lo, </w:t>
      </w:r>
      <w:r>
        <w:rPr>
          <w:rStyle w:val="StringTok"/>
        </w:rPr>
        <w:t xml:space="preserve">"2"</w:t>
      </w:r>
      <w:r>
        <w:rPr>
          <w:rStyle w:val="NormalTok"/>
        </w:rPr>
        <w:t xml:space="preserve">)</w:t>
      </w:r>
      <w:r>
        <w:br/>
      </w:r>
      <w:r>
        <w:rPr>
          <w:rStyle w:val="NormalTok"/>
        </w:rPr>
        <w:t xml:space="preserve">l.pos </w:t>
      </w:r>
      <w:r>
        <w:rPr>
          <w:rStyle w:val="OtherTok"/>
        </w:rPr>
        <w:t xml:space="preserve">&lt;-</w:t>
      </w:r>
      <w:r>
        <w:rPr>
          <w:rStyle w:val="NormalTok"/>
        </w:rPr>
        <w:t xml:space="preserve"> </w:t>
      </w:r>
      <w:r>
        <w:rPr>
          <w:rStyle w:val="FunctionTok"/>
        </w:rPr>
        <w:t xml:space="preserve">replace</w:t>
      </w:r>
      <w:r>
        <w:rPr>
          <w:rStyle w:val="NormalTok"/>
        </w:rPr>
        <w:t xml:space="preserve">(l.pos, hi, </w:t>
      </w:r>
      <w:r>
        <w:rPr>
          <w:rStyle w:val="StringTok"/>
        </w:rPr>
        <w:t xml:space="preserve">"4"</w:t>
      </w:r>
      <w:r>
        <w:rPr>
          <w:rStyle w:val="NormalTok"/>
        </w:rPr>
        <w:t xml:space="preserve">)</w:t>
      </w:r>
      <w:r>
        <w:br/>
      </w:r>
      <w:r>
        <w:rPr>
          <w:rStyle w:val="NormalTok"/>
        </w:rPr>
        <w:t xml:space="preserve">l.pos[</w:t>
      </w:r>
      <w:r>
        <w:rPr>
          <w:rStyle w:val="StringTok"/>
        </w:rPr>
        <w:t xml:space="preserve">"m.depth_hab"</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"s.mud"</w:t>
      </w:r>
      <w:r>
        <w:rPr>
          <w:rStyle w:val="NormalTok"/>
        </w:rPr>
        <w:t xml:space="preserve">] </w:t>
      </w:r>
      <w:r>
        <w:rPr>
          <w:rStyle w:val="OtherTok"/>
        </w:rPr>
        <w:t xml:space="preserve">&lt;-</w:t>
      </w:r>
      <w:r>
        <w:rPr>
          <w:rStyle w:val="NormalTok"/>
        </w:rPr>
        <w:t xml:space="preserve"> </w:t>
      </w:r>
      <w:r>
        <w:rPr>
          <w:rStyle w:val="StringTok"/>
        </w:rPr>
        <w:t xml:space="preserve">"1"</w:t>
      </w:r>
      <w:r>
        <w:br/>
      </w:r>
      <w:r>
        <w:rPr>
          <w:rStyle w:val="NormalTok"/>
        </w:rPr>
        <w:t xml:space="preserve">l.pos[</w:t>
      </w:r>
      <w:r>
        <w:rPr>
          <w:rStyle w:val="StringTok"/>
        </w:rPr>
        <w:t xml:space="preserve">"fq.w_vel"</w:t>
      </w:r>
      <w:r>
        <w:rPr>
          <w:rStyle w:val="NormalTok"/>
        </w:rPr>
        <w:t xml:space="preserve">] </w:t>
      </w:r>
      <w:r>
        <w:rPr>
          <w:rStyle w:val="OtherTok"/>
        </w:rPr>
        <w:t xml:space="preserve">&lt;-</w:t>
      </w:r>
      <w:r>
        <w:rPr>
          <w:rStyle w:val="NormalTok"/>
        </w:rPr>
        <w:t xml:space="preserve"> </w:t>
      </w:r>
      <w:r>
        <w:rPr>
          <w:rStyle w:val="StringTok"/>
        </w:rPr>
        <w:t xml:space="preserve">"2"</w:t>
      </w:r>
      <w:r>
        <w:br/>
      </w:r>
      <w:r>
        <w:rPr>
          <w:rStyle w:val="CommentTok"/>
        </w:rPr>
        <w:t xml:space="preserve">#   1</w:t>
      </w:r>
      <w:r>
        <w:br/>
      </w:r>
      <w:r>
        <w:rPr>
          <w:rStyle w:val="CommentTok"/>
        </w:rPr>
        <w:t xml:space="preserve"># 2   4</w:t>
      </w:r>
      <w:r>
        <w:br/>
      </w:r>
      <w:r>
        <w:rPr>
          <w:rStyle w:val="CommentTok"/>
        </w:rPr>
        <w:t xml:space="preserve">#   3</w:t>
      </w:r>
      <w:r>
        <w:br/>
      </w:r>
      <w:r>
        <w:br/>
      </w:r>
      <w:r>
        <w:rPr>
          <w:rStyle w:val="FunctionTok"/>
        </w:rPr>
        <w:t xml:space="preserve">text</w:t>
      </w:r>
      <w:r>
        <w:rPr>
          <w:rStyle w:val="NormalTok"/>
        </w:rPr>
        <w:t xml:space="preserve">(l.x, l.y, </w:t>
      </w:r>
      <w:r>
        <w:rPr>
          <w:rStyle w:val="AttributeTok"/>
        </w:rPr>
        <w:t xml:space="preserve">labels=</w:t>
      </w:r>
      <w:r>
        <w:rPr>
          <w:rStyle w:val="FunctionTok"/>
        </w:rPr>
        <w:t xml:space="preserve">row.names</w:t>
      </w:r>
      <w:r>
        <w:rPr>
          <w:rStyle w:val="NormalTok"/>
        </w:rPr>
        <w:t xml:space="preserve">(p</w:t>
      </w:r>
      <w:r>
        <w:rPr>
          <w:rStyle w:val="SpecialCharTok"/>
        </w:rPr>
        <w:t xml:space="preserve">$</w:t>
      </w:r>
      <w:r>
        <w:rPr>
          <w:rStyle w:val="NormalTok"/>
        </w:rPr>
        <w:t xml:space="preserve">rotation), </w:t>
      </w:r>
      <w:r>
        <w:rPr>
          <w:rStyle w:val="AttributeTok"/>
        </w:rPr>
        <w:t xml:space="preserve">col=</w:t>
      </w:r>
      <w:r>
        <w:rPr>
          <w:rStyle w:val="StringTok"/>
        </w:rPr>
        <w:t xml:space="preserve">"red"</w:t>
      </w:r>
      <w:r>
        <w:rPr>
          <w:rStyle w:val="NormalTok"/>
        </w:rPr>
        <w:t xml:space="preserve">, </w:t>
      </w:r>
      <w:r>
        <w:rPr>
          <w:rStyle w:val="AttributeTok"/>
        </w:rPr>
        <w:t xml:space="preserve">pos=</w:t>
      </w:r>
      <w:r>
        <w:rPr>
          <w:rStyle w:val="NormalTok"/>
        </w:rPr>
        <w:t xml:space="preserve">l.pos, </w:t>
      </w:r>
      <w:r>
        <w:rPr>
          <w:rStyle w:val="AttributeTok"/>
        </w:rPr>
        <w:t xml:space="preserve">cex=</w:t>
      </w:r>
      <w:r>
        <w:rPr>
          <w:rStyle w:val="FloatTok"/>
        </w:rPr>
        <w:t xml:space="preserve">0.7</w:t>
      </w:r>
      <w:r>
        <w:rPr>
          <w:rStyle w:val="NormalTok"/>
        </w:rPr>
        <w:t xml:space="preserve">)</w:t>
      </w:r>
      <w:r>
        <w:br/>
      </w:r>
      <w:r>
        <w:br/>
      </w:r>
      <w:r>
        <w:rPr>
          <w:rStyle w:val="CommentTok"/>
        </w:rPr>
        <w:t xml:space="preserve"># Legend</w:t>
      </w:r>
      <w:r>
        <w:br/>
      </w:r>
      <w:r>
        <w:rPr>
          <w:rStyle w:val="FunctionTok"/>
        </w:rPr>
        <w:t xml:space="preserve">library</w:t>
      </w:r>
      <w:r>
        <w:rPr>
          <w:rStyle w:val="NormalTok"/>
        </w:rPr>
        <w:t xml:space="preserve">(dplyr)</w:t>
      </w:r>
      <w:r>
        <w:br/>
      </w:r>
      <w:r>
        <w:rPr>
          <w:rStyle w:val="NormalTok"/>
        </w:rPr>
        <w:t xml:space="preserve">legend </w:t>
      </w:r>
      <w:r>
        <w:rPr>
          <w:rStyle w:val="OtherTok"/>
        </w:rPr>
        <w:t xml:space="preserve">&lt;-</w:t>
      </w:r>
      <w:r>
        <w:rPr>
          <w:rStyle w:val="NormalTok"/>
        </w:rPr>
        <w:t xml:space="preserve"> pos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tag)) </w:t>
      </w:r>
      <w:r>
        <w:rPr>
          <w:rStyle w:val="SpecialCharTok"/>
        </w:rPr>
        <w:t xml:space="preserve">%&gt;%</w:t>
      </w:r>
      <w:r>
        <w:rPr>
          <w:rStyle w:val="NormalTok"/>
        </w:rPr>
        <w:t xml:space="preserve">  </w:t>
      </w:r>
      <w:r>
        <w:rPr>
          <w:rStyle w:val="CommentTok"/>
        </w:rPr>
        <w:t xml:space="preserve">#extract CI, SA, etc.</w:t>
      </w:r>
      <w:r>
        <w:br/>
      </w:r>
      <w:r>
        <w:rPr>
          <w:rStyle w:val="NormalTok"/>
        </w:rPr>
        <w:t xml:space="preserve">  </w:t>
      </w:r>
      <w:r>
        <w:rPr>
          <w:rStyle w:val="FunctionTok"/>
        </w:rPr>
        <w:t xml:space="preserve">distinct</w:t>
      </w:r>
      <w:r>
        <w:rPr>
          <w:rStyle w:val="NormalTok"/>
        </w:rPr>
        <w:t xml:space="preserve">(group, col, pch, col_bw, pch_bw)</w:t>
      </w:r>
      <w:r>
        <w:br/>
      </w:r>
      <w:r>
        <w:rPr>
          <w:rStyle w:val="NormalTok"/>
        </w:rPr>
        <w:t xml:space="preserve">legend</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AttributeTok"/>
        </w:rPr>
        <w:t xml:space="preserve">legend =</w:t>
      </w:r>
      <w:r>
        <w:rPr>
          <w:rStyle w:val="NormalTok"/>
        </w:rPr>
        <w:t xml:space="preserve"> legend</w:t>
      </w:r>
      <w:r>
        <w:rPr>
          <w:rStyle w:val="SpecialCharTok"/>
        </w:rPr>
        <w:t xml:space="preserve">$</w:t>
      </w:r>
      <w:r>
        <w:rPr>
          <w:rStyle w:val="NormalTok"/>
        </w:rPr>
        <w:t xml:space="preserve">group,</w:t>
      </w:r>
      <w:r>
        <w:br/>
      </w:r>
      <w:r>
        <w:rPr>
          <w:rStyle w:val="NormalTok"/>
        </w:rPr>
        <w:t xml:space="preserve">       </w:t>
      </w:r>
      <w:r>
        <w:rPr>
          <w:rStyle w:val="AttributeTok"/>
        </w:rPr>
        <w:t xml:space="preserve">col =</w:t>
      </w:r>
      <w:r>
        <w:rPr>
          <w:rStyle w:val="NormalTok"/>
        </w:rPr>
        <w:t xml:space="preserve"> </w:t>
      </w:r>
      <w:r>
        <w:rPr>
          <w:rStyle w:val="StringTok"/>
        </w:rPr>
        <w:t xml:space="preserve">"black"</w:t>
      </w:r>
      <w:r>
        <w:rPr>
          <w:rStyle w:val="NormalTok"/>
        </w:rPr>
        <w:t xml:space="preserve">, </w:t>
      </w:r>
      <w:r>
        <w:rPr>
          <w:rStyle w:val="AttributeTok"/>
        </w:rPr>
        <w:t xml:space="preserve">pt.bg =</w:t>
      </w:r>
      <w:r>
        <w:rPr>
          <w:rStyle w:val="NormalTok"/>
        </w:rPr>
        <w:t xml:space="preserve"> legend</w:t>
      </w:r>
      <w:r>
        <w:rPr>
          <w:rStyle w:val="SpecialCharTok"/>
        </w:rPr>
        <w:t xml:space="preserve">$</w:t>
      </w:r>
      <w:r>
        <w:rPr>
          <w:rStyle w:val="NormalTok"/>
        </w:rPr>
        <w:t xml:space="preserve">col_bw, </w:t>
      </w:r>
      <w:r>
        <w:rPr>
          <w:rStyle w:val="AttributeTok"/>
        </w:rPr>
        <w:t xml:space="preserve">pch =</w:t>
      </w:r>
      <w:r>
        <w:rPr>
          <w:rStyle w:val="NormalTok"/>
        </w:rPr>
        <w:t xml:space="preserve"> legend</w:t>
      </w:r>
      <w:r>
        <w:rPr>
          <w:rStyle w:val="SpecialCharTok"/>
        </w:rPr>
        <w:t xml:space="preserve">$</w:t>
      </w:r>
      <w:r>
        <w:rPr>
          <w:rStyle w:val="NormalTok"/>
        </w:rPr>
        <w:t xml:space="preserve">pch_bw,</w:t>
      </w:r>
      <w:r>
        <w:br/>
      </w:r>
      <w:r>
        <w:rPr>
          <w:rStyle w:val="NormalTok"/>
        </w:rPr>
        <w:t xml:space="preserve">       </w:t>
      </w:r>
      <w:r>
        <w:rPr>
          <w:rStyle w:val="AttributeTok"/>
        </w:rPr>
        <w:t xml:space="preserve">pt.cex =</w:t>
      </w:r>
      <w:r>
        <w:rPr>
          <w:rStyle w:val="NormalTok"/>
        </w:rPr>
        <w:t xml:space="preserve"> </w:t>
      </w:r>
      <w:r>
        <w:rPr>
          <w:rStyle w:val="DecValTok"/>
        </w:rPr>
        <w:t xml:space="preserve">1</w:t>
      </w:r>
      <w:r>
        <w:rPr>
          <w:rStyle w:val="NormalTok"/>
        </w:rPr>
        <w:t xml:space="preserve">,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FunctionTok"/>
        </w:rPr>
        <w:t xml:space="preserve">dev.off</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(p</w:t>
      </w:r>
      <w:r>
        <w:rPr>
          <w:rStyle w:val="SpecialCharTok"/>
        </w:rPr>
        <w:t xml:space="preserve">$</w:t>
      </w:r>
      <w:r>
        <w:rPr>
          <w:rStyle w:val="NormalTok"/>
        </w:rPr>
        <w:t xml:space="preserve">x[,</w:t>
      </w:r>
      <w:r>
        <w:rPr>
          <w:rStyle w:val="DecValTok"/>
        </w:rPr>
        <w:t xml:space="preserve">1</w:t>
      </w:r>
      <w:r>
        <w:rPr>
          <w:rStyle w:val="NormalTok"/>
        </w:rPr>
        <w:t xml:space="preserve">], p</w:t>
      </w:r>
      <w:r>
        <w:rPr>
          <w:rStyle w:val="SpecialCharTok"/>
        </w:rPr>
        <w:t xml:space="preserve">$</w:t>
      </w:r>
      <w:r>
        <w:rPr>
          <w:rStyle w:val="NormalTok"/>
        </w:rPr>
        <w:t xml:space="preserve">x[,</w:t>
      </w:r>
      <w:r>
        <w:rPr>
          <w:rStyle w:val="DecValTok"/>
        </w:rPr>
        <w:t xml:space="preserve">2</w:t>
      </w:r>
      <w:r>
        <w:rPr>
          <w:rStyle w:val="NormalTok"/>
        </w:rPr>
        <w:t xml:space="preserve">]), </w:t>
      </w:r>
      <w:r>
        <w:rPr>
          <w:rStyle w:val="AttributeTok"/>
        </w:rPr>
        <w:t xml:space="preserve">ncol=</w:t>
      </w:r>
      <w:r>
        <w:rPr>
          <w:rStyle w:val="DecValTok"/>
        </w:rPr>
        <w:t xml:space="preserve">2</w:t>
      </w:r>
      <w:r>
        <w:rPr>
          <w:rStyle w:val="NormalTok"/>
        </w:rPr>
        <w:t xml:space="preserve">)</w:t>
      </w:r>
      <w:r>
        <w:br/>
      </w:r>
      <w:r>
        <w:br/>
      </w:r>
      <w:r>
        <w:rPr>
          <w:rStyle w:val="CommentTok"/>
        </w:rPr>
        <w:t xml:space="preserve"># Calculate correlations</w:t>
      </w:r>
      <w:r>
        <w:br/>
      </w:r>
      <w:r>
        <w:rPr>
          <w:rStyle w:val="NormalTok"/>
        </w:rPr>
        <w:t xml:space="preserve">c1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c2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c3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c4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w:t>
      </w:r>
      <w:r>
        <w:br/>
      </w:r>
      <w:r>
        <w:rPr>
          <w:rStyle w:val="NormalTok"/>
        </w:rPr>
        <w:t xml:space="preserve">c5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w:t>
      </w:r>
      <w:r>
        <w:br/>
      </w:r>
      <w:r>
        <w:rPr>
          <w:rStyle w:val="NormalTok"/>
        </w:rPr>
        <w:t xml:space="preserve">c6 </w:t>
      </w:r>
      <w:r>
        <w:rPr>
          <w:rStyle w:val="OtherTok"/>
        </w:rPr>
        <w:t xml:space="preserve">&lt;-</w:t>
      </w:r>
      <w:r>
        <w:rPr>
          <w:rStyle w:val="NormalTok"/>
        </w:rPr>
        <w:t xml:space="preserve"> </w:t>
      </w:r>
      <w:r>
        <w:rPr>
          <w:rStyle w:val="FunctionTok"/>
        </w:rPr>
        <w:t xml:space="preserve">cor</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w:t>
      </w:r>
      <w:r>
        <w:br/>
      </w:r>
      <w:r>
        <w:br/>
      </w:r>
      <w:r>
        <w:rPr>
          <w:rStyle w:val="CommentTok"/>
        </w:rPr>
        <w:t xml:space="preserve"># Plot ellipse</w:t>
      </w:r>
      <w:r>
        <w:br/>
      </w:r>
      <w:r>
        <w:rPr>
          <w:rStyle w:val="FunctionTok"/>
        </w:rPr>
        <w:t xml:space="preserve">library</w:t>
      </w:r>
      <w:r>
        <w:rPr>
          <w:rStyle w:val="NormalTok"/>
        </w:rPr>
        <w:t xml:space="preserve">(ellipse)</w:t>
      </w:r>
      <w:r>
        <w:br/>
      </w:r>
      <w:r>
        <w:rPr>
          <w:rStyle w:val="FunctionTok"/>
        </w:rPr>
        <w:t xml:space="preserve">polygon</w:t>
      </w:r>
      <w:r>
        <w:rPr>
          <w:rStyle w:val="NormalTok"/>
        </w:rPr>
        <w:t xml:space="preserve">(</w:t>
      </w:r>
      <w:r>
        <w:rPr>
          <w:rStyle w:val="FunctionTok"/>
        </w:rPr>
        <w:t xml:space="preserve">ellipse</w:t>
      </w:r>
      <w:r>
        <w:rPr>
          <w:rStyle w:val="NormalTok"/>
        </w:rPr>
        <w:t xml:space="preserve">(c1</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w:t>
      </w:r>
      <w:r>
        <w:rPr>
          <w:rStyle w:val="SpecialCharTok"/>
        </w:rPr>
        <w:t xml:space="preserve">:</w:t>
      </w:r>
      <w:r>
        <w:rPr>
          <w:rStyle w:val="DecValTok"/>
        </w:rPr>
        <w:t xml:space="preserve">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"blue"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"blue"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(c2</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5</w:t>
      </w:r>
      <w:r>
        <w:rPr>
          <w:rStyle w:val="SpecialCharTok"/>
        </w:rPr>
        <w:t xml:space="preserve">:</w:t>
      </w:r>
      <w:r>
        <w:rPr>
          <w:rStyle w:val="DecValTok"/>
        </w:rPr>
        <w:t xml:space="preserve">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"green"</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"green"</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(c3</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9</w:t>
      </w:r>
      <w:r>
        <w:rPr>
          <w:rStyle w:val="SpecialCharTok"/>
        </w:rPr>
        <w:t xml:space="preserve">:</w:t>
      </w:r>
      <w:r>
        <w:rPr>
          <w:rStyle w:val="DecValTok"/>
        </w:rPr>
        <w:t xml:space="preserve">11</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"yellow"</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"yellow"</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(c4</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12</w:t>
      </w:r>
      <w:r>
        <w:rPr>
          <w:rStyle w:val="SpecialCharTok"/>
        </w:rPr>
        <w:t xml:space="preserve">:</w:t>
      </w:r>
      <w:r>
        <w:rPr>
          <w:rStyle w:val="DecValTok"/>
        </w:rPr>
        <w:t xml:space="preserve">14</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"red"</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"red"</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(c5</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15</w:t>
      </w:r>
      <w:r>
        <w:rPr>
          <w:rStyle w:val="SpecialCharTok"/>
        </w:rPr>
        <w:t xml:space="preserve">:</w:t>
      </w:r>
      <w:r>
        <w:rPr>
          <w:rStyle w:val="DecValTok"/>
        </w:rPr>
        <w:t xml:space="preserve">18</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"orange"</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"orange"</w:t>
      </w:r>
      <w:r>
        <w:rPr>
          <w:rStyle w:val="NormalTok"/>
        </w:rPr>
        <w:t xml:space="preserve">)</w:t>
      </w:r>
      <w:r>
        <w:br/>
      </w:r>
      <w:r>
        <w:rPr>
          <w:rStyle w:val="FunctionTok"/>
        </w:rPr>
        <w:t xml:space="preserve">polygon</w:t>
      </w:r>
      <w:r>
        <w:rPr>
          <w:rStyle w:val="NormalTok"/>
        </w:rPr>
        <w:t xml:space="preserve">(</w:t>
      </w:r>
      <w:r>
        <w:rPr>
          <w:rStyle w:val="FunctionTok"/>
        </w:rPr>
        <w:t xml:space="preserve">ellipse</w:t>
      </w:r>
      <w:r>
        <w:rPr>
          <w:rStyle w:val="NormalTok"/>
        </w:rPr>
        <w:t xml:space="preserve">(c6</w:t>
      </w:r>
      <w:r>
        <w:rPr>
          <w:rStyle w:val="SpecialCharTok"/>
        </w:rPr>
        <w:t xml:space="preserve">*</w:t>
      </w:r>
      <w:r>
        <w:rPr>
          <w:rStyle w:val="NormalTok"/>
        </w:rPr>
        <w:t xml:space="preserve">(</w:t>
      </w:r>
      <w:r>
        <w:rPr>
          <w:rStyle w:val="FunctionTok"/>
        </w:rPr>
        <w:t xml:space="preserve">max</w:t>
      </w:r>
      <w:r>
        <w:rPr>
          <w:rStyle w:val="NormalTok"/>
        </w:rPr>
        <w:t xml:space="preserve">(</w:t>
      </w:r>
      <w:r>
        <w:rPr>
          <w:rStyle w:val="FunctionTok"/>
        </w:rPr>
        <w:t xml:space="preserve">abs</w:t>
      </w:r>
      <w:r>
        <w:rPr>
          <w:rStyle w:val="NormalTok"/>
        </w:rPr>
        <w:t xml:space="preserve">(p</w:t>
      </w:r>
      <w:r>
        <w:rPr>
          <w:rStyle w:val="SpecialCharTok"/>
        </w:rPr>
        <w:t xml:space="preserve">$</w:t>
      </w:r>
      <w:r>
        <w:rPr>
          <w:rStyle w:val="NormalTok"/>
        </w:rPr>
        <w:t xml:space="preserve">rotation))</w:t>
      </w:r>
      <w:r>
        <w:rPr>
          <w:rStyle w:val="SpecialCharTok"/>
        </w:rPr>
        <w:t xml:space="preserve">*</w:t>
      </w:r>
      <w:r>
        <w:rPr>
          <w:rStyle w:val="DecValTok"/>
        </w:rPr>
        <w:t xml:space="preserve">1</w:t>
      </w:r>
      <w:r>
        <w:rPr>
          <w:rStyle w:val="NormalTok"/>
        </w:rPr>
        <w:t xml:space="preserve">), </w:t>
      </w:r>
      <w:r>
        <w:rPr>
          <w:rStyle w:val="AttributeTok"/>
        </w:rPr>
        <w:t xml:space="preserve">centre=</w:t>
      </w:r>
      <w:r>
        <w:rPr>
          <w:rStyle w:val="FunctionTok"/>
        </w:rPr>
        <w:t xml:space="preserve">colMeans</w:t>
      </w:r>
      <w:r>
        <w:rPr>
          <w:rStyle w:val="NormalTok"/>
        </w:rPr>
        <w:t xml:space="preserve">(tab[</w:t>
      </w:r>
      <w:r>
        <w:rPr>
          <w:rStyle w:val="DecValTok"/>
        </w:rPr>
        <w:t xml:space="preserve">19</w:t>
      </w:r>
      <w:r>
        <w:rPr>
          <w:rStyle w:val="SpecialCharTok"/>
        </w:rPr>
        <w:t xml:space="preserve">:</w:t>
      </w:r>
      <w:r>
        <w:rPr>
          <w:rStyle w:val="DecValTok"/>
        </w:rPr>
        <w:t xml:space="preserve">22</w:t>
      </w:r>
      <w:r>
        <w:rPr>
          <w:rStyle w:val="NormalTok"/>
        </w:rPr>
        <w:t xml:space="preserve">,]), </w:t>
      </w:r>
      <w:r>
        <w:rPr>
          <w:rStyle w:val="AttributeTok"/>
        </w:rPr>
        <w:t xml:space="preserve">level=</w:t>
      </w:r>
      <w:r>
        <w:rPr>
          <w:rStyle w:val="FloatTok"/>
        </w:rPr>
        <w:t xml:space="preserve">0.95</w:t>
      </w:r>
      <w:r>
        <w:rPr>
          <w:rStyle w:val="NormalTok"/>
        </w:rPr>
        <w:t xml:space="preserve">), </w:t>
      </w:r>
      <w:r>
        <w:rPr>
          <w:rStyle w:val="AttributeTok"/>
        </w:rPr>
        <w:t xml:space="preserve">col=</w:t>
      </w:r>
      <w:r>
        <w:rPr>
          <w:rStyle w:val="FunctionTok"/>
        </w:rPr>
        <w:t xml:space="preserve">adjustcolor</w:t>
      </w:r>
      <w:r>
        <w:rPr>
          <w:rStyle w:val="NormalTok"/>
        </w:rPr>
        <w:t xml:space="preserve">(</w:t>
      </w:r>
      <w:r>
        <w:rPr>
          <w:rStyle w:val="StringTok"/>
        </w:rPr>
        <w:t xml:space="preserve">"pink"</w:t>
      </w:r>
      <w:r>
        <w:rPr>
          <w:rStyle w:val="NormalTok"/>
        </w:rPr>
        <w:t xml:space="preserve">, </w:t>
      </w:r>
      <w:r>
        <w:rPr>
          <w:rStyle w:val="AttributeTok"/>
        </w:rPr>
        <w:t xml:space="preserve">alpha.f=</w:t>
      </w:r>
      <w:r>
        <w:rPr>
          <w:rStyle w:val="FloatTok"/>
        </w:rPr>
        <w:t xml:space="preserve">0.25</w:t>
      </w:r>
      <w:r>
        <w:rPr>
          <w:rStyle w:val="NormalTok"/>
        </w:rPr>
        <w:t xml:space="preserve">), </w:t>
      </w:r>
      <w:r>
        <w:rPr>
          <w:rStyle w:val="AttributeTok"/>
        </w:rPr>
        <w:t xml:space="preserve">border=</w:t>
      </w:r>
      <w:r>
        <w:rPr>
          <w:rStyle w:val="StringTok"/>
        </w:rPr>
        <w:t xml:space="preserve">"pink"</w:t>
      </w:r>
      <w:r>
        <w:rPr>
          <w:rStyle w:val="NormalTok"/>
        </w:rPr>
        <w:t xml:space="preserve">)</w:t>
      </w:r>
      <w:r>
        <w:br/>
      </w:r>
      <w:r>
        <w:br/>
      </w:r>
      <w:r>
        <w:rPr>
          <w:rStyle w:val="CommentTok"/>
        </w:rPr>
        <w:t xml:space="preserve"># Load package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rPr>
          <w:rStyle w:val="CommentTok"/>
        </w:rPr>
        <w:t xml:space="preserve"># Create groups</w:t>
      </w:r>
      <w:r>
        <w:br/>
      </w:r>
      <w:r>
        <w:rPr>
          <w:rStyle w:val="NormalTok"/>
        </w:rPr>
        <w:t xml:space="preserve">group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UA)</w:t>
      </w:r>
      <w:r>
        <w:br/>
      </w:r>
      <w:r>
        <w:rPr>
          <w:rStyle w:val="NormalTok"/>
        </w:rPr>
        <w:t xml:space="preserve">group</w:t>
      </w:r>
      <w:r>
        <w:br/>
      </w:r>
      <w:r>
        <w:rPr>
          <w:rStyle w:val="CommentTok"/>
        </w:rPr>
        <w:t xml:space="preserve"># Plot</w:t>
      </w:r>
      <w:r>
        <w:br/>
      </w:r>
      <w:r>
        <w:rPr>
          <w:rStyle w:val="FunctionTok"/>
        </w:rPr>
        <w:t xml:space="preserve">fviz_pca_biplot</w:t>
      </w:r>
      <w:r>
        <w:rPr>
          <w:rStyle w:val="NormalTok"/>
        </w:rPr>
        <w:t xml:space="preserve">(p, </w:t>
      </w:r>
      <w:r>
        <w:rPr>
          <w:rStyle w:val="AttributeTok"/>
        </w:rPr>
        <w:t xml:space="preserve">repel=</w:t>
      </w:r>
      <w:r>
        <w:rPr>
          <w:rStyle w:val="ConstantTok"/>
        </w:rPr>
        <w:t xml:space="preserve">TRUE</w:t>
      </w:r>
      <w:r>
        <w:rPr>
          <w:rStyle w:val="NormalTok"/>
        </w:rPr>
        <w:t xml:space="preserve">, </w:t>
      </w:r>
      <w:r>
        <w:rPr>
          <w:rStyle w:val="AttributeTok"/>
        </w:rPr>
        <w:t xml:space="preserve">pointsize=</w:t>
      </w:r>
      <w:r>
        <w:rPr>
          <w:rStyle w:val="DecValTok"/>
        </w:rPr>
        <w:t xml:space="preserve">6</w:t>
      </w:r>
      <w:r>
        <w:rPr>
          <w:rStyle w:val="NormalTok"/>
        </w:rPr>
        <w:t xml:space="preserve">, </w:t>
      </w:r>
      <w:r>
        <w:rPr>
          <w:rStyle w:val="AttributeTok"/>
        </w:rPr>
        <w:t xml:space="preserve">pointshape=</w:t>
      </w:r>
      <w:r>
        <w:rPr>
          <w:rStyle w:val="DecValTok"/>
        </w:rPr>
        <w:t xml:space="preserve">21</w:t>
      </w:r>
      <w:r>
        <w:rPr>
          <w:rStyle w:val="NormalTok"/>
        </w:rPr>
        <w:t xml:space="preserve">,</w:t>
      </w:r>
      <w:r>
        <w:br/>
      </w:r>
      <w:r>
        <w:rPr>
          <w:rStyle w:val="NormalTok"/>
        </w:rPr>
        <w:t xml:space="preserve">                </w:t>
      </w:r>
      <w:r>
        <w:rPr>
          <w:rStyle w:val="AttributeTok"/>
        </w:rPr>
        <w:t xml:space="preserve">col.var=</w:t>
      </w:r>
      <w:r>
        <w:rPr>
          <w:rStyle w:val="StringTok"/>
        </w:rPr>
        <w:t xml:space="preserve">"red"</w:t>
      </w:r>
      <w:r>
        <w:rPr>
          <w:rStyle w:val="NormalTok"/>
        </w:rPr>
        <w:t xml:space="preserve">, </w:t>
      </w:r>
      <w:r>
        <w:rPr>
          <w:rStyle w:val="AttributeTok"/>
        </w:rPr>
        <w:t xml:space="preserve">arrowsize=</w:t>
      </w:r>
      <w:r>
        <w:rPr>
          <w:rStyle w:val="FloatTok"/>
        </w:rPr>
        <w:t xml:space="preserve">0.6</w:t>
      </w:r>
      <w:r>
        <w:rPr>
          <w:rStyle w:val="NormalTok"/>
        </w:rPr>
        <w:t xml:space="preserve">, </w:t>
      </w:r>
      <w:r>
        <w:rPr>
          <w:rStyle w:val="AttributeTok"/>
        </w:rPr>
        <w:t xml:space="preserve">labelsize=</w:t>
      </w:r>
      <w:r>
        <w:rPr>
          <w:rStyle w:val="DecValTok"/>
        </w:rPr>
        <w:t xml:space="preserve">5</w:t>
      </w:r>
      <w:r>
        <w:rPr>
          <w:rStyle w:val="NormalTok"/>
        </w:rPr>
        <w:t xml:space="preserve">,</w:t>
      </w:r>
      <w:r>
        <w:br/>
      </w:r>
      <w:r>
        <w:rPr>
          <w:rStyle w:val="NormalTok"/>
        </w:rPr>
        <w:t xml:space="preserve">                </w:t>
      </w:r>
      <w:r>
        <w:rPr>
          <w:rStyle w:val="AttributeTok"/>
        </w:rPr>
        <w:t xml:space="preserve">col.ind=</w:t>
      </w:r>
      <w:r>
        <w:rPr>
          <w:rStyle w:val="NormalTok"/>
        </w:rPr>
        <w:t xml:space="preserve">group, </w:t>
      </w:r>
      <w:r>
        <w:rPr>
          <w:rStyle w:val="AttributeTok"/>
        </w:rPr>
        <w:t xml:space="preserve">palette=</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"orange"</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addEllipses=</w:t>
      </w:r>
      <w:r>
        <w:rPr>
          <w:rStyle w:val="ConstantTok"/>
        </w:rPr>
        <w:t xml:space="preserve">TRUE</w:t>
      </w:r>
      <w:r>
        <w:rPr>
          <w:rStyle w:val="NormalTok"/>
        </w:rPr>
        <w:t xml:space="preserve">, </w:t>
      </w:r>
      <w:r>
        <w:rPr>
          <w:rStyle w:val="AttributeTok"/>
        </w:rPr>
        <w:t xml:space="preserve">ellipse.level=</w:t>
      </w:r>
      <w:r>
        <w:rPr>
          <w:rStyle w:val="FloatTok"/>
        </w:rPr>
        <w:t xml:space="preserve">0.95</w:t>
      </w:r>
      <w:r>
        <w:rPr>
          <w:rStyle w:val="NormalTok"/>
        </w:rPr>
        <w:t xml:space="preserve">)</w:t>
      </w:r>
    </w:p>
    <w:p>
      <w:pPr>
        <w:pStyle w:val="SourceCode"/>
      </w:pPr>
      <w:r>
        <w:rPr>
          <w:rStyle w:val="CommentTok"/>
        </w:rPr>
        <w:t xml:space="preserve">#PCA R base----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CommentTok"/>
        </w:rPr>
        <w:t xml:space="preserve"># Eigenvalues &amp; variance explained</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FunctionTok"/>
        </w:rPr>
        <w:t xml:space="preserve">rownames</w:t>
      </w:r>
      <w:r>
        <w:rPr>
          <w:rStyle w:val="NormalTok"/>
        </w:rPr>
        <w:t xml:space="preserve">(eig.val),</w:t>
      </w:r>
      <w:r>
        <w:br/>
      </w:r>
      <w:r>
        <w:rPr>
          <w:rStyle w:val="NormalTok"/>
        </w:rPr>
        <w:t xml:space="preserve">  </w:t>
      </w:r>
      <w:r>
        <w:rPr>
          <w:rStyle w:val="AttributeTok"/>
        </w:rPr>
        <w:t xml:space="preserve">Eigenvalue =</w:t>
      </w:r>
      <w:r>
        <w:rPr>
          <w:rStyle w:val="NormalTok"/>
        </w:rPr>
        <w:t xml:space="preserve"> eig.val[, </w:t>
      </w:r>
      <w:r>
        <w:rPr>
          <w:rStyle w:val="StringTok"/>
        </w:rPr>
        <w:t xml:space="preserve">"eigenvalue"</w:t>
      </w:r>
      <w:r>
        <w:rPr>
          <w:rStyle w:val="NormalTok"/>
        </w:rPr>
        <w:t xml:space="preserve">],</w:t>
      </w:r>
      <w:r>
        <w:br/>
      </w:r>
      <w:r>
        <w:rPr>
          <w:rStyle w:val="NormalTok"/>
        </w:rPr>
        <w:t xml:space="preserve">  </w:t>
      </w:r>
      <w:r>
        <w:rPr>
          <w:rStyle w:val="AttributeTok"/>
        </w:rPr>
        <w:t xml:space="preserve">Variance_percent =</w:t>
      </w:r>
      <w:r>
        <w:rPr>
          <w:rStyle w:val="NormalTok"/>
        </w:rPr>
        <w:t xml:space="preserve"> </w:t>
      </w:r>
      <w:r>
        <w:rPr>
          <w:rStyle w:val="FunctionTok"/>
        </w:rPr>
        <w:t xml:space="preserve">round</w:t>
      </w:r>
      <w:r>
        <w:rPr>
          <w:rStyle w:val="NormalTok"/>
        </w:rPr>
        <w:t xml:space="preserve">(eig.val[, </w:t>
      </w:r>
      <w:r>
        <w:rPr>
          <w:rStyle w:val="StringTok"/>
        </w:rPr>
        <w:t xml:space="preser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Cumulative_variance_percent =</w:t>
      </w:r>
      <w:r>
        <w:rPr>
          <w:rStyle w:val="NormalTok"/>
        </w:rPr>
        <w:t xml:space="preserve"> </w:t>
      </w:r>
      <w:r>
        <w:rPr>
          <w:rStyle w:val="FunctionTok"/>
        </w:rPr>
        <w:t xml:space="preserve">round</w:t>
      </w:r>
      <w:r>
        <w:rPr>
          <w:rStyle w:val="NormalTok"/>
        </w:rPr>
        <w:t xml:space="preserve">(eig.val[, </w:t>
      </w:r>
      <w:r>
        <w:rPr>
          <w:rStyle w:val="StringTok"/>
        </w:rPr>
        <w:t xml:space="preserve">"cumulative.variance.percent"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NormalTok"/>
        </w:rPr>
        <w:t xml:space="preserve">eig_table</w:t>
      </w:r>
      <w:r>
        <w:br/>
      </w:r>
      <w:r>
        <w:br/>
      </w:r>
      <w:r>
        <w:rPr>
          <w:rStyle w:val="CommentTok"/>
        </w:rPr>
        <w:t xml:space="preserve"># Variable loadings (correlations) for retained PCs</w:t>
      </w:r>
      <w:r>
        <w:br/>
      </w:r>
      <w:r>
        <w:rPr>
          <w:rStyle w:val="NormalTok"/>
        </w:rPr>
        <w:t xml:space="preserve">n_pc </w:t>
      </w:r>
      <w:r>
        <w:rPr>
          <w:rStyle w:val="OtherTok"/>
        </w:rPr>
        <w:t xml:space="preserve">&lt;-</w:t>
      </w:r>
      <w:r>
        <w:rPr>
          <w:rStyle w:val="NormalTok"/>
        </w:rPr>
        <w:t xml:space="preserve"> </w:t>
      </w:r>
      <w:r>
        <w:rPr>
          <w:rStyle w:val="DecValTok"/>
        </w:rPr>
        <w:t xml:space="preserve">2</w:t>
      </w:r>
      <w:r>
        <w:rPr>
          <w:rStyle w:val="NormalTok"/>
        </w:rPr>
        <w:t xml:space="preserve"> </w:t>
      </w:r>
      <w:r>
        <w:rPr>
          <w:rStyle w:val="CommentTok"/>
        </w:rPr>
        <w:t xml:space="preserve">#number of PCs</w:t>
      </w:r>
      <w:r>
        <w:br/>
      </w:r>
      <w:r>
        <w:rPr>
          <w:rStyle w:val="NormalTok"/>
        </w:rPr>
        <w:t xml:space="preserve">loadings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NormalTok"/>
        </w:rPr>
        <w:t xml:space="preserve">n_pc]</w:t>
      </w:r>
      <w:r>
        <w:br/>
      </w:r>
      <w:r>
        <w:br/>
      </w:r>
      <w:r>
        <w:rPr>
          <w:rStyle w:val="NormalTok"/>
        </w:rPr>
        <w:t xml:space="preserve">loadings_table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(loadings),</w:t>
      </w:r>
      <w:r>
        <w:br/>
      </w:r>
      <w:r>
        <w:rPr>
          <w:rStyle w:val="NormalTok"/>
        </w:rPr>
        <w:t xml:space="preserve">  </w:t>
      </w:r>
      <w:r>
        <w:rPr>
          <w:rStyle w:val="FunctionTok"/>
        </w:rPr>
        <w:t xml:space="preserve">round</w:t>
      </w:r>
      <w:r>
        <w:rPr>
          <w:rStyle w:val="NormalTok"/>
        </w:rPr>
        <w:t xml:space="preserve">(loadings, </w:t>
      </w:r>
      <w:r>
        <w:rPr>
          <w:rStyle w:val="DecValTok"/>
        </w:rPr>
        <w:t xml:space="preserve">3</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(loadings_table)[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loadings_table</w:t>
      </w:r>
      <w:r>
        <w:br/>
      </w:r>
      <w:r>
        <w:br/>
      </w:r>
      <w:r>
        <w:rPr>
          <w:rStyle w:val="CommentTok"/>
        </w:rPr>
        <w:t xml:space="preserve"># Variable contributions (%) to each PC</w:t>
      </w:r>
      <w:r>
        <w:br/>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DecValTok"/>
        </w:rPr>
        <w:t xml:space="preserve">1</w:t>
      </w:r>
      <w:r>
        <w:rPr>
          <w:rStyle w:val="SpecialCharTok"/>
        </w:rPr>
        <w:t xml:space="preserve">:</w:t>
      </w:r>
      <w:r>
        <w:rPr>
          <w:rStyle w:val="NormalTok"/>
        </w:rPr>
        <w:t xml:space="preserve">n_pc]</w:t>
      </w:r>
      <w:r>
        <w:br/>
      </w:r>
      <w:r>
        <w:rPr>
          <w:rStyle w:val="NormalTok"/>
        </w:rPr>
        <w:t xml:space="preserve">contrib_table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(contrib),</w:t>
      </w:r>
      <w:r>
        <w:br/>
      </w:r>
      <w:r>
        <w:rPr>
          <w:rStyle w:val="NormalTok"/>
        </w:rPr>
        <w:t xml:space="preserve">  </w:t>
      </w:r>
      <w:r>
        <w:rPr>
          <w:rStyle w:val="FunctionTok"/>
        </w:rPr>
        <w:t xml:space="preserve">round</w:t>
      </w:r>
      <w:r>
        <w:rPr>
          <w:rStyle w:val="NormalTok"/>
        </w:rPr>
        <w:t xml:space="preserve">(contrib, </w:t>
      </w:r>
      <w:r>
        <w:rPr>
          <w:rStyle w:val="DecValTok"/>
        </w:rPr>
        <w:t xml:space="preserve">2</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ConstantTok"/>
        </w:rPr>
        <w:t xml:space="preserve">NULL</w:t>
      </w:r>
      <w:r>
        <w:rPr>
          <w:rStyle w:val="NormalTok"/>
        </w:rPr>
        <w:t xml:space="preserve">)</w:t>
      </w:r>
      <w:r>
        <w:br/>
      </w:r>
      <w:r>
        <w:rPr>
          <w:rStyle w:val="FunctionTok"/>
        </w:rPr>
        <w:t xml:space="preserve">colnames</w:t>
      </w:r>
      <w:r>
        <w:rPr>
          <w:rStyle w:val="NormalTok"/>
        </w:rPr>
        <w:t xml:space="preserve">(contrib_table)[</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tringTok"/>
        </w:rPr>
        <w:t xml:space="preserve">"_contrib"</w:t>
      </w:r>
      <w:r>
        <w:rPr>
          <w:rStyle w:val="NormalTok"/>
        </w:rPr>
        <w:t xml:space="preserve">)</w:t>
      </w:r>
      <w:r>
        <w:br/>
      </w:r>
      <w:r>
        <w:rPr>
          <w:rStyle w:val="NormalTok"/>
        </w:rPr>
        <w:t xml:space="preserve">contrib_table</w:t>
      </w:r>
      <w:r>
        <w:br/>
      </w:r>
      <w:r>
        <w:br/>
      </w:r>
      <w:r>
        <w:rPr>
          <w:rStyle w:val="CommentTok"/>
        </w:rPr>
        <w:t xml:space="preserve"># Combined report-ready table</w:t>
      </w:r>
      <w:r>
        <w:br/>
      </w:r>
      <w:r>
        <w:rPr>
          <w:rStyle w:val="NormalTok"/>
        </w:rPr>
        <w:t xml:space="preserve">pca_report_table </w:t>
      </w:r>
      <w:r>
        <w:rPr>
          <w:rStyle w:val="OtherTok"/>
        </w:rPr>
        <w:t xml:space="preserve">&lt;-</w:t>
      </w:r>
      <w:r>
        <w:rPr>
          <w:rStyle w:val="NormalTok"/>
        </w:rPr>
        <w:t xml:space="preserve"> </w:t>
      </w:r>
      <w:r>
        <w:rPr>
          <w:rStyle w:val="FunctionTok"/>
        </w:rPr>
        <w:t xml:space="preserve">merge</w:t>
      </w:r>
      <w:r>
        <w:rPr>
          <w:rStyle w:val="NormalTok"/>
        </w:rPr>
        <w:t xml:space="preserve">(</w:t>
      </w:r>
      <w:r>
        <w:br/>
      </w:r>
      <w:r>
        <w:rPr>
          <w:rStyle w:val="NormalTok"/>
        </w:rPr>
        <w:t xml:space="preserve">  loadings_table,</w:t>
      </w:r>
      <w:r>
        <w:br/>
      </w:r>
      <w:r>
        <w:rPr>
          <w:rStyle w:val="NormalTok"/>
        </w:rPr>
        <w:t xml:space="preserve">  contrib_table,</w:t>
      </w:r>
      <w:r>
        <w:br/>
      </w:r>
      <w:r>
        <w:rPr>
          <w:rStyle w:val="NormalTok"/>
        </w:rPr>
        <w:t xml:space="preserve">  </w:t>
      </w:r>
      <w:r>
        <w:rPr>
          <w:rStyle w:val="AttributeTok"/>
        </w:rPr>
        <w:t xml:space="preserve">by =</w:t>
      </w:r>
      <w:r>
        <w:rPr>
          <w:rStyle w:val="NormalTok"/>
        </w:rPr>
        <w:t xml:space="preserve"> </w:t>
      </w:r>
      <w:r>
        <w:rPr>
          <w:rStyle w:val="StringTok"/>
        </w:rPr>
        <w:t xml:space="preserve">"Variable"</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ConstantTok"/>
        </w:rPr>
        <w:t xml:space="preserve">FALSE</w:t>
      </w:r>
      <w:r>
        <w:rPr>
          <w:rStyle w:val="NormalTok"/>
        </w:rPr>
        <w:t xml:space="preserve">)</w:t>
      </w:r>
      <w:r>
        <w:br/>
      </w:r>
      <w:r>
        <w:rPr>
          <w:rStyle w:val="FunctionTok"/>
        </w:rPr>
        <w:t xml:space="preserve">rownames</w:t>
      </w:r>
      <w:r>
        <w:rPr>
          <w:rStyle w:val="NormalTok"/>
        </w:rPr>
        <w:t xml:space="preserve">(pca_report_table) </w:t>
      </w:r>
      <w:r>
        <w:rPr>
          <w:rStyle w:val="OtherTok"/>
        </w:rPr>
        <w:t xml:space="preserve">&lt;-</w:t>
      </w:r>
      <w:r>
        <w:rPr>
          <w:rStyle w:val="NormalTok"/>
        </w:rPr>
        <w:t xml:space="preserve"> pca_report_table[, </w:t>
      </w:r>
      <w:r>
        <w:rPr>
          <w:rStyle w:val="DecValTok"/>
        </w:rPr>
        <w:t xml:space="preserve">1</w:t>
      </w:r>
      <w:r>
        <w:rPr>
          <w:rStyle w:val="NormalTok"/>
        </w:rPr>
        <w:t xml:space="preserve">]</w:t>
      </w:r>
      <w:r>
        <w:br/>
      </w:r>
      <w:r>
        <w:rPr>
          <w:rStyle w:val="NormalTok"/>
        </w:rPr>
        <w:t xml:space="preserve">pca_report_table </w:t>
      </w:r>
      <w:r>
        <w:rPr>
          <w:rStyle w:val="OtherTok"/>
        </w:rPr>
        <w:t xml:space="preserve">&lt;-</w:t>
      </w:r>
      <w:r>
        <w:rPr>
          <w:rStyle w:val="NormalTok"/>
        </w:rPr>
        <w:t xml:space="preserve"> pca_report_table[, </w:t>
      </w:r>
      <w:r>
        <w:rPr>
          <w:rStyle w:val="SpecialCharTok"/>
        </w:rPr>
        <w:t xml:space="preserve">-</w:t>
      </w:r>
      <w:r>
        <w:rPr>
          <w:rStyle w:val="DecValTok"/>
        </w:rPr>
        <w:t xml:space="preserve">1</w:t>
      </w:r>
      <w:r>
        <w:rPr>
          <w:rStyle w:val="NormalTok"/>
        </w:rPr>
        <w:t xml:space="preserve">]</w:t>
      </w:r>
      <w:r>
        <w:br/>
      </w:r>
      <w:r>
        <w:rPr>
          <w:rStyle w:val="NormalTok"/>
        </w:rPr>
        <w:t xml:space="preserve">pca_report_table</w:t>
      </w:r>
      <w:r>
        <w:br/>
      </w:r>
      <w:r>
        <w:br/>
      </w:r>
      <w:r>
        <w:rPr>
          <w:rStyle w:val="CommentTok"/>
        </w:rPr>
        <w:t xml:space="preserve"># Save tables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"pca_table.txt"</w:t>
      </w:r>
      <w:r>
        <w:rPr>
          <w:rStyle w:val="NormalTok"/>
        </w:rPr>
        <w:t xml:space="preserve">, </w:t>
      </w:r>
      <w:r>
        <w:rPr>
          <w:rStyle w:val="AttributeTok"/>
        </w:rPr>
        <w:t xml:space="preserve">split =</w:t>
      </w:r>
      <w:r>
        <w:rPr>
          <w:rStyle w:val="NormalTok"/>
        </w:rPr>
        <w:t xml:space="preserve"> T)</w:t>
      </w:r>
      <w:r>
        <w:br/>
      </w:r>
      <w:r>
        <w:rPr>
          <w:rStyle w:val="NormalTok"/>
        </w:rPr>
        <w:t xml:space="preserve">pca_report_table</w:t>
      </w:r>
      <w:r>
        <w:br/>
      </w:r>
      <w:r>
        <w:rPr>
          <w:rStyle w:val="FunctionTok"/>
        </w:rPr>
        <w:t xml:space="preserve">sink</w:t>
      </w:r>
      <w:r>
        <w:rPr>
          <w:rStyle w:val="NormalTok"/>
        </w:rPr>
        <w:t xml:space="preserve">()</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(MXR)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 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TextBody"/>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8</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TextBody"/>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10</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11</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Heading1"/>
      </w:pPr>
      <w:r>
        <w:t xml:space="preserve">4. Discussion</w:t>
      </w:r>
    </w:p>
    <w:p>
      <w:pPr>
        <w:pStyle w:val="FirstParagraph"/>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12</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br/>
      </w:r>
      <w:r>
        <w:rPr>
          <w:rStyle w:val="NormalTok"/>
        </w:rPr>
        <w:t xml:space="preserve">  </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Conceptualization, Data curation, Formal analysis, Investigation, Software, Visualization, Writing – review &amp; editing, Writing – original draft.</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Larissa Rafaela Caetano da Silva: Data curation, Formal analysis, Software, Writing – review &amp; editing.</w:t>
      </w:r>
    </w:p>
    <w:p>
      <w:pPr>
        <w:pStyle w:val="TextBody"/>
      </w:pPr>
      <w:r>
        <w:t xml:space="preserve">Enelise Marcelle Amado: Conceptualization, Data curation, Methodology, Project administration,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107" w:name="references"/>
    <w:p>
      <w:pPr>
        <w:pStyle w:val="Heading1"/>
      </w:pPr>
      <w:r>
        <w:t xml:space="preserve">References</w:t>
      </w:r>
    </w:p>
    <w:bookmarkStart w:id="106" w:name="refs"/>
    <w:bookmarkStart w:id="29"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8">
        <w:r>
          <w:rPr>
            <w:rStyle w:val="Hyperlink"/>
          </w:rPr>
          <w:t xml:space="preserve">https://doi.org/10.5772/24540</w:t>
        </w:r>
      </w:hyperlink>
    </w:p>
    <w:bookmarkEnd w:id="29"/>
    <w:bookmarkStart w:id="31"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0">
        <w:r>
          <w:rPr>
            <w:rStyle w:val="Hyperlink"/>
          </w:rPr>
          <w:t xml:space="preserve">https://doi.org/10.1002/wer.1221</w:t>
        </w:r>
      </w:hyperlink>
    </w:p>
    <w:bookmarkEnd w:id="31"/>
    <w:bookmarkStart w:id="32"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2"/>
    <w:bookmarkStart w:id="34"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3">
        <w:r>
          <w:rPr>
            <w:rStyle w:val="Hyperlink"/>
          </w:rPr>
          <w:t xml:space="preserve">https://doi.org/10.14393/SN-v34-2022-60335</w:t>
        </w:r>
      </w:hyperlink>
    </w:p>
    <w:bookmarkEnd w:id="34"/>
    <w:bookmarkStart w:id="36"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5">
        <w:r>
          <w:rPr>
            <w:rStyle w:val="Hyperlink"/>
          </w:rPr>
          <w:t xml:space="preserve">https://doi.org/10.1007/s10669-011-9380-3</w:t>
        </w:r>
      </w:hyperlink>
    </w:p>
    <w:bookmarkEnd w:id="36"/>
    <w:bookmarkStart w:id="38"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37">
        <w:r>
          <w:rPr>
            <w:rStyle w:val="Hyperlink"/>
          </w:rPr>
          <w:t xml:space="preserve">https://doi.org/10.1016/S0166-445X(00)00088-6</w:t>
        </w:r>
      </w:hyperlink>
    </w:p>
    <w:bookmarkEnd w:id="38"/>
    <w:bookmarkStart w:id="39"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9"/>
    <w:bookmarkStart w:id="41"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0">
        <w:r>
          <w:rPr>
            <w:rStyle w:val="Hyperlink"/>
          </w:rPr>
          <w:t xml:space="preserve">https://www.planalto.gov.br/ccivil_03/leis/l9985.htm</w:t>
        </w:r>
      </w:hyperlink>
    </w:p>
    <w:bookmarkEnd w:id="41"/>
    <w:bookmarkStart w:id="43"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2">
        <w:r>
          <w:rPr>
            <w:rStyle w:val="Hyperlink"/>
          </w:rPr>
          <w:t xml:space="preserve">https://doi.org/10.1016/j.envpol.2009.05.055</w:t>
        </w:r>
      </w:hyperlink>
    </w:p>
    <w:bookmarkEnd w:id="43"/>
    <w:bookmarkStart w:id="45"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4">
        <w:r>
          <w:rPr>
            <w:rStyle w:val="Hyperlink"/>
          </w:rPr>
          <w:t xml:space="preserve">https://doi.org/10.1038/s41598-020-78563-0</w:t>
        </w:r>
      </w:hyperlink>
    </w:p>
    <w:bookmarkEnd w:id="45"/>
    <w:bookmarkStart w:id="47"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46">
        <w:r>
          <w:rPr>
            <w:rStyle w:val="Hyperlink"/>
          </w:rPr>
          <w:t xml:space="preserve">https://credit.niso.org/</w:t>
        </w:r>
      </w:hyperlink>
    </w:p>
    <w:bookmarkEnd w:id="47"/>
    <w:bookmarkStart w:id="49"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8">
        <w:r>
          <w:rPr>
            <w:rStyle w:val="Hyperlink"/>
          </w:rPr>
          <w:t xml:space="preserve">https://doi.org/10.1016/j.ecoenv.2018.09.111</w:t>
        </w:r>
      </w:hyperlink>
    </w:p>
    <w:bookmarkEnd w:id="49"/>
    <w:bookmarkStart w:id="51"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0">
        <w:r>
          <w:rPr>
            <w:rStyle w:val="Hyperlink"/>
          </w:rPr>
          <w:t xml:space="preserve">https://doi.org/10.1016/B978-0-12-813747-5.00004-7</w:t>
        </w:r>
      </w:hyperlink>
    </w:p>
    <w:bookmarkEnd w:id="51"/>
    <w:bookmarkStart w:id="52"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2"/>
    <w:bookmarkStart w:id="54"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3">
        <w:r>
          <w:rPr>
            <w:rStyle w:val="Hyperlink"/>
          </w:rPr>
          <w:t xml:space="preserve">https://doi.org/10.15560/13.5.581</w:t>
        </w:r>
      </w:hyperlink>
    </w:p>
    <w:bookmarkEnd w:id="54"/>
    <w:bookmarkStart w:id="56"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55">
        <w:r>
          <w:rPr>
            <w:rStyle w:val="Hyperlink"/>
          </w:rPr>
          <w:t xml:space="preserve">https://doi.org/10.1007/s13530-020-00042-w</w:t>
        </w:r>
      </w:hyperlink>
    </w:p>
    <w:bookmarkEnd w:id="56"/>
    <w:bookmarkStart w:id="58"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57">
        <w:r>
          <w:rPr>
            <w:rStyle w:val="Hyperlink"/>
          </w:rPr>
          <w:t xml:space="preserve">https://doi.org/10.1016/B978-0-12-813747-5.00008-4</w:t>
        </w:r>
      </w:hyperlink>
    </w:p>
    <w:bookmarkEnd w:id="58"/>
    <w:bookmarkStart w:id="60"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59">
        <w:r>
          <w:rPr>
            <w:rStyle w:val="Hyperlink"/>
          </w:rPr>
          <w:t xml:space="preserve">https://doi.org/10.1007/978-3-319-58374-7_11</w:t>
        </w:r>
      </w:hyperlink>
    </w:p>
    <w:bookmarkEnd w:id="60"/>
    <w:bookmarkStart w:id="62"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1">
        <w:r>
          <w:rPr>
            <w:rStyle w:val="Hyperlink"/>
          </w:rPr>
          <w:t xml:space="preserve">https://doi.org/10.1023/A:1026560922731</w:t>
        </w:r>
      </w:hyperlink>
    </w:p>
    <w:bookmarkEnd w:id="62"/>
    <w:bookmarkStart w:id="63"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3"/>
    <w:bookmarkStart w:id="65"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4">
        <w:r>
          <w:rPr>
            <w:rStyle w:val="Hyperlink"/>
          </w:rPr>
          <w:t xml:space="preserve">https://doi.org/10.1002/jez.2320</w:t>
        </w:r>
      </w:hyperlink>
    </w:p>
    <w:bookmarkEnd w:id="65"/>
    <w:bookmarkStart w:id="67"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66">
        <w:r>
          <w:rPr>
            <w:rStyle w:val="Hyperlink"/>
          </w:rPr>
          <w:t xml:space="preserve">https://doi.org/10.1007/978-1-4613-0501-9_5</w:t>
        </w:r>
      </w:hyperlink>
    </w:p>
    <w:bookmarkEnd w:id="67"/>
    <w:bookmarkStart w:id="69"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68">
        <w:r>
          <w:rPr>
            <w:rStyle w:val="Hyperlink"/>
          </w:rPr>
          <w:t xml:space="preserve">https://doi.org/10.1007/978-3-030-55322-7</w:t>
        </w:r>
      </w:hyperlink>
    </w:p>
    <w:bookmarkEnd w:id="69"/>
    <w:bookmarkStart w:id="71"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0">
        <w:r>
          <w:rPr>
            <w:rStyle w:val="Hyperlink"/>
          </w:rPr>
          <w:t xml:space="preserve">https://doi.org/10.1007/978-3-030-55322-7_1</w:t>
        </w:r>
      </w:hyperlink>
    </w:p>
    <w:bookmarkEnd w:id="71"/>
    <w:bookmarkStart w:id="73"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2">
        <w:r>
          <w:rPr>
            <w:rStyle w:val="Hyperlink"/>
          </w:rPr>
          <w:t xml:space="preserve">https://doi.org/10.12957/tamoios.2020.51272</w:t>
        </w:r>
      </w:hyperlink>
    </w:p>
    <w:bookmarkEnd w:id="73"/>
    <w:bookmarkStart w:id="74"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4"/>
    <w:bookmarkStart w:id="75"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75"/>
    <w:bookmarkStart w:id="77"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76">
        <w:r>
          <w:rPr>
            <w:rStyle w:val="Hyperlink"/>
          </w:rPr>
          <w:t xml:space="preserve">https://doi.org/10.1590/S1519-69842010000200004</w:t>
        </w:r>
      </w:hyperlink>
    </w:p>
    <w:bookmarkEnd w:id="77"/>
    <w:bookmarkStart w:id="78"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78"/>
    <w:bookmarkStart w:id="80" w:name="ref-mma2003"/>
    <w:p>
      <w:pPr>
        <w:pStyle w:val="Bibliography"/>
      </w:pPr>
      <w:r>
        <w:t xml:space="preserve">MMA. (2003).</w:t>
      </w:r>
      <w:r>
        <w:t xml:space="preserve"> </w:t>
      </w:r>
      <w:r>
        <w:rPr>
          <w:i/>
          <w:iCs/>
        </w:rPr>
        <w:t xml:space="preserve">Plano de manejo reserva biológica guaribas. Fase 2.</w:t>
      </w:r>
      <w:r>
        <w:t xml:space="preserve"> </w:t>
      </w:r>
      <w:hyperlink r:id="rId79">
        <w:r>
          <w:rPr>
            <w:rStyle w:val="Hyperlink"/>
          </w:rPr>
          <w:t xml:space="preserve">https://bit.ly/4gtUh3i</w:t>
        </w:r>
      </w:hyperlink>
    </w:p>
    <w:bookmarkEnd w:id="80"/>
    <w:bookmarkStart w:id="82"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1">
        <w:r>
          <w:rPr>
            <w:rStyle w:val="Hyperlink"/>
          </w:rPr>
          <w:t xml:space="preserve">https://encurtador.com.br/kLle</w:t>
        </w:r>
      </w:hyperlink>
    </w:p>
    <w:bookmarkEnd w:id="82"/>
    <w:bookmarkStart w:id="84"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3">
        <w:r>
          <w:rPr>
            <w:rStyle w:val="Hyperlink"/>
          </w:rPr>
          <w:t xml:space="preserve">https://doi.org/10.1007/s10750-006-0252-7</w:t>
        </w:r>
      </w:hyperlink>
    </w:p>
    <w:bookmarkEnd w:id="84"/>
    <w:bookmarkStart w:id="86"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85">
        <w:r>
          <w:rPr>
            <w:rStyle w:val="Hyperlink"/>
          </w:rPr>
          <w:t xml:space="preserve">https://doi.org/10.1038/35002501</w:t>
        </w:r>
      </w:hyperlink>
    </w:p>
    <w:bookmarkEnd w:id="86"/>
    <w:bookmarkStart w:id="88"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87">
        <w:r>
          <w:rPr>
            <w:rStyle w:val="Hyperlink"/>
          </w:rPr>
          <w:t xml:space="preserve">https://doi.org/10.1590/1982-0224-2019-0130</w:t>
        </w:r>
      </w:hyperlink>
    </w:p>
    <w:bookmarkEnd w:id="88"/>
    <w:bookmarkStart w:id="90"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89">
        <w:r>
          <w:rPr>
            <w:rStyle w:val="Hyperlink"/>
          </w:rPr>
          <w:t xml:space="preserve">https://doi.org/10.1007/978-3-030-55322-7_10</w:t>
        </w:r>
      </w:hyperlink>
    </w:p>
    <w:bookmarkEnd w:id="90"/>
    <w:bookmarkStart w:id="91"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1"/>
    <w:bookmarkStart w:id="93"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92">
        <w:r>
          <w:rPr>
            <w:rStyle w:val="Hyperlink"/>
          </w:rPr>
          <w:t xml:space="preserve">https://doi.org/10.1590/S1413-70542006000500027</w:t>
        </w:r>
      </w:hyperlink>
    </w:p>
    <w:bookmarkEnd w:id="93"/>
    <w:bookmarkStart w:id="94"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4"/>
    <w:bookmarkStart w:id="95"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95"/>
    <w:bookmarkStart w:id="97"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96">
        <w:r>
          <w:rPr>
            <w:rStyle w:val="Hyperlink"/>
          </w:rPr>
          <w:t xml:space="preserve">https://doi.org/10.1016/j.cbpc.2017.08.008</w:t>
        </w:r>
      </w:hyperlink>
    </w:p>
    <w:bookmarkEnd w:id="97"/>
    <w:bookmarkStart w:id="99"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98">
        <w:r>
          <w:rPr>
            <w:rStyle w:val="Hyperlink"/>
          </w:rPr>
          <w:t xml:space="preserve">https://doi.org/10.1016/S0027-5107(97)00265-0</w:t>
        </w:r>
      </w:hyperlink>
    </w:p>
    <w:bookmarkEnd w:id="99"/>
    <w:bookmarkStart w:id="101"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00">
        <w:r>
          <w:rPr>
            <w:rStyle w:val="Hyperlink"/>
          </w:rPr>
          <w:t xml:space="preserve">https://doi.org/10.1016/j.mrfmmm.2004.06.006</w:t>
        </w:r>
      </w:hyperlink>
    </w:p>
    <w:bookmarkEnd w:id="101"/>
    <w:bookmarkStart w:id="102"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2"/>
    <w:bookmarkStart w:id="103"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03"/>
    <w:bookmarkStart w:id="105"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04">
        <w:r>
          <w:rPr>
            <w:rStyle w:val="Hyperlink"/>
          </w:rPr>
          <w:t xml:space="preserve">https://doi.org/10.1016/j.cbpc.2005.12.009</w:t>
        </w:r>
      </w:hyperlink>
    </w:p>
    <w:bookmarkEnd w:id="105"/>
    <w:bookmarkEnd w:id="106"/>
    <w:bookmarkEnd w:id="107"/>
    <w:bookmarkStart w:id="159" w:name="figures-and-tables"/>
    <w:p>
      <w:pPr>
        <w:pStyle w:val="Heading1"/>
      </w:pPr>
      <w:r>
        <w:t xml:space="preserve">Figures and Tables</w:t>
      </w:r>
    </w:p>
    <w:bookmarkStart w:id="156"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11" w:name="fig-mapa"/>
          <w:p>
            <w:pPr>
              <w:pStyle w:val="Compact"/>
              <w:jc w:val="center"/>
            </w:pPr>
            <w:r>
              <w:drawing>
                <wp:inline>
                  <wp:extent cx="5943600" cy="4202459"/>
                  <wp:effectExtent b="0" l="0" r="0" t="0"/>
                  <wp:docPr descr="" title="" id="109" name="Picture"/>
                  <a:graphic>
                    <a:graphicData uri="http://schemas.openxmlformats.org/drawingml/2006/picture">
                      <pic:pic>
                        <pic:nvPicPr>
                          <pic:cNvPr descr="imagens/mapa_final.png" id="110" name="Picture"/>
                          <pic:cNvPicPr>
                            <a:picLocks noChangeArrowheads="1" noChangeAspect="1"/>
                          </pic:cNvPicPr>
                        </pic:nvPicPr>
                        <pic:blipFill>
                          <a:blip r:embed="rId108"/>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(Site 1 - 06°43’06,58555’’ S, 35°10’54,70041’</w:t>
            </w:r>
            <w:r>
              <w:t xml:space="preserve">‘W -, Site 2 - 06°42’38,71927’</w:t>
            </w:r>
            <w:r>
              <w:t xml:space="preserve">‘S, 35°10’38,68013’</w:t>
            </w:r>
            <w:r>
              <w:t xml:space="preserve">‘W - and Site 3 - 06°43’06,58555’</w:t>
            </w:r>
            <w:r>
              <w:t xml:space="preserve">‘S, 35°10’54,70041’</w:t>
            </w:r>
            <w:r>
              <w:t xml:space="preserve">‘W) and surrounding the REBIO Guaribas (Site 4 - 06°41’46,29119’</w:t>
            </w:r>
            <w:r>
              <w:t xml:space="preserve">‘S, 35°10’36,09933’</w:t>
            </w:r>
            <w:r>
              <w:t xml:space="preserve">‘W -, Site 5 - 06°40’56,47593’</w:t>
            </w:r>
            <w:r>
              <w:t xml:space="preserve">‘S, 35°10’27,84963’</w:t>
            </w:r>
            <w:r>
              <w:t xml:space="preserve">‘W - and Site 6 - 06°40’18,97010’</w:t>
            </w:r>
            <w:r>
              <w:t xml:space="preserve">‘S, 35°10’34,68148’</w:t>
            </w:r>
            <w:r>
              <w:t xml:space="preserve">’W).</w:t>
            </w:r>
          </w:p>
          <w:bookmarkEnd w:id="111"/>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15" w:name="fig-refsites"/>
          <w:p>
            <w:pPr>
              <w:pStyle w:val="Compact"/>
              <w:jc w:val="center"/>
            </w:pPr>
            <w:r>
              <w:drawing>
                <wp:inline>
                  <wp:extent cx="5943600" cy="4942787"/>
                  <wp:effectExtent b="0" l="0" r="0" t="0"/>
                  <wp:docPr descr="" title="" id="113" name="Picture"/>
                  <a:graphic>
                    <a:graphicData uri="http://schemas.openxmlformats.org/drawingml/2006/picture">
                      <pic:pic>
                        <pic:nvPicPr>
                          <pic:cNvPr descr="imagens/refsites.png" id="114" name="Picture"/>
                          <pic:cNvPicPr>
                            <a:picLocks noChangeArrowheads="1" noChangeAspect="1"/>
                          </pic:cNvPicPr>
                        </pic:nvPicPr>
                        <pic:blipFill>
                          <a:blip r:embed="rId112"/>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115"/>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19" w:name="fig-hab_PCA_fviz"/>
          <w:p>
            <w:pPr>
              <w:pStyle w:val="Compact"/>
              <w:jc w:val="center"/>
            </w:pPr>
            <w:r>
              <w:drawing>
                <wp:inline>
                  <wp:extent cx="5943600" cy="4862945"/>
                  <wp:effectExtent b="0" l="0" r="0" t="0"/>
                  <wp:docPr descr="" title="" id="117" name="Picture"/>
                  <a:graphic>
                    <a:graphicData uri="http://schemas.openxmlformats.org/drawingml/2006/picture">
                      <pic:pic>
                        <pic:nvPicPr>
                          <pic:cNvPr descr="fig-hab_PCA_fviz.png" id="118" name="Picture"/>
                          <pic:cNvPicPr>
                            <a:picLocks noChangeArrowheads="1" noChangeAspect="1"/>
                          </pic:cNvPicPr>
                        </pic:nvPicPr>
                        <pic:blipFill>
                          <a:blip r:embed="rId116"/>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119"/>
        </w:tc>
      </w:tr>
    </w:tbl>
    <w:p>
      <w:pPr>
        <w:pStyle w:val="TextBody"/>
      </w:pPr>
      <w:r>
        <w:t xml:space="preserve">Fig.: Counts of number of individuals per species and biomarker use</w:t>
      </w:r>
    </w:p>
    <w:tbl>
      <w:tblPr>
        <w:tblStyle w:val="Table"/>
        <w:tblW w:type="pct" w:w="5000"/>
        <w:tblLayout w:type="fixed"/>
        <w:tblLook w:firstRow="0" w:lastRow="0" w:firstColumn="0" w:lastColumn="0" w:noHBand="0" w:noVBand="0" w:val="0000"/>
      </w:tblPr>
      <w:tblGrid>
        <w:gridCol w:w="7920"/>
      </w:tblGrid>
      <w:tr>
        <w:tc>
          <w:tcPr/>
          <w:bookmarkStart w:id="123" w:name="fig-counts"/>
          <w:p>
            <w:pPr>
              <w:pStyle w:val="Compact"/>
              <w:jc w:val="center"/>
            </w:pPr>
            <w:r>
              <w:drawing>
                <wp:inline>
                  <wp:extent cx="5943600" cy="3823070"/>
                  <wp:effectExtent b="0" l="0" r="0" t="0"/>
                  <wp:docPr descr="" title="" id="121" name="Picture"/>
                  <a:graphic>
                    <a:graphicData uri="http://schemas.openxmlformats.org/drawingml/2006/picture">
                      <pic:pic>
                        <pic:nvPicPr>
                          <pic:cNvPr descr="fig-counts.png" id="122" name="Picture"/>
                          <pic:cNvPicPr>
                            <a:picLocks noChangeArrowheads="1" noChangeAspect="1"/>
                          </pic:cNvPicPr>
                        </pic:nvPicPr>
                        <pic:blipFill>
                          <a:blip r:embed="rId120"/>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Counts of number of individuals per species and biomarker use (MXR = MXR phenotype activity and Moisture = Plasmatic protein dosage and moisture content) for each study site.</w:t>
            </w:r>
          </w:p>
          <w:bookmarkEnd w:id="123"/>
        </w:tc>
      </w:tr>
    </w:tbl>
    <w:p>
      <w:pPr>
        <w:pStyle w:val="TextBody"/>
      </w:pPr>
      <w:r>
        <w:t xml:space="preserve">Fig.: Total protein (mg) variance</w:t>
      </w:r>
    </w:p>
    <w:tbl>
      <w:tblPr>
        <w:tblStyle w:val="Table"/>
        <w:tblW w:type="pct" w:w="5000"/>
        <w:tblLayout w:type="fixed"/>
        <w:tblLook w:firstRow="0" w:lastRow="0" w:firstColumn="0" w:lastColumn="0" w:noHBand="0" w:noVBand="0" w:val="0000"/>
      </w:tblPr>
      <w:tblGrid>
        <w:gridCol w:w="7920"/>
      </w:tblGrid>
      <w:tr>
        <w:tc>
          <w:tcPr/>
          <w:bookmarkStart w:id="127" w:name="fig-prot_tots"/>
          <w:p>
            <w:pPr>
              <w:pStyle w:val="Compact"/>
              <w:jc w:val="center"/>
            </w:pPr>
            <w:r>
              <w:drawing>
                <wp:inline>
                  <wp:extent cx="5943600" cy="3823070"/>
                  <wp:effectExtent b="0" l="0" r="0" t="0"/>
                  <wp:docPr descr="" title="" id="125" name="Picture"/>
                  <a:graphic>
                    <a:graphicData uri="http://schemas.openxmlformats.org/drawingml/2006/picture">
                      <pic:pic>
                        <pic:nvPicPr>
                          <pic:cNvPr descr="fig-prot_tots.png" id="126" name="Picture"/>
                          <pic:cNvPicPr>
                            <a:picLocks noChangeArrowheads="1" noChangeAspect="1"/>
                          </pic:cNvPicPr>
                        </pic:nvPicPr>
                        <pic:blipFill>
                          <a:blip r:embed="rId124"/>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Total protein dosage (mg) variance of fish for sampling sites.</w:t>
            </w:r>
          </w:p>
          <w:bookmarkEnd w:id="127"/>
        </w:tc>
      </w:tr>
    </w:tbl>
    <w:p/>
    <w:tbl>
      <w:tblPr>
        <w:tblStyle w:val="Table"/>
        <w:tblW w:type="pct" w:w="5000"/>
        <w:tblLayout w:type="fixed"/>
        <w:tblLook w:firstRow="0" w:lastRow="0" w:firstColumn="0" w:lastColumn="0" w:noHBand="0" w:noVBand="0" w:val="0000"/>
      </w:tblPr>
      <w:tblGrid>
        <w:gridCol w:w="7920"/>
      </w:tblGrid>
      <w:tr>
        <w:tc>
          <w:tcPr/>
          <w:bookmarkStart w:id="131" w:name="fig-boxtpinandout"/>
          <w:p>
            <w:pPr>
              <w:pStyle w:val="Compact"/>
              <w:jc w:val="center"/>
            </w:pPr>
            <w:r>
              <w:drawing>
                <wp:inline>
                  <wp:extent cx="5778393" cy="3964961"/>
                  <wp:effectExtent b="0" l="0" r="0" t="0"/>
                  <wp:docPr descr="" title="" id="129" name="Picture"/>
                  <a:graphic>
                    <a:graphicData uri="http://schemas.openxmlformats.org/drawingml/2006/picture">
                      <pic:pic>
                        <pic:nvPicPr>
                          <pic:cNvPr descr="imagens/Figura%203.png" id="130" name="Picture"/>
                          <pic:cNvPicPr>
                            <a:picLocks noChangeArrowheads="1" noChangeAspect="1"/>
                          </pic:cNvPicPr>
                        </pic:nvPicPr>
                        <pic:blipFill>
                          <a:blip r:embed="rId128"/>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Total protein (mg) variance of data inside and outside REBIO Guaribas.</w:t>
            </w:r>
          </w:p>
          <w:bookmarkEnd w:id="13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5" w:name="fig-boxtpsites"/>
          <w:p>
            <w:pPr>
              <w:pStyle w:val="Compact"/>
              <w:jc w:val="center"/>
            </w:pPr>
            <w:r>
              <w:drawing>
                <wp:inline>
                  <wp:extent cx="5778393" cy="3964961"/>
                  <wp:effectExtent b="0" l="0" r="0" t="0"/>
                  <wp:docPr descr="" title="" id="133" name="Picture"/>
                  <a:graphic>
                    <a:graphicData uri="http://schemas.openxmlformats.org/drawingml/2006/picture">
                      <pic:pic>
                        <pic:nvPicPr>
                          <pic:cNvPr descr="imagens/Figura%204.png" id="134" name="Picture"/>
                          <pic:cNvPicPr>
                            <a:picLocks noChangeArrowheads="1" noChangeAspect="1"/>
                          </pic:cNvPicPr>
                        </pic:nvPicPr>
                        <pic:blipFill>
                          <a:blip r:embed="rId132"/>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total protein data of collected fish from the sampling sites inside (green) and outside REBIO Guaribas (red), including its respective grouping by similarity above each box.</w:t>
            </w:r>
          </w:p>
          <w:bookmarkEnd w:id="135"/>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39" w:name="fig-mcsites"/>
          <w:p>
            <w:pPr>
              <w:pStyle w:val="Compact"/>
              <w:jc w:val="center"/>
            </w:pPr>
            <w:r>
              <w:drawing>
                <wp:inline>
                  <wp:extent cx="5778393" cy="3964961"/>
                  <wp:effectExtent b="0" l="0" r="0" t="0"/>
                  <wp:docPr descr="" title="" id="137" name="Picture"/>
                  <a:graphic>
                    <a:graphicData uri="http://schemas.openxmlformats.org/drawingml/2006/picture">
                      <pic:pic>
                        <pic:nvPicPr>
                          <pic:cNvPr descr="imagens/Figura%205.png" id="138" name="Picture"/>
                          <pic:cNvPicPr>
                            <a:picLocks noChangeArrowheads="1" noChangeAspect="1"/>
                          </pic:cNvPicPr>
                        </pic:nvPicPr>
                        <pic:blipFill>
                          <a:blip r:embed="rId136"/>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Moisture content (%) of tissues from sampling sites inside and outside the REBIO Guaribas, with the respective p-value between each locality.</w:t>
            </w:r>
          </w:p>
          <w:bookmarkEnd w:id="139"/>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3" w:name="fig-boxmmcsites"/>
          <w:p>
            <w:pPr>
              <w:pStyle w:val="Compact"/>
              <w:jc w:val="center"/>
            </w:pPr>
            <w:r>
              <w:drawing>
                <wp:inline>
                  <wp:extent cx="5778393" cy="3964961"/>
                  <wp:effectExtent b="0" l="0" r="0" t="0"/>
                  <wp:docPr descr="" title="" id="141" name="Picture"/>
                  <a:graphic>
                    <a:graphicData uri="http://schemas.openxmlformats.org/drawingml/2006/picture">
                      <pic:pic>
                        <pic:nvPicPr>
                          <pic:cNvPr descr="imagens/Figura%206.png" id="142" name="Picture"/>
                          <pic:cNvPicPr>
                            <a:picLocks noChangeArrowheads="1" noChangeAspect="1"/>
                          </pic:cNvPicPr>
                        </pic:nvPicPr>
                        <pic:blipFill>
                          <a:blip r:embed="rId140"/>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gill and muscle moisture content data of fish collected from sites inside (green) and outside REBIO Guaribas (red), with its respective grouping by similarity above each box.</w:t>
            </w:r>
          </w:p>
          <w:bookmarkEnd w:id="143"/>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47" w:name="fig-fluorescence"/>
          <w:p>
            <w:pPr>
              <w:pStyle w:val="Compact"/>
              <w:jc w:val="center"/>
            </w:pPr>
            <w:r>
              <w:drawing>
                <wp:inline>
                  <wp:extent cx="5778393" cy="3964961"/>
                  <wp:effectExtent b="0" l="0" r="0" t="0"/>
                  <wp:docPr descr="" title="" id="145" name="Picture"/>
                  <a:graphic>
                    <a:graphicData uri="http://schemas.openxmlformats.org/drawingml/2006/picture">
                      <pic:pic>
                        <pic:nvPicPr>
                          <pic:cNvPr descr="imagens/Figura%207.png" id="146" name="Picture"/>
                          <pic:cNvPicPr>
                            <a:picLocks noChangeArrowheads="1" noChangeAspect="1"/>
                          </pic:cNvPicPr>
                        </pic:nvPicPr>
                        <pic:blipFill>
                          <a:blip r:embed="rId144"/>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Average fluorescence data from sampling sites inside and outside the REBIO Guaribas, expressed by relative fluorescence units/milligrammes of tissue (gill).</w:t>
            </w:r>
          </w:p>
          <w:bookmarkEnd w:id="147"/>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51" w:name="fig-boxmxr"/>
          <w:p>
            <w:pPr>
              <w:pStyle w:val="Compact"/>
              <w:jc w:val="center"/>
            </w:pPr>
            <w:r>
              <w:drawing>
                <wp:inline>
                  <wp:extent cx="5778393" cy="3964961"/>
                  <wp:effectExtent b="0" l="0" r="0" t="0"/>
                  <wp:docPr descr="" title="" id="149" name="Picture"/>
                  <a:graphic>
                    <a:graphicData uri="http://schemas.openxmlformats.org/drawingml/2006/picture">
                      <pic:pic>
                        <pic:nvPicPr>
                          <pic:cNvPr descr="imagens/Figura%208.png" id="150" name="Picture"/>
                          <pic:cNvPicPr>
                            <a:picLocks noChangeArrowheads="1" noChangeAspect="1"/>
                          </pic:cNvPicPr>
                        </pic:nvPicPr>
                        <pic:blipFill>
                          <a:blip r:embed="rId148"/>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Boxplot with the MXR phenotype activity data of fish collected from sites inside (green) and outside the REBIO Guaribas (red), with its respective grouping by similarity above each box.</w:t>
            </w:r>
          </w:p>
          <w:bookmarkEnd w:id="151"/>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155" w:name="fig-bar"/>
          <w:p>
            <w:pPr>
              <w:pStyle w:val="Compact"/>
              <w:jc w:val="center"/>
            </w:pPr>
            <w:r>
              <w:drawing>
                <wp:inline>
                  <wp:extent cx="5778393" cy="3964961"/>
                  <wp:effectExtent b="0" l="0" r="0" t="0"/>
                  <wp:docPr descr="" title="" id="153" name="Picture"/>
                  <a:graphic>
                    <a:graphicData uri="http://schemas.openxmlformats.org/drawingml/2006/picture">
                      <pic:pic>
                        <pic:nvPicPr>
                          <pic:cNvPr descr="imagens/Figure%209.png" id="154" name="Picture"/>
                          <pic:cNvPicPr>
                            <a:picLocks noChangeArrowheads="1" noChangeAspect="1"/>
                          </pic:cNvPicPr>
                        </pic:nvPicPr>
                        <pic:blipFill>
                          <a:blip r:embed="rId152"/>
                          <a:stretch>
                            <a:fillRect/>
                          </a:stretch>
                        </pic:blipFill>
                        <pic:spPr bwMode="auto">
                          <a:xfrm>
                            <a:off x="0" y="0"/>
                            <a:ext cx="5778393" cy="39649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55"/>
        </w:tc>
      </w:tr>
    </w:tbl>
    <w:bookmarkEnd w:id="156"/>
    <w:bookmarkStart w:id="158" w:name="tables"/>
    <w:p>
      <w:pPr>
        <w:pStyle w:val="Heading2"/>
      </w:pPr>
      <w:r>
        <w:t xml:space="preserve">Tables</w:t>
      </w:r>
    </w:p>
    <w:p>
      <w:pPr>
        <w:pStyle w:val="FirstParagraph"/>
      </w:pPr>
      <w:r>
        <w:t xml:space="preserve">Fig.: Environmental data table</w:t>
      </w:r>
    </w:p>
    <w:tbl>
      <w:tblPr>
        <w:tblStyle w:val="Table"/>
        <w:tblW w:type="pct" w:w="5000"/>
        <w:tblLayout w:type="fixed"/>
        <w:tblLook w:firstRow="0" w:lastRow="0" w:firstColumn="0" w:lastColumn="0" w:noHBand="0" w:noVBand="0" w:val="0000"/>
      </w:tblPr>
      <w:tblGrid>
        <w:gridCol w:w="7920"/>
      </w:tblGrid>
      <w:tr>
        <w:tc>
          <w:tcPr/>
          <w:bookmarkStart w:id="15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 (29-31)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 (20-26)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(38-56)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(20-22)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Marginal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 (16-16)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28.7 (15-42)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 (22-87)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 (38-52)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Fillamentous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Attached 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Large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Small 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57"/>
        </w:tc>
      </w:tr>
    </w:tbl>
    <w:bookmarkEnd w:id="158"/>
    <w:bookmarkEnd w:id="159"/>
    <w:bookmarkStart w:id="160" w:name="apendices"/>
    <w:p>
      <w:pPr>
        <w:pStyle w:val="Heading1"/>
      </w:pPr>
      <w:r>
        <w:t xml:space="preserve">Apendices</w:t>
      </w:r>
    </w:p>
    <w:bookmarkEnd w:id="160"/>
    <w:bookmarkStart w:id="164"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C:\PROGRA~1\RStudio\RESOUR~1\app\bin\quarto\share\formats\docx\warning.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tc>
      </w:tr>
    </w:tbl>
    <w:bookmarkEnd w:id="164"/>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1" Target="media/rId161.png" /><Relationship Type="http://schemas.openxmlformats.org/officeDocument/2006/relationships/image" Id="rId120" Target="media/rId120.png" /><Relationship Type="http://schemas.openxmlformats.org/officeDocument/2006/relationships/image" Id="rId116" Target="media/rId116.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hyperlink" Id="rId79" Target="https://bit.ly/4gtUh3i" TargetMode="External"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8"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4" Target="https://doi.org/10.1016/j.cbpc.2005.12.009" TargetMode="External" /><Relationship Type="http://schemas.openxmlformats.org/officeDocument/2006/relationships/hyperlink" Id="rId96"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0"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40" Target="https://www.planalto.gov.br/ccivil_03/leis/l9985.htm" TargetMode="External" /></Relationships>
</file>

<file path=word/_rels/footnotes.xml.rels><?xml version="1.0" encoding="UTF-8"?><Relationships xmlns="http://schemas.openxmlformats.org/package/2006/relationships"><Relationship Type="http://schemas.openxmlformats.org/officeDocument/2006/relationships/hyperlink" Id="rId79" Target="https://bit.ly/4gtUh3i" TargetMode="External" /><Relationship Type="http://schemas.openxmlformats.org/officeDocument/2006/relationships/hyperlink" Id="rId46" Target="https://credit.niso.org/" TargetMode="External" /><Relationship Type="http://schemas.openxmlformats.org/officeDocument/2006/relationships/hyperlink" Id="rId64" Target="https://doi.org/10.1002/jez.2320" TargetMode="External" /><Relationship Type="http://schemas.openxmlformats.org/officeDocument/2006/relationships/hyperlink" Id="rId30" Target="https://doi.org/10.1002/wer.1221" TargetMode="External" /><Relationship Type="http://schemas.openxmlformats.org/officeDocument/2006/relationships/hyperlink" Id="rId66" Target="https://doi.org/10.1007/978-1-4613-0501-9_5" TargetMode="External" /><Relationship Type="http://schemas.openxmlformats.org/officeDocument/2006/relationships/hyperlink" Id="rId68" Target="https://doi.org/10.1007/978-3-030-55322-7" TargetMode="External" /><Relationship Type="http://schemas.openxmlformats.org/officeDocument/2006/relationships/hyperlink" Id="rId70" Target="https://doi.org/10.1007/978-3-030-55322-7_1" TargetMode="External" /><Relationship Type="http://schemas.openxmlformats.org/officeDocument/2006/relationships/hyperlink" Id="rId89" Target="https://doi.org/10.1007/978-3-030-55322-7_10" TargetMode="External" /><Relationship Type="http://schemas.openxmlformats.org/officeDocument/2006/relationships/hyperlink" Id="rId59" Target="https://doi.org/10.1007/978-3-319-58374-7_11" TargetMode="External" /><Relationship Type="http://schemas.openxmlformats.org/officeDocument/2006/relationships/hyperlink" Id="rId35" Target="https://doi.org/10.1007/s10669-011-9380-3" TargetMode="External" /><Relationship Type="http://schemas.openxmlformats.org/officeDocument/2006/relationships/hyperlink" Id="rId83" Target="https://doi.org/10.1007/s10750-006-0252-7" TargetMode="External" /><Relationship Type="http://schemas.openxmlformats.org/officeDocument/2006/relationships/hyperlink" Id="rId55" Target="https://doi.org/10.1007/s13530-020-00042-w" TargetMode="External" /><Relationship Type="http://schemas.openxmlformats.org/officeDocument/2006/relationships/hyperlink" Id="rId50" Target="https://doi.org/10.1016/B978-0-12-813747-5.00004-7" TargetMode="External" /><Relationship Type="http://schemas.openxmlformats.org/officeDocument/2006/relationships/hyperlink" Id="rId57" Target="https://doi.org/10.1016/B978-0-12-813747-5.00008-4" TargetMode="External" /><Relationship Type="http://schemas.openxmlformats.org/officeDocument/2006/relationships/hyperlink" Id="rId98" Target="https://doi.org/10.1016/S0027-5107(97)00265-0" TargetMode="External" /><Relationship Type="http://schemas.openxmlformats.org/officeDocument/2006/relationships/hyperlink" Id="rId37" Target="https://doi.org/10.1016/S0166-445X(00)00088-6" TargetMode="External" /><Relationship Type="http://schemas.openxmlformats.org/officeDocument/2006/relationships/hyperlink" Id="rId104" Target="https://doi.org/10.1016/j.cbpc.2005.12.009" TargetMode="External" /><Relationship Type="http://schemas.openxmlformats.org/officeDocument/2006/relationships/hyperlink" Id="rId96" Target="https://doi.org/10.1016/j.cbpc.2017.08.008" TargetMode="External" /><Relationship Type="http://schemas.openxmlformats.org/officeDocument/2006/relationships/hyperlink" Id="rId48" Target="https://doi.org/10.1016/j.ecoenv.2018.09.111" TargetMode="External" /><Relationship Type="http://schemas.openxmlformats.org/officeDocument/2006/relationships/hyperlink" Id="rId42" Target="https://doi.org/10.1016/j.envpol.2009.05.055" TargetMode="External" /><Relationship Type="http://schemas.openxmlformats.org/officeDocument/2006/relationships/hyperlink" Id="rId100" Target="https://doi.org/10.1016/j.mrfmmm.2004.06.006" TargetMode="External" /><Relationship Type="http://schemas.openxmlformats.org/officeDocument/2006/relationships/hyperlink" Id="rId61" Target="https://doi.org/10.1023/A:1026560922731" TargetMode="External" /><Relationship Type="http://schemas.openxmlformats.org/officeDocument/2006/relationships/hyperlink" Id="rId85" Target="https://doi.org/10.1038/35002501" TargetMode="External" /><Relationship Type="http://schemas.openxmlformats.org/officeDocument/2006/relationships/hyperlink" Id="rId44" Target="https://doi.org/10.1038/s41598-020-78563-0" TargetMode="External" /><Relationship Type="http://schemas.openxmlformats.org/officeDocument/2006/relationships/hyperlink" Id="rId72" Target="https://doi.org/10.12957/tamoios.2020.51272" TargetMode="External" /><Relationship Type="http://schemas.openxmlformats.org/officeDocument/2006/relationships/hyperlink" Id="rId33" Target="https://doi.org/10.14393/SN-v34-2022-60335" TargetMode="External" /><Relationship Type="http://schemas.openxmlformats.org/officeDocument/2006/relationships/hyperlink" Id="rId53" Target="https://doi.org/10.15560/13.5.581" TargetMode="External" /><Relationship Type="http://schemas.openxmlformats.org/officeDocument/2006/relationships/hyperlink" Id="rId87" Target="https://doi.org/10.1590/1982-0224-2019-0130" TargetMode="External" /><Relationship Type="http://schemas.openxmlformats.org/officeDocument/2006/relationships/hyperlink" Id="rId92" Target="https://doi.org/10.1590/S1413-70542006000500027" TargetMode="External" /><Relationship Type="http://schemas.openxmlformats.org/officeDocument/2006/relationships/hyperlink" Id="rId76" Target="https://doi.org/10.1590/S1519-69842010000200004" TargetMode="External" /><Relationship Type="http://schemas.openxmlformats.org/officeDocument/2006/relationships/hyperlink" Id="rId28" Target="https://doi.org/10.5772/24540" TargetMode="External" /><Relationship Type="http://schemas.openxmlformats.org/officeDocument/2006/relationships/hyperlink" Id="rId81" Target="https://encurtador.com.br/kLle" TargetMode="External" /><Relationship Type="http://schemas.openxmlformats.org/officeDocument/2006/relationships/hyperlink" Id="rId40" Target="https://www.planalto.gov.br/ccivil_03/leis/l9985.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2026-06-18T22:34:51Z</dcterms:created>
  <dcterms:modified xsi:type="dcterms:W3CDTF">2026-06-18T22:34:51Z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2026-06-18</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Physiological biomarkers of fish as predictors of habitat quality in an Atlantic Forest stream Linking fish physiological biomarkers to habitat integrity in an Atlantic Forest Stream</vt:lpwstr>
  </property>
  <property fmtid="{D5CDD505-2E9C-101B-9397-08002B2CF9AE}" pid="21" name="toc-title">
    <vt:lpwstr>Table of contents</vt:lpwstr>
  </property>
</Properties>
</file>