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15.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0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2026-06-15</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Corpodetexto"/>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Corpodetexto"/>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Corpodetexto"/>
      </w:pPr>
      <w:r>
        <w:t xml:space="preserve">Fish are among the most widely used organisms to evaluate the health of aquatic systems, since their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Corpodetexto"/>
      </w:pPr>
      <w:r>
        <w:t xml:space="preserve">Another relevant biomarker is the abnormal activity of the multixenobiotic resistance (MXR) phenotype</w:t>
      </w:r>
      <w:r>
        <w:t xml:space="preserve"> </w:t>
      </w:r>
      <w:r>
        <w:t xml:space="preserve">(Bard, 2000)</w:t>
      </w:r>
      <w:r>
        <w:t xml:space="preserv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Corpodetexto"/>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Corpodetexto"/>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Corpodetexto"/>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Corpodetexto"/>
      </w:pPr>
      <w:r>
        <w:rPr>
          <w:b/>
          <w:bCs/>
        </w:rPr>
        <w:t xml:space="preserve">Environmental data collection.</w:t>
      </w:r>
      <w:r>
        <w:t xml:space="preserve"> </w:t>
      </w:r>
      <w:r>
        <w:t xml:space="preserve">Environmental characteristics indicative of ecological health were sampled for each site based on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Corpodetexto"/>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Corpodetexto"/>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w:t>
      </w:r>
      <w:r>
        <w:t xml:space="preserve">(ref_fig).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Corpodetexto"/>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 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6" w:name="references"/>
    <w:p>
      <w:pPr>
        <w:pStyle w:val="Ttulo1"/>
      </w:pPr>
      <w:r>
        <w:t xml:space="preserve">References</w:t>
      </w:r>
    </w:p>
    <w:bookmarkStart w:id="105" w:name="refs"/>
    <w:bookmarkStart w:id="29" w:name="ref-abilhoa2011"/>
    <w:p>
      <w:pPr>
        <w:pStyle w:val="Bibliografia"/>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fia"/>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fia"/>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fia"/>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fia"/>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fia"/>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fia"/>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fia"/>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fia"/>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fia"/>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fia"/>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fia"/>
      </w:pPr>
      <w:r>
        <w:t xml:space="preserve">MMA. (2003).</w:t>
      </w:r>
      <w:r>
        <w:t xml:space="preserve"> </w:t>
      </w:r>
      <w:r>
        <w:rPr>
          <w:i/>
          <w:iCs/>
        </w:rPr>
        <w:t xml:space="preserve">Plano de manejo reserva biológica guaribas. Fase 2.</w:t>
      </w:r>
      <w:r>
        <w:t xml:space="preserve"> </w:t>
      </w:r>
      <w:hyperlink r:id="rId79">
        <w:r>
          <w:rPr>
            <w:rStyle w:val="Hyperlink"/>
          </w:rPr>
          <w:t xml:space="preserve">https://www.gov.br/icmbio/pt-br/assuntos/biodiversidade/unidade-de-conservacao/unidades-de-biomas/mata-atlantica/lista-de-ucs/rebio-guaribas</w:t>
        </w:r>
      </w:hyperlink>
    </w:p>
    <w:bookmarkEnd w:id="80"/>
    <w:bookmarkStart w:id="82" w:name="ref-mma2026"/>
    <w:p>
      <w:pPr>
        <w:pStyle w:val="Bibliografia"/>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fia"/>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fia"/>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fia"/>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rstudioteam"/>
    <w:p>
      <w:pPr>
        <w:pStyle w:val="Bibliografia"/>
      </w:pPr>
      <w:r>
        <w:t xml:space="preserve">RStudio Team. (n.d.).</w:t>
      </w:r>
      <w:r>
        <w:t xml:space="preserve"> </w:t>
      </w:r>
      <w:r>
        <w:rPr>
          <w:i/>
          <w:iCs/>
        </w:rPr>
        <w:t xml:space="preserve">RStudio: Integrated Development Environment for R</w:t>
      </w:r>
      <w:r>
        <w:t xml:space="preserve">.</w:t>
      </w:r>
    </w:p>
    <w:bookmarkEnd w:id="95"/>
    <w:bookmarkStart w:id="96"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96"/>
    <w:bookmarkStart w:id="98"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7">
        <w:r>
          <w:rPr>
            <w:rStyle w:val="Hyperlink"/>
          </w:rPr>
          <w:t xml:space="preserve">https://doi.org/10.1016/j.cbpc.2017.08.008</w:t>
        </w:r>
      </w:hyperlink>
    </w:p>
    <w:bookmarkEnd w:id="98"/>
    <w:bookmarkStart w:id="100"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9">
        <w:r>
          <w:rPr>
            <w:rStyle w:val="Hyperlink"/>
          </w:rPr>
          <w:t xml:space="preserve">https://doi.org/10.1016/S0027-5107(97)00265-0</w:t>
        </w:r>
      </w:hyperlink>
    </w:p>
    <w:bookmarkEnd w:id="100"/>
    <w:bookmarkStart w:id="102"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1">
        <w:r>
          <w:rPr>
            <w:rStyle w:val="Hyperlink"/>
          </w:rPr>
          <w:t xml:space="preserve">https://doi.org/10.1016/j.mrfmmm.2004.06.006</w:t>
        </w:r>
      </w:hyperlink>
    </w:p>
    <w:bookmarkEnd w:id="102"/>
    <w:bookmarkStart w:id="103"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3"/>
    <w:bookmarkStart w:id="104"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4"/>
    <w:bookmarkEnd w:id="105"/>
    <w:bookmarkEnd w:id="106"/>
    <w:bookmarkStart w:id="150" w:name="figures-and-tables"/>
    <w:p>
      <w:pPr>
        <w:pStyle w:val="Ttulo1"/>
      </w:pPr>
      <w:r>
        <w:t xml:space="preserve">Figures and Tables</w:t>
      </w:r>
    </w:p>
    <w:bookmarkStart w:id="1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0" w:name="fig-mapa"/>
          <w:p>
            <w:pPr>
              <w:pStyle w:val="Compact"/>
              <w:jc w:val="center"/>
            </w:pPr>
            <w:r>
              <w:drawing>
                <wp:inline>
                  <wp:extent cx="5600700" cy="3960010"/>
                  <wp:effectExtent b="0" l="0" r="0" t="0"/>
                  <wp:docPr descr="" title="" id="108" name="Picture"/>
                  <a:graphic>
                    <a:graphicData uri="http://schemas.openxmlformats.org/drawingml/2006/picture">
                      <pic:pic>
                        <pic:nvPicPr>
                          <pic:cNvPr descr="imagens/Mapa%20Atualizado.png" id="109" name="Picture"/>
                          <pic:cNvPicPr>
                            <a:picLocks noChangeArrowheads="1" noChangeAspect="1"/>
                          </pic:cNvPicPr>
                        </pic:nvPicPr>
                        <pic:blipFill>
                          <a:blip r:embed="rId107"/>
                          <a:stretch>
                            <a:fillRect/>
                          </a:stretch>
                        </pic:blipFill>
                        <pic:spPr bwMode="auto">
                          <a:xfrm>
                            <a:off x="0" y="0"/>
                            <a:ext cx="5600700" cy="3960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refsites"/>
          <w:p>
            <w:pPr>
              <w:pStyle w:val="Compact"/>
              <w:jc w:val="center"/>
            </w:pPr>
            <w:r>
              <w:drawing>
                <wp:inline>
                  <wp:extent cx="5600700" cy="4657626"/>
                  <wp:effectExtent b="0" l="0" r="0" t="0"/>
                  <wp:docPr descr="" title="" id="112" name="Picture"/>
                  <a:graphic>
                    <a:graphicData uri="http://schemas.openxmlformats.org/drawingml/2006/picture">
                      <pic:pic>
                        <pic:nvPicPr>
                          <pic:cNvPr descr="imagens/refsites.png" id="113" name="Picture"/>
                          <pic:cNvPicPr>
                            <a:picLocks noChangeArrowheads="1" noChangeAspect="1"/>
                          </pic:cNvPicPr>
                        </pic:nvPicPr>
                        <pic:blipFill>
                          <a:blip r:embed="rId111"/>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hab_PCA_fviz"/>
          <w:p>
            <w:pPr>
              <w:pStyle w:val="Compact"/>
              <w:jc w:val="center"/>
            </w:pPr>
            <w:r>
              <w:drawing>
                <wp:inline>
                  <wp:extent cx="5600700" cy="4582390"/>
                  <wp:effectExtent b="0" l="0" r="0" t="0"/>
                  <wp:docPr descr="" title="" id="116" name="Picture"/>
                  <a:graphic>
                    <a:graphicData uri="http://schemas.openxmlformats.org/drawingml/2006/picture">
                      <pic:pic>
                        <pic:nvPicPr>
                          <pic:cNvPr descr="fig-hab_PCA_fviz.png" id="117" name="Picture"/>
                          <pic:cNvPicPr>
                            <a:picLocks noChangeArrowheads="1" noChangeAspect="1"/>
                          </pic:cNvPicPr>
                        </pic:nvPicPr>
                        <pic:blipFill>
                          <a:blip r:embed="rId115"/>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oxtpinandout"/>
          <w:p>
            <w:pPr>
              <w:pStyle w:val="Compact"/>
              <w:jc w:val="center"/>
            </w:pPr>
            <w:r>
              <w:drawing>
                <wp:inline>
                  <wp:extent cx="5600700" cy="3843033"/>
                  <wp:effectExtent b="0" l="0" r="0" t="0"/>
                  <wp:docPr descr="" title="" id="120" name="Picture"/>
                  <a:graphic>
                    <a:graphicData uri="http://schemas.openxmlformats.org/drawingml/2006/picture">
                      <pic:pic>
                        <pic:nvPicPr>
                          <pic:cNvPr descr="imagens/Figura%203.png" id="121" name="Picture"/>
                          <pic:cNvPicPr>
                            <a:picLocks noChangeArrowheads="1" noChangeAspect="1"/>
                          </pic:cNvPicPr>
                        </pic:nvPicPr>
                        <pic:blipFill>
                          <a:blip r:embed="rId11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2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fig-boxtpsites"/>
          <w:p>
            <w:pPr>
              <w:pStyle w:val="Compact"/>
              <w:jc w:val="center"/>
            </w:pPr>
            <w:r>
              <w:drawing>
                <wp:inline>
                  <wp:extent cx="5600700" cy="3843033"/>
                  <wp:effectExtent b="0" l="0" r="0" t="0"/>
                  <wp:docPr descr="" title="" id="124" name="Picture"/>
                  <a:graphic>
                    <a:graphicData uri="http://schemas.openxmlformats.org/drawingml/2006/picture">
                      <pic:pic>
                        <pic:nvPicPr>
                          <pic:cNvPr descr="imagens/Figura%204.png" id="125" name="Picture"/>
                          <pic:cNvPicPr>
                            <a:picLocks noChangeArrowheads="1" noChangeAspect="1"/>
                          </pic:cNvPicPr>
                        </pic:nvPicPr>
                        <pic:blipFill>
                          <a:blip r:embed="rId12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fig-mcsites"/>
          <w:p>
            <w:pPr>
              <w:pStyle w:val="Compact"/>
              <w:jc w:val="center"/>
            </w:pPr>
            <w:r>
              <w:drawing>
                <wp:inline>
                  <wp:extent cx="5600700" cy="3843033"/>
                  <wp:effectExtent b="0" l="0" r="0" t="0"/>
                  <wp:docPr descr="" title="" id="128" name="Picture"/>
                  <a:graphic>
                    <a:graphicData uri="http://schemas.openxmlformats.org/drawingml/2006/picture">
                      <pic:pic>
                        <pic:nvPicPr>
                          <pic:cNvPr descr="imagens/Figura%205.png" id="129" name="Picture"/>
                          <pic:cNvPicPr>
                            <a:picLocks noChangeArrowheads="1" noChangeAspect="1"/>
                          </pic:cNvPicPr>
                        </pic:nvPicPr>
                        <pic:blipFill>
                          <a:blip r:embed="rId12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3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boxmmcsites"/>
          <w:p>
            <w:pPr>
              <w:pStyle w:val="Compact"/>
              <w:jc w:val="center"/>
            </w:pPr>
            <w:r>
              <w:drawing>
                <wp:inline>
                  <wp:extent cx="5600700" cy="3843033"/>
                  <wp:effectExtent b="0" l="0" r="0" t="0"/>
                  <wp:docPr descr="" title="" id="132" name="Picture"/>
                  <a:graphic>
                    <a:graphicData uri="http://schemas.openxmlformats.org/drawingml/2006/picture">
                      <pic:pic>
                        <pic:nvPicPr>
                          <pic:cNvPr descr="imagens/Figura%206.png" id="133" name="Picture"/>
                          <pic:cNvPicPr>
                            <a:picLocks noChangeArrowheads="1" noChangeAspect="1"/>
                          </pic:cNvPicPr>
                        </pic:nvPicPr>
                        <pic:blipFill>
                          <a:blip r:embed="rId13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fluorescence"/>
          <w:p>
            <w:pPr>
              <w:pStyle w:val="Compact"/>
              <w:jc w:val="center"/>
            </w:pPr>
            <w:r>
              <w:drawing>
                <wp:inline>
                  <wp:extent cx="5600700" cy="3843033"/>
                  <wp:effectExtent b="0" l="0" r="0" t="0"/>
                  <wp:docPr descr="" title="" id="136" name="Picture"/>
                  <a:graphic>
                    <a:graphicData uri="http://schemas.openxmlformats.org/drawingml/2006/picture">
                      <pic:pic>
                        <pic:nvPicPr>
                          <pic:cNvPr descr="imagens/Figura%207.png" id="137" name="Picture"/>
                          <pic:cNvPicPr>
                            <a:picLocks noChangeArrowheads="1" noChangeAspect="1"/>
                          </pic:cNvPicPr>
                        </pic:nvPicPr>
                        <pic:blipFill>
                          <a:blip r:embed="rId13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3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boxmxr"/>
          <w:p>
            <w:pPr>
              <w:pStyle w:val="Compact"/>
              <w:jc w:val="center"/>
            </w:pPr>
            <w:r>
              <w:drawing>
                <wp:inline>
                  <wp:extent cx="5600700" cy="3843033"/>
                  <wp:effectExtent b="0" l="0" r="0" t="0"/>
                  <wp:docPr descr="" title="" id="140" name="Picture"/>
                  <a:graphic>
                    <a:graphicData uri="http://schemas.openxmlformats.org/drawingml/2006/picture">
                      <pic:pic>
                        <pic:nvPicPr>
                          <pic:cNvPr descr="imagens/Figura%208.png" id="141" name="Picture"/>
                          <pic:cNvPicPr>
                            <a:picLocks noChangeArrowheads="1" noChangeAspect="1"/>
                          </pic:cNvPicPr>
                        </pic:nvPicPr>
                        <pic:blipFill>
                          <a:blip r:embed="rId13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ar"/>
          <w:p>
            <w:pPr>
              <w:pStyle w:val="Compact"/>
              <w:jc w:val="center"/>
            </w:pPr>
            <w:r>
              <w:drawing>
                <wp:inline>
                  <wp:extent cx="5600700" cy="3843033"/>
                  <wp:effectExtent b="0" l="0" r="0" t="0"/>
                  <wp:docPr descr="" title="" id="144" name="Picture"/>
                  <a:graphic>
                    <a:graphicData uri="http://schemas.openxmlformats.org/drawingml/2006/picture">
                      <pic:pic>
                        <pic:nvPicPr>
                          <pic:cNvPr descr="imagens/Figure%209.png" id="145" name="Picture"/>
                          <pic:cNvPicPr>
                            <a:picLocks noChangeArrowheads="1" noChangeAspect="1"/>
                          </pic:cNvPicPr>
                        </pic:nvPicPr>
                        <pic:blipFill>
                          <a:blip r:embed="rId14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6"/>
        </w:tc>
      </w:tr>
    </w:tbl>
    <w:bookmarkEnd w:id="147"/>
    <w:bookmarkStart w:id="149"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8" w:name="tbl-abund"/>
          <w:p>
            <w:pPr>
              <w:jc w:val="center"/>
            </w:pPr>
            <w:pPr>
              <w:jc w:val="left"/>
              <w:spacing w:before="200"/>
              <w:pStyle w:val="ImageCaption"/>
            </w:pPr>
            <w:r>
              <w:t xml:space="preserve">Table 1: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48"/>
        </w:tc>
      </w:tr>
    </w:tbl>
    <w:bookmarkEnd w:id="149"/>
    <w:bookmarkEnd w:id="150"/>
    <w:bookmarkStart w:id="151" w:name="apendices"/>
    <w:p>
      <w:pPr>
        <w:pStyle w:val="Ttulo1"/>
      </w:pPr>
      <w:r>
        <w:t xml:space="preserve">Apendices</w:t>
      </w:r>
    </w:p>
    <w:bookmarkEnd w:id="151"/>
    <w:bookmarkStart w:id="155"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5"/>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2026-06-15T12:33:10Z</dcterms:created>
  <dcterms:modified xsi:type="dcterms:W3CDTF">2026-06-15T12:33:10Z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