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83.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from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2026-03-12</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BodyText"/>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BodyText"/>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BodyText"/>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BodyText"/>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BodyText"/>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BodyText"/>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BodyText"/>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boxtpinandout">
        <w:r>
          <w:rPr>
            <w:rStyle w:val="Hyperlink"/>
          </w:rPr>
          <w:t xml:space="preserve">Figure 2</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BodyText"/>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BodyText"/>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BodyText"/>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BodyText"/>
      </w:pPr>
      <w:r>
        <w:t xml:space="preserve">Adamastor Coutinho Pinto: Conceptualization, Data curation, Formal analysis, Investigation, Software, Visualization, Writing – review &amp; editing, Writing – original draft.</w:t>
      </w:r>
    </w:p>
    <w:p>
      <w:pPr>
        <w:pStyle w:val="BodyText"/>
      </w:pPr>
      <w:r>
        <w:t xml:space="preserve">Mayara Mirelly da Silva Monteiro: Data curation, Formal analysis, Software, Writing – review &amp; editing.</w:t>
      </w:r>
    </w:p>
    <w:p>
      <w:pPr>
        <w:pStyle w:val="BodyText"/>
      </w:pPr>
      <w:r>
        <w:t xml:space="preserve">Alice da Silva Barros: Data curation, Formal analysis, Software, Writing – review &amp; editing.</w:t>
      </w:r>
    </w:p>
    <w:p>
      <w:pPr>
        <w:pStyle w:val="BodyText"/>
      </w:pPr>
      <w:r>
        <w:t xml:space="preserve">Larissa Rafaela Caetano da Silva:Data curation, Formal analysis, Software, Writing – review &amp; editing.</w:t>
      </w:r>
    </w:p>
    <w:p>
      <w:pPr>
        <w:pStyle w:val="BodyText"/>
      </w:pPr>
      <w:r>
        <w:t xml:space="preserve">Enelise Marcelle Amado: Conceptualization, Data curation, Methodology, Project administration, Resources, Supervision, Validation, Writing – review &amp; editing.</w:t>
      </w:r>
    </w:p>
    <w:p>
      <w:pPr>
        <w:pStyle w:val="BodyText"/>
      </w:pPr>
      <w:r>
        <w:t xml:space="preserve">Elvio Sérgio Figueredo Medeiros: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8" w:name="references"/>
    <w:p>
      <w:pPr>
        <w:pStyle w:val="Ttulo1"/>
      </w:pPr>
      <w:r>
        <w:t xml:space="preserve">References</w:t>
      </w:r>
    </w:p>
    <w:bookmarkStart w:id="77" w:name="refs"/>
    <w:bookmarkStart w:id="37"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a"/>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phy"/>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4" w:name="ref-júnior2021"/>
    <w:p>
      <w:pPr>
        <w:pStyle w:val="Bibliography"/>
      </w:pPr>
      <w:r>
        <w:t xml:space="preserve">Júnior, M. M. C. (2021).</w:t>
      </w:r>
      <w:r>
        <w:t xml:space="preserve"> </w:t>
      </w:r>
      <w:r>
        <w:rPr>
          <w:i/>
          <w:iCs/>
        </w:rPr>
        <w:t xml:space="preserve">Funcionamento de Rios Intermitentes sob Influência da Transposição do Rio São Francisco</w:t>
      </w:r>
      <w:r>
        <w:t xml:space="preserve">.</w:t>
      </w:r>
    </w:p>
    <w:bookmarkEnd w:id="54"/>
    <w:bookmarkStart w:id="56"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5">
        <w:r>
          <w:rPr>
            <w:rStyle w:val="Hyperlink"/>
          </w:rPr>
          <w:t xml:space="preserve">https://doi.org/10.1023/A:1026560922731</w:t>
        </w:r>
      </w:hyperlink>
    </w:p>
    <w:bookmarkEnd w:id="56"/>
    <w:bookmarkStart w:id="58" w:name="ref-masullo2020a"/>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57">
        <w:r>
          <w:rPr>
            <w:rStyle w:val="Hyperlink"/>
          </w:rPr>
          <w:t xml:space="preserve">https://doi.org/10.12957/tamoios.2020.51272</w:t>
        </w:r>
      </w:hyperlink>
    </w:p>
    <w:bookmarkEnd w:id="58"/>
    <w:bookmarkStart w:id="60" w:name="ref-ministériodomeioambiente2025"/>
    <w:p>
      <w:pPr>
        <w:pStyle w:val="Bibliography"/>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7"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phy"/>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erra2010"/>
    <w:p>
      <w:pPr>
        <w:pStyle w:val="Bibliography"/>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0">
        <w:r>
          <w:rPr>
            <w:rStyle w:val="Hyperlink"/>
          </w:rPr>
          <w:t xml:space="preserve">https://doi.org/10.5016/DT000610176</w:t>
        </w:r>
      </w:hyperlink>
    </w:p>
    <w:bookmarkEnd w:id="71"/>
    <w:bookmarkStart w:id="73"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2">
        <w:r>
          <w:rPr>
            <w:rStyle w:val="Hyperlink"/>
          </w:rPr>
          <w:t xml:space="preserve">https://doi.org/10.1016/S0027-5107(97)00265-0</w:t>
        </w:r>
      </w:hyperlink>
    </w:p>
    <w:bookmarkEnd w:id="73"/>
    <w:bookmarkStart w:id="75"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4">
        <w:r>
          <w:rPr>
            <w:rStyle w:val="Hyperlink"/>
          </w:rPr>
          <w:t xml:space="preserve">https://doi.org/10.1016/j.mrfmmm.2004.06.006</w:t>
        </w:r>
      </w:hyperlink>
    </w:p>
    <w:bookmarkEnd w:id="75"/>
    <w:bookmarkStart w:id="76" w:name="ref-udvardy1975"/>
    <w:p>
      <w:pPr>
        <w:pStyle w:val="Bibliography"/>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6"/>
    <w:bookmarkEnd w:id="77"/>
    <w:bookmarkEnd w:id="78"/>
    <w:bookmarkStart w:id="113" w:name="figures-and-tables"/>
    <w:p>
      <w:pPr>
        <w:pStyle w:val="Ttulo1"/>
      </w:pPr>
      <w:r>
        <w:t xml:space="preserve">Figures and Tables</w:t>
      </w:r>
    </w:p>
    <w:bookmarkStart w:id="111"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2" w:name="fig-mapa"/>
          <w:p>
            <w:pPr>
              <w:pStyle w:val="Compact"/>
              <w:jc w:val="center"/>
            </w:pPr>
            <w:r>
              <w:drawing>
                <wp:inline>
                  <wp:extent cx="5397500" cy="3815919"/>
                  <wp:effectExtent b="0" l="0" r="0" t="0"/>
                  <wp:docPr descr="" title="" id="80" name="Picture"/>
                  <a:graphic>
                    <a:graphicData uri="http://schemas.openxmlformats.org/drawingml/2006/picture">
                      <pic:pic>
                        <pic:nvPicPr>
                          <pic:cNvPr descr="imagens/mapa.png" id="81" name="Picture"/>
                          <pic:cNvPicPr>
                            <a:picLocks noChangeArrowheads="1" noChangeAspect="1"/>
                          </pic:cNvPicPr>
                        </pic:nvPicPr>
                        <pic:blipFill>
                          <a:blip r:embed="rId79"/>
                          <a:stretch>
                            <a:fillRect/>
                          </a:stretch>
                        </pic:blipFill>
                        <pic:spPr bwMode="auto">
                          <a:xfrm>
                            <a:off x="0" y="0"/>
                            <a:ext cx="5397500" cy="38159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boxtpinandout"/>
          <w:p>
            <w:pPr>
              <w:pStyle w:val="Compact"/>
              <w:jc w:val="center"/>
            </w:pPr>
            <w:r>
              <w:drawing>
                <wp:inline>
                  <wp:extent cx="5397500" cy="3703603"/>
                  <wp:effectExtent b="0" l="0" r="0" t="0"/>
                  <wp:docPr descr="" title="" id="84" name="Picture"/>
                  <a:graphic>
                    <a:graphicData uri="http://schemas.openxmlformats.org/drawingml/2006/picture">
                      <pic:pic>
                        <pic:nvPicPr>
                          <pic:cNvPr descr="imagens/Figura%203.png" id="85" name="Picture"/>
                          <pic:cNvPicPr>
                            <a:picLocks noChangeArrowheads="1" noChangeAspect="1"/>
                          </pic:cNvPicPr>
                        </pic:nvPicPr>
                        <pic:blipFill>
                          <a:blip r:embed="rId83"/>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Total protein (mg) variance of data inside and outside ReBio Guaribas.</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fig-boxtpsites"/>
          <w:p>
            <w:pPr>
              <w:pStyle w:val="Compact"/>
              <w:jc w:val="center"/>
            </w:pPr>
            <w:r>
              <w:drawing>
                <wp:inline>
                  <wp:extent cx="5397500" cy="3703603"/>
                  <wp:effectExtent b="0" l="0" r="0" t="0"/>
                  <wp:docPr descr="" title="" id="88" name="Picture"/>
                  <a:graphic>
                    <a:graphicData uri="http://schemas.openxmlformats.org/drawingml/2006/picture">
                      <pic:pic>
                        <pic:nvPicPr>
                          <pic:cNvPr descr="imagens/Figura%204.png" id="89" name="Picture"/>
                          <pic:cNvPicPr>
                            <a:picLocks noChangeArrowheads="1" noChangeAspect="1"/>
                          </pic:cNvPicPr>
                        </pic:nvPicPr>
                        <pic:blipFill>
                          <a:blip r:embed="rId87"/>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Boxplot with total protein data of collected fish from the sampling sites inside (green) and outside ReBio Guaribas (red), including its respective grouping by similarity above each box.</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mcsites"/>
          <w:p>
            <w:pPr>
              <w:pStyle w:val="Compact"/>
              <w:jc w:val="center"/>
            </w:pPr>
            <w:r>
              <w:drawing>
                <wp:inline>
                  <wp:extent cx="5397500" cy="3703603"/>
                  <wp:effectExtent b="0" l="0" r="0" t="0"/>
                  <wp:docPr descr="" title="" id="92" name="Picture"/>
                  <a:graphic>
                    <a:graphicData uri="http://schemas.openxmlformats.org/drawingml/2006/picture">
                      <pic:pic>
                        <pic:nvPicPr>
                          <pic:cNvPr descr="imagens/Figura%205.png" id="93" name="Picture"/>
                          <pic:cNvPicPr>
                            <a:picLocks noChangeArrowheads="1" noChangeAspect="1"/>
                          </pic:cNvPicPr>
                        </pic:nvPicPr>
                        <pic:blipFill>
                          <a:blip r:embed="rId91"/>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Moisture content (%) of tissues from sampling sites inside and outside the ReBio Guaribas, with the respective p-value between each locality.</w:t>
            </w:r>
          </w:p>
          <w:bookmarkEnd w:id="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boxmmcsites"/>
          <w:p>
            <w:pPr>
              <w:pStyle w:val="Compact"/>
              <w:jc w:val="center"/>
            </w:pPr>
            <w:r>
              <w:drawing>
                <wp:inline>
                  <wp:extent cx="5397500" cy="3703603"/>
                  <wp:effectExtent b="0" l="0" r="0" t="0"/>
                  <wp:docPr descr="" title="" id="96" name="Picture"/>
                  <a:graphic>
                    <a:graphicData uri="http://schemas.openxmlformats.org/drawingml/2006/picture">
                      <pic:pic>
                        <pic:nvPicPr>
                          <pic:cNvPr descr="imagens/Figura%206.png" id="97" name="Picture"/>
                          <pic:cNvPicPr>
                            <a:picLocks noChangeArrowheads="1" noChangeAspect="1"/>
                          </pic:cNvPicPr>
                        </pic:nvPicPr>
                        <pic:blipFill>
                          <a:blip r:embed="rId95"/>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gill and muscle moisture content data of fish collected from sites inside (green) and outside ReBio Guaribas (red), with its respective grouping by similarity above each box.</w:t>
            </w:r>
          </w:p>
          <w:bookmarkEnd w:id="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fluorescence"/>
          <w:p>
            <w:pPr>
              <w:pStyle w:val="Compact"/>
              <w:jc w:val="center"/>
            </w:pPr>
            <w:r>
              <w:drawing>
                <wp:inline>
                  <wp:extent cx="5397500" cy="3703603"/>
                  <wp:effectExtent b="0" l="0" r="0" t="0"/>
                  <wp:docPr descr="" title="" id="100" name="Picture"/>
                  <a:graphic>
                    <a:graphicData uri="http://schemas.openxmlformats.org/drawingml/2006/picture">
                      <pic:pic>
                        <pic:nvPicPr>
                          <pic:cNvPr descr="imagens/Figura%207.png" id="101" name="Picture"/>
                          <pic:cNvPicPr>
                            <a:picLocks noChangeArrowheads="1" noChangeAspect="1"/>
                          </pic:cNvPicPr>
                        </pic:nvPicPr>
                        <pic:blipFill>
                          <a:blip r:embed="rId99"/>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Average fluorescence data from sampling sites inside and outside the ReBio Guaribas, expressed by relative fluorescence units/milligrammes of tissue (gill).</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boxmxr"/>
          <w:p>
            <w:pPr>
              <w:pStyle w:val="Compact"/>
              <w:jc w:val="center"/>
            </w:pPr>
            <w:r>
              <w:drawing>
                <wp:inline>
                  <wp:extent cx="5397500" cy="3703603"/>
                  <wp:effectExtent b="0" l="0" r="0" t="0"/>
                  <wp:docPr descr="" title="" id="104" name="Picture"/>
                  <a:graphic>
                    <a:graphicData uri="http://schemas.openxmlformats.org/drawingml/2006/picture">
                      <pic:pic>
                        <pic:nvPicPr>
                          <pic:cNvPr descr="imagens/Figura%208.png" id="105" name="Picture"/>
                          <pic:cNvPicPr>
                            <a:picLocks noChangeArrowheads="1" noChangeAspect="1"/>
                          </pic:cNvPicPr>
                        </pic:nvPicPr>
                        <pic:blipFill>
                          <a:blip r:embed="rId103"/>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the MXR phenotype activity data of fish collected from sites inside (green) and outside the ReBio Guaribas (red), with its respective grouping by similarity above each box.</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bar"/>
          <w:p>
            <w:pPr>
              <w:pStyle w:val="Compact"/>
              <w:jc w:val="center"/>
            </w:pPr>
            <w:r>
              <w:drawing>
                <wp:inline>
                  <wp:extent cx="5397500" cy="3703603"/>
                  <wp:effectExtent b="0" l="0" r="0" t="0"/>
                  <wp:docPr descr="" title="" id="108" name="Picture"/>
                  <a:graphic>
                    <a:graphicData uri="http://schemas.openxmlformats.org/drawingml/2006/picture">
                      <pic:pic>
                        <pic:nvPicPr>
                          <pic:cNvPr descr="imagens/Figure%209.png" id="109" name="Picture"/>
                          <pic:cNvPicPr>
                            <a:picLocks noChangeArrowheads="1" noChangeAspect="1"/>
                          </pic:cNvPicPr>
                        </pic:nvPicPr>
                        <pic:blipFill>
                          <a:blip r:embed="rId107"/>
                          <a:stretch>
                            <a:fillRect/>
                          </a:stretch>
                        </pic:blipFill>
                        <pic:spPr bwMode="auto">
                          <a:xfrm>
                            <a:off x="0" y="0"/>
                            <a:ext cx="5397500" cy="3703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10"/>
        </w:tc>
      </w:tr>
    </w:tbl>
    <w:bookmarkEnd w:id="111"/>
    <w:bookmarkStart w:id="112" w:name="tables"/>
    <w:p>
      <w:pPr>
        <w:pStyle w:val="Ttulo2"/>
      </w:pPr>
      <w:r>
        <w:t xml:space="preserve">Tables</w:t>
      </w:r>
    </w:p>
    <w:bookmarkEnd w:id="112"/>
    <w:bookmarkEnd w:id="113"/>
    <w:bookmarkStart w:id="114" w:name="apendices"/>
    <w:p>
      <w:pPr>
        <w:pStyle w:val="Ttulo1"/>
      </w:pPr>
      <w:r>
        <w:t xml:space="preserve">Apendices</w:t>
      </w:r>
    </w:p>
    <w:bookmarkEnd w:id="114"/>
    <w:bookmarkStart w:id="118"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PROGRA~1\RStudio\RESOUR~1\app\bin\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18"/>
    <w:sectPr w:rsidR="00B21A42">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F0A"/>
    <w:rsid w:val="002A6F0A"/>
    <w:rsid w:val="006F6233"/>
    <w:rsid w:val="00B21A42"/>
    <w:rsid w:val="00C65C8A"/>
    <w:rsid w:val="00FC4F75"/>
  </w:rsids>
  <w:themeFontLang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har"/>
    <w:uiPriority w:val="9"/>
    <w:qFormat/>
    <w:rsid w:val="002A6F0A"/>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Ttulo2" w:type="paragraph">
    <w:name w:val="heading 2"/>
    <w:basedOn w:val="Normal"/>
    <w:next w:val="Normal"/>
    <w:link w:val="Ttulo2Char"/>
    <w:uiPriority w:val="9"/>
    <w:semiHidden/>
    <w:unhideWhenUsed/>
    <w:qFormat/>
    <w:rsid w:val="002A6F0A"/>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Ttulo3" w:type="paragraph">
    <w:name w:val="heading 3"/>
    <w:basedOn w:val="Normal"/>
    <w:next w:val="Normal"/>
    <w:link w:val="Ttulo3Char"/>
    <w:uiPriority w:val="9"/>
    <w:semiHidden/>
    <w:unhideWhenUsed/>
    <w:qFormat/>
    <w:rsid w:val="002A6F0A"/>
    <w:pPr>
      <w:keepNext/>
      <w:keepLines/>
      <w:spacing w:after="80" w:before="160"/>
      <w:outlineLvl w:val="2"/>
    </w:pPr>
    <w:rPr>
      <w:rFonts w:cstheme="majorBidi" w:eastAsiaTheme="majorEastAsia"/>
      <w:color w:themeColor="accent1" w:themeShade="BF" w:val="2F5496"/>
      <w:sz w:val="28"/>
      <w:szCs w:val="28"/>
    </w:rPr>
  </w:style>
  <w:style w:styleId="Ttulo4" w:type="paragraph">
    <w:name w:val="heading 4"/>
    <w:basedOn w:val="Normal"/>
    <w:next w:val="Normal"/>
    <w:link w:val="Ttulo4Char"/>
    <w:uiPriority w:val="9"/>
    <w:semiHidden/>
    <w:unhideWhenUsed/>
    <w:qFormat/>
    <w:rsid w:val="002A6F0A"/>
    <w:pPr>
      <w:keepNext/>
      <w:keepLines/>
      <w:spacing w:after="40" w:before="80"/>
      <w:outlineLvl w:val="3"/>
    </w:pPr>
    <w:rPr>
      <w:rFonts w:cstheme="majorBidi" w:eastAsiaTheme="majorEastAsia"/>
      <w:i/>
      <w:iCs/>
      <w:color w:themeColor="accent1" w:themeShade="BF" w:val="2F5496"/>
    </w:rPr>
  </w:style>
  <w:style w:styleId="Ttulo5" w:type="paragraph">
    <w:name w:val="heading 5"/>
    <w:basedOn w:val="Normal"/>
    <w:next w:val="Normal"/>
    <w:link w:val="Ttulo5Char"/>
    <w:uiPriority w:val="9"/>
    <w:semiHidden/>
    <w:unhideWhenUsed/>
    <w:qFormat/>
    <w:rsid w:val="002A6F0A"/>
    <w:pPr>
      <w:keepNext/>
      <w:keepLines/>
      <w:spacing w:after="40" w:before="80"/>
      <w:outlineLvl w:val="4"/>
    </w:pPr>
    <w:rPr>
      <w:rFonts w:cstheme="majorBidi" w:eastAsiaTheme="majorEastAsia"/>
      <w:color w:themeColor="accent1" w:themeShade="BF" w:val="2F5496"/>
    </w:rPr>
  </w:style>
  <w:style w:styleId="Ttulo6" w:type="paragraph">
    <w:name w:val="heading 6"/>
    <w:basedOn w:val="Normal"/>
    <w:next w:val="Normal"/>
    <w:link w:val="Ttulo6Char"/>
    <w:uiPriority w:val="9"/>
    <w:semiHidden/>
    <w:unhideWhenUsed/>
    <w:qFormat/>
    <w:rsid w:val="002A6F0A"/>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har"/>
    <w:uiPriority w:val="9"/>
    <w:semiHidden/>
    <w:unhideWhenUsed/>
    <w:qFormat/>
    <w:rsid w:val="002A6F0A"/>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har"/>
    <w:uiPriority w:val="9"/>
    <w:semiHidden/>
    <w:unhideWhenUsed/>
    <w:qFormat/>
    <w:rsid w:val="002A6F0A"/>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har"/>
    <w:uiPriority w:val="9"/>
    <w:semiHidden/>
    <w:unhideWhenUsed/>
    <w:qFormat/>
    <w:rsid w:val="002A6F0A"/>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1Char" w:type="character">
    <w:name w:val="Título 1 Char"/>
    <w:basedOn w:val="Fontepargpadro"/>
    <w:link w:val="Ttulo1"/>
    <w:uiPriority w:val="9"/>
    <w:rsid w:val="002A6F0A"/>
    <w:rPr>
      <w:rFonts w:asciiTheme="majorHAnsi" w:cstheme="majorBidi" w:eastAsiaTheme="majorEastAsia" w:hAnsiTheme="majorHAnsi"/>
      <w:color w:themeColor="accent1" w:themeShade="BF" w:val="2F5496"/>
      <w:sz w:val="40"/>
      <w:szCs w:val="40"/>
    </w:rPr>
  </w:style>
  <w:style w:customStyle="1" w:styleId="Ttulo2Char" w:type="character">
    <w:name w:val="Título 2 Char"/>
    <w:basedOn w:val="Fontepargpadro"/>
    <w:link w:val="Ttulo2"/>
    <w:uiPriority w:val="9"/>
    <w:semiHidden/>
    <w:rsid w:val="002A6F0A"/>
    <w:rPr>
      <w:rFonts w:asciiTheme="majorHAnsi" w:cstheme="majorBidi" w:eastAsiaTheme="majorEastAsia" w:hAnsiTheme="majorHAnsi"/>
      <w:color w:themeColor="accent1" w:themeShade="BF" w:val="2F5496"/>
      <w:sz w:val="32"/>
      <w:szCs w:val="32"/>
    </w:rPr>
  </w:style>
  <w:style w:customStyle="1" w:styleId="Ttulo3Char" w:type="character">
    <w:name w:val="Título 3 Char"/>
    <w:basedOn w:val="Fontepargpadro"/>
    <w:link w:val="Ttulo3"/>
    <w:uiPriority w:val="9"/>
    <w:semiHidden/>
    <w:rsid w:val="002A6F0A"/>
    <w:rPr>
      <w:rFonts w:cstheme="majorBidi" w:eastAsiaTheme="majorEastAsia"/>
      <w:color w:themeColor="accent1" w:themeShade="BF" w:val="2F5496"/>
      <w:sz w:val="28"/>
      <w:szCs w:val="28"/>
    </w:rPr>
  </w:style>
  <w:style w:customStyle="1" w:styleId="Ttulo4Char" w:type="character">
    <w:name w:val="Título 4 Char"/>
    <w:basedOn w:val="Fontepargpadro"/>
    <w:link w:val="Ttulo4"/>
    <w:uiPriority w:val="9"/>
    <w:semiHidden/>
    <w:rsid w:val="002A6F0A"/>
    <w:rPr>
      <w:rFonts w:cstheme="majorBidi" w:eastAsiaTheme="majorEastAsia"/>
      <w:i/>
      <w:iCs/>
      <w:color w:themeColor="accent1" w:themeShade="BF" w:val="2F5496"/>
    </w:rPr>
  </w:style>
  <w:style w:customStyle="1" w:styleId="Ttulo5Char" w:type="character">
    <w:name w:val="Título 5 Char"/>
    <w:basedOn w:val="Fontepargpadro"/>
    <w:link w:val="Ttulo5"/>
    <w:uiPriority w:val="9"/>
    <w:semiHidden/>
    <w:rsid w:val="002A6F0A"/>
    <w:rPr>
      <w:rFonts w:cstheme="majorBidi" w:eastAsiaTheme="majorEastAsia"/>
      <w:color w:themeColor="accent1" w:themeShade="BF" w:val="2F5496"/>
    </w:rPr>
  </w:style>
  <w:style w:customStyle="1" w:styleId="Ttulo6Char" w:type="character">
    <w:name w:val="Título 6 Char"/>
    <w:basedOn w:val="Fontepargpadro"/>
    <w:link w:val="Ttulo6"/>
    <w:uiPriority w:val="9"/>
    <w:semiHidden/>
    <w:rsid w:val="002A6F0A"/>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2A6F0A"/>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2A6F0A"/>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2A6F0A"/>
    <w:rPr>
      <w:rFonts w:cstheme="majorBidi" w:eastAsiaTheme="majorEastAsia"/>
      <w:color w:themeColor="text1" w:themeTint="D8" w:val="272727"/>
    </w:rPr>
  </w:style>
  <w:style w:styleId="Ttulo" w:type="paragraph">
    <w:name w:val="Title"/>
    <w:basedOn w:val="Normal"/>
    <w:next w:val="Normal"/>
    <w:link w:val="TtuloChar"/>
    <w:uiPriority w:val="10"/>
    <w:qFormat/>
    <w:rsid w:val="002A6F0A"/>
    <w:pPr>
      <w:spacing w:after="80" w:line="240" w:lineRule="auto"/>
      <w:contextualSpacing/>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2A6F0A"/>
    <w:rPr>
      <w:rFonts w:asciiTheme="majorHAnsi" w:cstheme="majorBidi" w:eastAsiaTheme="majorEastAsia" w:hAnsiTheme="majorHAnsi"/>
      <w:spacing w:val="-10"/>
      <w:kern w:val="28"/>
      <w:sz w:val="56"/>
      <w:szCs w:val="56"/>
    </w:rPr>
  </w:style>
  <w:style w:styleId="Subttulo" w:type="paragraph">
    <w:name w:val="Subtitle"/>
    <w:basedOn w:val="Normal"/>
    <w:next w:val="Normal"/>
    <w:link w:val="SubttuloChar"/>
    <w:uiPriority w:val="11"/>
    <w:qFormat/>
    <w:rsid w:val="002A6F0A"/>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2A6F0A"/>
    <w:rPr>
      <w:rFonts w:cstheme="majorBidi" w:eastAsiaTheme="majorEastAsia"/>
      <w:color w:themeColor="text1" w:themeTint="A6" w:val="595959"/>
      <w:spacing w:val="15"/>
      <w:sz w:val="28"/>
      <w:szCs w:val="28"/>
    </w:rPr>
  </w:style>
  <w:style w:styleId="Citao" w:type="paragraph">
    <w:name w:val="Quote"/>
    <w:basedOn w:val="Normal"/>
    <w:next w:val="Normal"/>
    <w:link w:val="CitaoChar"/>
    <w:uiPriority w:val="29"/>
    <w:qFormat/>
    <w:rsid w:val="002A6F0A"/>
    <w:pPr>
      <w:spacing w:before="160"/>
      <w:jc w:val="center"/>
    </w:pPr>
    <w:rPr>
      <w:i/>
      <w:iCs/>
      <w:color w:themeColor="text1" w:themeTint="BF" w:val="404040"/>
    </w:rPr>
  </w:style>
  <w:style w:customStyle="1" w:styleId="CitaoChar" w:type="character">
    <w:name w:val="Citação Char"/>
    <w:basedOn w:val="Fontepargpadro"/>
    <w:link w:val="Citao"/>
    <w:uiPriority w:val="29"/>
    <w:rsid w:val="002A6F0A"/>
    <w:rPr>
      <w:i/>
      <w:iCs/>
      <w:color w:themeColor="text1" w:themeTint="BF" w:val="404040"/>
    </w:rPr>
  </w:style>
  <w:style w:styleId="PargrafodaLista" w:type="paragraph">
    <w:name w:val="List Paragraph"/>
    <w:basedOn w:val="Normal"/>
    <w:uiPriority w:val="34"/>
    <w:qFormat/>
    <w:rsid w:val="002A6F0A"/>
    <w:pPr>
      <w:ind w:left="720"/>
      <w:contextualSpacing/>
    </w:pPr>
  </w:style>
  <w:style w:styleId="nfaseIntensa" w:type="character">
    <w:name w:val="Intense Emphasis"/>
    <w:basedOn w:val="Fontepargpadro"/>
    <w:uiPriority w:val="21"/>
    <w:qFormat/>
    <w:rsid w:val="002A6F0A"/>
    <w:rPr>
      <w:i/>
      <w:iCs/>
      <w:color w:themeColor="accent1" w:themeShade="BF" w:val="2F5496"/>
    </w:rPr>
  </w:style>
  <w:style w:styleId="CitaoIntensa" w:type="paragraph">
    <w:name w:val="Intense Quote"/>
    <w:basedOn w:val="Normal"/>
    <w:next w:val="Normal"/>
    <w:link w:val="CitaoIntensaChar"/>
    <w:uiPriority w:val="30"/>
    <w:qFormat/>
    <w:rsid w:val="002A6F0A"/>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CitaoIntensaChar" w:type="character">
    <w:name w:val="Citação Intensa Char"/>
    <w:basedOn w:val="Fontepargpadro"/>
    <w:link w:val="CitaoIntensa"/>
    <w:uiPriority w:val="30"/>
    <w:rsid w:val="002A6F0A"/>
    <w:rPr>
      <w:i/>
      <w:iCs/>
      <w:color w:themeColor="accent1" w:themeShade="BF" w:val="2F5496"/>
    </w:rPr>
  </w:style>
  <w:style w:styleId="RefernciaIntensa" w:type="character">
    <w:name w:val="Intense Reference"/>
    <w:basedOn w:val="Fontepargpadro"/>
    <w:uiPriority w:val="32"/>
    <w:qFormat/>
    <w:rsid w:val="002A6F0A"/>
    <w:rPr>
      <w:b/>
      <w:bCs/>
      <w:smallCaps/>
      <w:color w:themeColor="accent1" w:themeShade="BF" w:val="2F5496"/>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5" Target="media/rId115.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79" Target="media/rId79.png"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2026-03-12T14:24:16Z</dcterms:created>
  <dcterms:modified xsi:type="dcterms:W3CDTF">2026-03-12T14:24:16Z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2026-03-12</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from an Atlantic Forest stream</vt:lpwstr>
  </property>
  <property fmtid="{D5CDD505-2E9C-101B-9397-08002B2CF9AE}" pid="20" name="toc-title">
    <vt:lpwstr>Table of contents</vt:lpwstr>
  </property>
</Properties>
</file>