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 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 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 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5"/>
    <w:bookmarkEnd w:id="26"/>
    <w:bookmarkStart w:id="29" w:name="results"/>
    <w:p>
      <w:pPr>
        <w:pStyle w:val="Ttulo1"/>
      </w:pPr>
      <w:r>
        <w:t xml:space="preserve">3. Results</w:t>
      </w:r>
    </w:p>
    <w:p>
      <w:pPr>
        <w:pStyle w:val="FirstParagraph"/>
      </w:pPr>
      <w:r>
        <w:t xml:space="preserve">The results section should follow the model in</w:t>
      </w:r>
      <w:r>
        <w:t xml:space="preserve"> </w:t>
      </w:r>
      <w:hyperlink r:id="rId24">
        <w:r>
          <w:rPr>
            <w:rStyle w:val="Hyperlink"/>
          </w:rPr>
          <w:t xml:space="preserve">https://elviomedeiros.github.io/Bentos2006_Q/</w:t>
        </w:r>
      </w:hyperlink>
      <w:r>
        <w:t xml:space="preserve">.</w:t>
      </w:r>
    </w:p>
    <w:bookmarkStart w:id="27" w:name="environmental-variables"/>
    <w:p>
      <w:pPr>
        <w:pStyle w:val="Ttulo2"/>
      </w:pPr>
      <w:r>
        <w:t xml:space="preserve">3.1 Environmental variables</w:t>
      </w:r>
    </w:p>
    <w:bookmarkEnd w:id="27"/>
    <w:bookmarkStart w:id="28" w:name="community-structure"/>
    <w:p>
      <w:pPr>
        <w:pStyle w:val="Ttulo2"/>
      </w:pPr>
      <w:r>
        <w:t xml:space="preserve">3.2 Community structure</w:t>
      </w:r>
    </w:p>
    <w:bookmarkEnd w:id="28"/>
    <w:bookmarkEnd w:id="29"/>
    <w:bookmarkStart w:id="30" w:name="discussion"/>
    <w:p>
      <w:pPr>
        <w:pStyle w:val="Ttulo1"/>
      </w:pPr>
      <w:r>
        <w:t xml:space="preserve">4. Discussion</w:t>
      </w:r>
    </w:p>
    <w:bookmarkEnd w:id="30"/>
    <w:bookmarkStart w:id="31" w:name="conclusions"/>
    <w:p>
      <w:pPr>
        <w:pStyle w:val="Ttulo1"/>
      </w:pPr>
      <w:r>
        <w:t xml:space="preserve">Conclusions</w:t>
      </w:r>
    </w:p>
    <w:bookmarkEnd w:id="31"/>
    <w:bookmarkStart w:id="32" w:name="acknowledgements"/>
    <w:p>
      <w:pPr>
        <w:pStyle w:val="Ttulo1"/>
      </w:pPr>
      <w:r>
        <w:t xml:space="preserve">Acknowledgements</w:t>
      </w:r>
    </w:p>
    <w:bookmarkEnd w:id="32"/>
    <w:bookmarkStart w:id="33"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3"/>
    <w:bookmarkStart w:id="34"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4"/>
    <w:bookmarkStart w:id="59" w:name="references"/>
    <w:p>
      <w:pPr>
        <w:pStyle w:val="Ttulo1"/>
      </w:pPr>
      <w:r>
        <w:t xml:space="preserve">References</w:t>
      </w:r>
    </w:p>
    <w:bookmarkStart w:id="58" w:name="refs"/>
    <w:bookmarkStart w:id="36"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5">
        <w:r>
          <w:rPr>
            <w:rStyle w:val="Hyperlink"/>
          </w:rPr>
          <w:t xml:space="preserve">https://doi.org/10.1002/wer.1221</w:t>
        </w:r>
      </w:hyperlink>
    </w:p>
    <w:bookmarkEnd w:id="36"/>
    <w:bookmarkStart w:id="37"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7"/>
    <w:bookmarkStart w:id="39"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0"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0"/>
    <w:bookmarkStart w:id="42"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1">
        <w:r>
          <w:rPr>
            <w:rStyle w:val="Hyperlink"/>
          </w:rPr>
          <w:t xml:space="preserve">https://credit.niso.org/</w:t>
        </w:r>
      </w:hyperlink>
    </w:p>
    <w:bookmarkEnd w:id="42"/>
    <w:bookmarkStart w:id="44"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3">
        <w:r>
          <w:rPr>
            <w:rStyle w:val="Hyperlink"/>
          </w:rPr>
          <w:t xml:space="preserve">https://doi.org/10.1016/j.ecoenv.2018.09.111</w:t>
        </w:r>
      </w:hyperlink>
    </w:p>
    <w:bookmarkEnd w:id="44"/>
    <w:bookmarkStart w:id="45"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5"/>
    <w:bookmarkStart w:id="4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6">
        <w:r>
          <w:rPr>
            <w:rStyle w:val="Hyperlink"/>
          </w:rPr>
          <w:t xml:space="preserve">https://doi.org/10.15560/13.5.581</w:t>
        </w:r>
      </w:hyperlink>
    </w:p>
    <w:bookmarkEnd w:id="47"/>
    <w:bookmarkStart w:id="48"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8"/>
    <w:bookmarkStart w:id="4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49"/>
    <w:bookmarkStart w:id="5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0">
        <w:r>
          <w:rPr>
            <w:rStyle w:val="Hyperlink"/>
          </w:rPr>
          <w:t xml:space="preserve">https://doi.org/10.1038/35002501</w:t>
        </w:r>
      </w:hyperlink>
    </w:p>
    <w:bookmarkEnd w:id="51"/>
    <w:bookmarkStart w:id="5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2"/>
    <w:bookmarkStart w:id="54"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3">
        <w:r>
          <w:rPr>
            <w:rStyle w:val="Hyperlink"/>
          </w:rPr>
          <w:t xml:space="preserve">https://doi.org/10.5016/DT000610176</w:t>
        </w:r>
      </w:hyperlink>
    </w:p>
    <w:bookmarkEnd w:id="54"/>
    <w:bookmarkStart w:id="56"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5">
        <w:r>
          <w:rPr>
            <w:rStyle w:val="Hyperlink"/>
          </w:rPr>
          <w:t xml:space="preserve">https://doi.org/10.1016/S0027-5107(97)00265-0</w:t>
        </w:r>
      </w:hyperlink>
    </w:p>
    <w:bookmarkEnd w:id="56"/>
    <w:bookmarkStart w:id="57"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57"/>
    <w:bookmarkEnd w:id="58"/>
    <w:bookmarkEnd w:id="59"/>
    <w:bookmarkStart w:id="66" w:name="figures-and-tables"/>
    <w:p>
      <w:pPr>
        <w:pStyle w:val="Ttulo1"/>
      </w:pPr>
      <w:r>
        <w:t xml:space="preserve">Figures and Tables</w:t>
      </w:r>
    </w:p>
    <w:bookmarkStart w:id="64"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3" w:name="fig-pesquisa"/>
          <w:p>
            <w:pPr>
              <w:pStyle w:val="Compact"/>
              <w:jc w:val="center"/>
            </w:pPr>
            <w:r>
              <w:drawing>
                <wp:inline>
                  <wp:extent cx="4107179" cy="3886200"/>
                  <wp:effectExtent b="0" l="0" r="0" t="0"/>
                  <wp:docPr descr="" title="" id="61" name="Picture"/>
                  <a:graphic>
                    <a:graphicData uri="http://schemas.openxmlformats.org/drawingml/2006/picture">
                      <pic:pic>
                        <pic:nvPicPr>
                          <pic:cNvPr descr="imagens/pesquisa_cientifica.jpg" id="62" name="Picture"/>
                          <pic:cNvPicPr>
                            <a:picLocks noChangeArrowheads="1" noChangeAspect="1"/>
                          </pic:cNvPicPr>
                        </pic:nvPicPr>
                        <pic:blipFill>
                          <a:blip r:embed="rId60"/>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3"/>
        </w:tc>
      </w:tr>
    </w:tbl>
    <w:bookmarkEnd w:id="64"/>
    <w:bookmarkStart w:id="65" w:name="tables"/>
    <w:p>
      <w:pPr>
        <w:pStyle w:val="Ttulo2"/>
      </w:pPr>
      <w:r>
        <w:t xml:space="preserve">Tables</w:t>
      </w:r>
    </w:p>
    <w:bookmarkEnd w:id="65"/>
    <w:bookmarkEnd w:id="66"/>
    <w:bookmarkStart w:id="67" w:name="apendices"/>
    <w:p>
      <w:pPr>
        <w:pStyle w:val="Ttulo1"/>
      </w:pPr>
      <w:r>
        <w:t xml:space="preserve">Apendices</w:t>
      </w:r>
    </w:p>
    <w:bookmarkEnd w:id="67"/>
    <w:bookmarkStart w:id="71"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RStudio\RESOUR~1\app\bin\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1"/>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60" Target="media/rId60.jpg" /><Relationship Type="http://schemas.openxmlformats.org/officeDocument/2006/relationships/hyperlink" Id="rId41" Target="https://credit.niso.org/" TargetMode="External" /><Relationship Type="http://schemas.openxmlformats.org/officeDocument/2006/relationships/hyperlink" Id="rId35" Target="https://doi.org/10.1002/wer.1221" TargetMode="External" /><Relationship Type="http://schemas.openxmlformats.org/officeDocument/2006/relationships/hyperlink" Id="rId38" Target="https://doi.org/10.1007/s10669-011-9380-3" TargetMode="External" /><Relationship Type="http://schemas.openxmlformats.org/officeDocument/2006/relationships/hyperlink" Id="rId55" Target="https://doi.org/10.1016/S0027-5107(97)00265-0" TargetMode="External" /><Relationship Type="http://schemas.openxmlformats.org/officeDocument/2006/relationships/hyperlink" Id="rId43" Target="https://doi.org/10.1016/j.ecoenv.2018.09.111" TargetMode="External" /><Relationship Type="http://schemas.openxmlformats.org/officeDocument/2006/relationships/hyperlink" Id="rId50" Target="https://doi.org/10.1038/35002501" TargetMode="External" /><Relationship Type="http://schemas.openxmlformats.org/officeDocument/2006/relationships/hyperlink" Id="rId46" Target="https://doi.org/10.15560/13.5.581" TargetMode="External" /><Relationship Type="http://schemas.openxmlformats.org/officeDocument/2006/relationships/hyperlink" Id="rId53"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1" Target="https://credit.niso.org/" TargetMode="External" /><Relationship Type="http://schemas.openxmlformats.org/officeDocument/2006/relationships/hyperlink" Id="rId35" Target="https://doi.org/10.1002/wer.1221" TargetMode="External" /><Relationship Type="http://schemas.openxmlformats.org/officeDocument/2006/relationships/hyperlink" Id="rId38" Target="https://doi.org/10.1007/s10669-011-9380-3" TargetMode="External" /><Relationship Type="http://schemas.openxmlformats.org/officeDocument/2006/relationships/hyperlink" Id="rId55" Target="https://doi.org/10.1016/S0027-5107(97)00265-0" TargetMode="External" /><Relationship Type="http://schemas.openxmlformats.org/officeDocument/2006/relationships/hyperlink" Id="rId43" Target="https://doi.org/10.1016/j.ecoenv.2018.09.111" TargetMode="External" /><Relationship Type="http://schemas.openxmlformats.org/officeDocument/2006/relationships/hyperlink" Id="rId50" Target="https://doi.org/10.1038/35002501" TargetMode="External" /><Relationship Type="http://schemas.openxmlformats.org/officeDocument/2006/relationships/hyperlink" Id="rId46" Target="https://doi.org/10.15560/13.5.581" TargetMode="External" /><Relationship Type="http://schemas.openxmlformats.org/officeDocument/2006/relationships/hyperlink" Id="rId53"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2026-03-08T05:31:39Z</dcterms:created>
  <dcterms:modified xsi:type="dcterms:W3CDTF">2026-03-08T05:31:39Z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