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2026-06-23</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velocity ranged from 0 to 0.293 m/s, with the highest values recorded at site 5. Width varied from 1.2 to 14.6 m, while Average depth ranged from 13.7 to 44.2 cm across all sites. Dissolved oxygen ranged from 5.4 to 8.1 mg/L and Temperature from 25.2 to 27.8 °C. Conductivity varied between 129.0 and 163.3 μS/cm, whereas pH ranged from 5.5 to 7.0. Turbidity was generally low, although higher values were observed at sites 5 and 6, reaching 17.5 and 29.6 NTU, respectively. Elevation ranged from 41.5 to 112.8 m a.s.l., while Slope varied between 1.0 and 3.0. Mud and Sand were the main substrate components across all sampled sites, with average covers ranging from 30 to 100% and from 0 to 70%, respectively. Habitat structure varied markedly along the stream course. The reference site (site 1), was characterized by high contributions of Overhanging vegetation (90%) and exclusively muddy substrates. Site 2 exhibited similar characteristics, whereas site 3, showed reduced habitat complexity. Sites 4–6, displayed greater variation in habitat composition. The habitat structures that gave greater overall contributions were Overhanging vegetation, Debris, and Root masses, but these contributions varied widely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t xml:space="preserve">Averaged nutrient concentration values varied among sampling sites (</w:t>
      </w:r>
      <w:hyperlink w:anchor="tbl-hab_gttable">
        <w:r>
          <w:rPr>
            <w:rStyle w:val="Hyperlink"/>
          </w:rPr>
          <w:t xml:space="preserve">Table 1</w:t>
        </w:r>
      </w:hyperlink>
      <w:r>
        <w:t xml:space="preserve">). Ammonia ranged from 54.8 µg L⁻¹ at the reference site (Site 1) to 243.7 µg L⁻¹ at Site 6, representing the highest value recorded during the study. Elevated ammonia concentrations were also observed at Sites 4 (81.6 µg L⁻¹) and 5 (80.8 µg L⁻¹), whereas lower concentrations were detected at Sites 2 (58.9 µg L⁻¹) and 3 (72.0 µg L⁻¹). Nitrite concentrations were below detection limits at all sampling sites, whereas nitrate concentrations ranged from 5.5 to 18.8 µg L⁻¹, with the highest values recorded at Sites 4 and 5. Orthophosphate was detected only at Site 3 (1.0 µg L⁻¹), while total phosphorus varied from undetectable levels at Site 1 to 50.1 µg L⁻¹ at Site 3.</w:t>
      </w:r>
    </w:p>
    <w:p>
      <w:pPr>
        <w:pStyle w:val="TextBody"/>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the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8"/>
        </w:tc>
      </w:tr>
    </w:tbl>
    <w:bookmarkEnd w:id="149"/>
    <w:bookmarkStart w:id="151"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4" Target="media/rId154.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2026-06-23T19:13:21Z</dcterms:created>
  <dcterms:modified xsi:type="dcterms:W3CDTF">2026-06-23T19:13:21Z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2026-06-23</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