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bookmarkEnd w:id="25"/>
    <w:bookmarkEnd w:id="26"/>
    <w:bookmarkStart w:id="31"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Corpodetexto"/>
      </w:pPr>
      <w:r>
        <w:t xml:space="preserve">The ANOVA test demonstrated similarity between data from sites inside ReBio Guaribas (P5, P6 and P7) and P8, and a lesser similarity with P9, that was also close to P10 (Fig. 6).</w:t>
      </w:r>
    </w:p>
    <w:p>
      <w:pPr>
        <w:pStyle w:val="Corpodetexto"/>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Corpodetexto"/>
      </w:pPr>
      <w:r>
        <w:t xml:space="preserve">was also the most conclusive when analysed by ANOVA test, being the only physiological parameter that shows total uniformity for both relationship with the reserve (Fig. 8).</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30"/>
    <w:bookmarkEnd w:id="31"/>
    <w:bookmarkStart w:id="3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 Kurelec et al. (2000),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 Masullo et al. (2020) paper and presenting quantifiable data that can complement studies with analysis of historical and geographical data, such as the one from Assis et al. (2021).</w:t>
      </w:r>
    </w:p>
    <w:bookmarkEnd w:id="32"/>
    <w:bookmarkStart w:id="33" w:name="conclusions"/>
    <w:p>
      <w:pPr>
        <w:pStyle w:val="Ttulo1"/>
      </w:pPr>
      <w:r>
        <w:t xml:space="preserve">Conclusions</w:t>
      </w:r>
    </w:p>
    <w:bookmarkEnd w:id="33"/>
    <w:bookmarkStart w:id="34" w:name="acknowledgements"/>
    <w:p>
      <w:pPr>
        <w:pStyle w:val="Ttulo1"/>
      </w:pPr>
      <w:r>
        <w:t xml:space="preserve">Acknowledgements</w:t>
      </w:r>
    </w:p>
    <w:bookmarkEnd w:id="34"/>
    <w:bookmarkStart w:id="3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5"/>
    <w:bookmarkStart w:id="36"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6"/>
    <w:bookmarkStart w:id="61" w:name="references"/>
    <w:p>
      <w:pPr>
        <w:pStyle w:val="Ttulo1"/>
      </w:pPr>
      <w:r>
        <w:t xml:space="preserve">References</w:t>
      </w:r>
    </w:p>
    <w:bookmarkStart w:id="60" w:name="refs"/>
    <w:bookmarkStart w:id="3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7">
        <w:r>
          <w:rPr>
            <w:rStyle w:val="Hyperlink"/>
          </w:rPr>
          <w:t xml:space="preserve">https://doi.org/10.1002/wer.1221</w:t>
        </w:r>
      </w:hyperlink>
    </w:p>
    <w:bookmarkEnd w:id="38"/>
    <w:bookmarkStart w:id="3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0">
        <w:r>
          <w:rPr>
            <w:rStyle w:val="Hyperlink"/>
          </w:rPr>
          <w:t xml:space="preserve">https://doi.org/10.1007/s10669-011-9380-3</w:t>
        </w:r>
      </w:hyperlink>
    </w:p>
    <w:bookmarkEnd w:id="41"/>
    <w:bookmarkStart w:id="42"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7"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7"/>
    <w:bookmarkStart w:id="49"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0"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0"/>
    <w:bookmarkStart w:id="5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1"/>
    <w:bookmarkStart w:id="5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2">
        <w:r>
          <w:rPr>
            <w:rStyle w:val="Hyperlink"/>
          </w:rPr>
          <w:t xml:space="preserve">https://doi.org/10.1038/35002501</w:t>
        </w:r>
      </w:hyperlink>
    </w:p>
    <w:bookmarkEnd w:id="53"/>
    <w:bookmarkStart w:id="5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4"/>
    <w:bookmarkStart w:id="5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5">
        <w:r>
          <w:rPr>
            <w:rStyle w:val="Hyperlink"/>
          </w:rPr>
          <w:t xml:space="preserve">https://doi.org/10.5016/DT000610176</w:t>
        </w:r>
      </w:hyperlink>
    </w:p>
    <w:bookmarkEnd w:id="56"/>
    <w:bookmarkStart w:id="5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7">
        <w:r>
          <w:rPr>
            <w:rStyle w:val="Hyperlink"/>
          </w:rPr>
          <w:t xml:space="preserve">https://doi.org/10.1016/S0027-5107(97)00265-0</w:t>
        </w:r>
      </w:hyperlink>
    </w:p>
    <w:bookmarkEnd w:id="58"/>
    <w:bookmarkStart w:id="59"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9"/>
    <w:bookmarkEnd w:id="60"/>
    <w:bookmarkEnd w:id="61"/>
    <w:bookmarkStart w:id="68" w:name="figures-and-tables"/>
    <w:p>
      <w:pPr>
        <w:pStyle w:val="Ttulo1"/>
      </w:pPr>
      <w:r>
        <w:t xml:space="preserve">Figures and Tables</w:t>
      </w:r>
    </w:p>
    <w:bookmarkStart w:id="66"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5" w:name="fig-pesquisa"/>
          <w:p>
            <w:pPr>
              <w:pStyle w:val="Compact"/>
              <w:jc w:val="center"/>
            </w:pPr>
            <w:r>
              <w:drawing>
                <wp:inline>
                  <wp:extent cx="4107179" cy="3886200"/>
                  <wp:effectExtent b="0" l="0" r="0" t="0"/>
                  <wp:docPr descr="" title="" id="63" name="Picture"/>
                  <a:graphic>
                    <a:graphicData uri="http://schemas.openxmlformats.org/drawingml/2006/picture">
                      <pic:pic>
                        <pic:nvPicPr>
                          <pic:cNvPr descr="imagens/pesquisa_cientifica.jpg" id="64" name="Picture"/>
                          <pic:cNvPicPr>
                            <a:picLocks noChangeArrowheads="1" noChangeAspect="1"/>
                          </pic:cNvPicPr>
                        </pic:nvPicPr>
                        <pic:blipFill>
                          <a:blip r:embed="rId62"/>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5"/>
        </w:tc>
      </w:tr>
    </w:tbl>
    <w:bookmarkEnd w:id="66"/>
    <w:bookmarkStart w:id="67" w:name="tables"/>
    <w:p>
      <w:pPr>
        <w:pStyle w:val="Ttulo2"/>
      </w:pPr>
      <w:r>
        <w:t xml:space="preserve">Tables</w:t>
      </w:r>
    </w:p>
    <w:bookmarkEnd w:id="67"/>
    <w:bookmarkEnd w:id="68"/>
    <w:bookmarkStart w:id="69" w:name="apendices"/>
    <w:p>
      <w:pPr>
        <w:pStyle w:val="Ttulo1"/>
      </w:pPr>
      <w:r>
        <w:t xml:space="preserve">Apendices</w:t>
      </w:r>
    </w:p>
    <w:bookmarkEnd w:id="69"/>
    <w:bookmarkStart w:id="73"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1\RStudio\RESOUR~1\app\bin\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3"/>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2" Target="media/rId62.jpg" /><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2026-03-10T20:47:19Z</dcterms:created>
  <dcterms:modified xsi:type="dcterms:W3CDTF">2026-03-10T20:47:19Z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