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4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Physiological biomarkers of stream fish from the Atlantic Forest within a Conservation Unit and its surroundings</w:t>
      </w:r>
    </w:p>
    <w:p>
      <w:pPr>
        <w:pStyle w:val="Subttulo"/>
      </w:pPr>
      <w:r>
        <w:t xml:space="preserve">Subtitle 1</w:t>
      </w:r>
      <w:r>
        <w:t xml:space="preserve"> </w:t>
      </w:r>
      <w:r>
        <w:t xml:space="preserve">Subtitle 2</w:t>
      </w:r>
    </w:p>
    <w:p>
      <w:pPr>
        <w:pStyle w:val="Author"/>
      </w:pPr>
      <w:r>
        <w:t xml:space="preserve">Adamastor Coutinho Pinto</w:t>
      </w:r>
    </w:p>
    <w:p>
      <w:pPr>
        <w:pStyle w:val="Author"/>
      </w:pPr>
      <w:r>
        <w:t xml:space="preserve">Alice da Silva Barros</w:t>
      </w:r>
    </w:p>
    <w:p>
      <w:pPr>
        <w:pStyle w:val="Author"/>
      </w:pPr>
      <w:r>
        <w:t xml:space="preserve">Mayara Mirelly da Silva Monteiro</w:t>
      </w:r>
    </w:p>
    <w:p>
      <w:pPr>
        <w:pStyle w:val="Author"/>
      </w:pPr>
      <w:r>
        <w:t xml:space="preserve">Ellen Gomes da Silva</w:t>
      </w:r>
    </w:p>
    <w:p>
      <w:pPr>
        <w:pStyle w:val="Author"/>
      </w:pPr>
      <w:r>
        <w:t xml:space="preserve">Enelise Marcelle Amado</w:t>
      </w:r>
    </w:p>
    <w:p>
      <w:pPr>
        <w:pStyle w:val="Author"/>
      </w:pPr>
      <w:r>
        <w:t xml:space="preserve">Elvio Sergio Figueredo Medeiros</w:t>
      </w:r>
    </w:p>
    <w:p>
      <w:pPr>
        <w:pStyle w:val="Data"/>
      </w:pPr>
      <w:r>
        <w:t xml:space="preserve">2026-03-05</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devastation of rivers and streams from the Atlantic forest, biogeographical province (Udvardy, 1975) included in the list of the world’s Hotspots (high biodiversity rates, endemism and anthropic pressure - Myers et al., 2000), is caused mainly by pollution, deforestation, damming and introduction of exotic species. Pollution decreases abundance and richness of loca0l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 (Miranda, 2012).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 (Miranda, 2012; Arruda, 2014). 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 (Amoatey, Baawain, 2019).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 (Júnior, 2021). Taking it into account, as also the relevance of Conservation Units for the Atlantic forest species, this study brings up the possibility to compare the ecological health from these waterbodies by identifying physiological stress markers from the fish within and near CU’s. 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 (Evans, 1987). 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 (Evans, 1987), and higher levels of plasmatic proteins (Sabae, Mohamed, 2015).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 Ayrapetyan (2012) as a universal biomarker for detecting pollution in the environment, being upheld by David et al. (2018) in a study with osmoconforming and euryhaline oysters under effect of different - but common - levels of salinity, and, more discretely, by Sabae and Mohamed (2015) in a study with freshwater fish. 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 (Smital, Kurelec, 1998). 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(Fig. 1).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 (Arruda, 2014; Ministério do Meio Ambiente, 2025). The ecophysiological evaluation of human impact on the forest, which is close to areas of monoculture and natural vegetation modified for livestock, was mainly guided by the fish species inventory of ReBio Guaribas made by Gouveia (2017),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 (Miranda, 2012) - and none are listed as threatened. The predominance of small fish inhabiting small basins explains the higher level of endemism in streams, resulting from the allopatric speciation generated by the low dispersion made by these fish and the consequent isolation of populations (Gouveia, 2017).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 (Serra, 2010). 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 R Core Team, 2017; R Studio Team, 2022).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5" w:name="material-and-methods"/>
    <w:p>
      <w:pPr>
        <w:pStyle w:val="Ttulo1"/>
      </w:pPr>
      <w:r>
        <w:t xml:space="preserve">2. Material and Methods</w:t>
      </w:r>
    </w:p>
    <w:p>
      <w:pPr>
        <w:pStyle w:val="FirstParagraph"/>
      </w:pPr>
      <w:r>
        <w:t xml:space="preserve">Data and methods are discussed in</w:t>
      </w:r>
      <w:r>
        <w:t xml:space="preserve"> </w:t>
      </w:r>
      <w:hyperlink w:anchor="sec-data-col">
        <w:r>
          <w:rPr>
            <w:rStyle w:val="Hyperlink"/>
          </w:rPr>
          <w:t xml:space="preserve">Section 2.2</w:t>
        </w:r>
      </w:hyperlink>
      <w:r>
        <w:t xml:space="preserve">. This citation will appear in the bibliography section (</w:t>
      </w:r>
      <w:r>
        <w:t xml:space="preserve">Gouveia et al. (2017)</w:t>
      </w:r>
      <w:r>
        <w:t xml:space="preserve">;</w:t>
      </w:r>
      <w:r>
        <w:t xml:space="preserve"> </w:t>
      </w:r>
      <w:r>
        <w:t xml:space="preserve">Medeiros et al. (2008)</w:t>
      </w:r>
      <w:r>
        <w:t xml:space="preserve">).</w:t>
      </w:r>
    </w:p>
    <w:bookmarkStart w:id="21" w:name="study-area-and-sampling-design"/>
    <w:p>
      <w:pPr>
        <w:pStyle w:val="Ttulo2"/>
      </w:pPr>
      <w:r>
        <w:t xml:space="preserve">2.1 Study Area and Sampling Design</w:t>
      </w:r>
    </w:p>
    <w:p>
      <w:pPr>
        <w:pStyle w:val="FirstParagraph"/>
      </w:pPr>
      <w:r>
        <w:t xml:space="preserve">See publications by</w:t>
      </w:r>
      <w:r>
        <w:t xml:space="preserve"> </w:t>
      </w:r>
      <w:r>
        <w:t xml:space="preserve">Gouveia et al. (2017)</w:t>
      </w:r>
      <w:r>
        <w:t xml:space="preserve">.</w:t>
      </w:r>
    </w:p>
    <w:bookmarkEnd w:id="21"/>
    <w:bookmarkStart w:id="22" w:name="sec-data-col"/>
    <w:p>
      <w:pPr>
        <w:pStyle w:val="Ttulo2"/>
      </w:pPr>
      <w:r>
        <w:t xml:space="preserve">2.2 Data Collection</w:t>
      </w:r>
    </w:p>
    <w:p>
      <w:pPr>
        <w:pStyle w:val="FirstParagraph"/>
      </w:pPr>
      <w:r>
        <w:t xml:space="preserve">See publications by</w:t>
      </w:r>
      <w:r>
        <w:t xml:space="preserve"> </w:t>
      </w:r>
      <w:r>
        <w:t xml:space="preserve">Macêdo et al. (2019)</w:t>
      </w:r>
      <w:r>
        <w:t xml:space="preserve">.</w:t>
      </w:r>
    </w:p>
    <w:bookmarkEnd w:id="22"/>
    <w:bookmarkStart w:id="24" w:name="statistical-analyses"/>
    <w:p>
      <w:pPr>
        <w:pStyle w:val="Ttulo2"/>
      </w:pPr>
      <w:r>
        <w:t xml:space="preserve">2.3 Statistical Analyses</w:t>
      </w:r>
    </w:p>
    <w:p>
      <w:pPr>
        <w:pStyle w:val="FirstParagraph"/>
      </w:pPr>
      <w:r>
        <w:t xml:space="preserve">Here you can add your statistical analyses and follow the text with the RStudio code. Following the model in</w:t>
      </w:r>
      <w:r>
        <w:t xml:space="preserve"> </w:t>
      </w:r>
      <w:hyperlink r:id="rId23">
        <w:r>
          <w:rPr>
            <w:rStyle w:val="Hyperlink"/>
          </w:rPr>
          <w:t xml:space="preserve">https://elviomedeiros.github.io/Bentos2006_Q/</w:t>
        </w:r>
      </w:hyperlink>
      <w:r>
        <w:t xml:space="preserve">.</w:t>
      </w:r>
    </w:p>
    <w:p>
      <w:pPr>
        <w:pStyle w:val="SourceCode"/>
      </w:pP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bookmarkEnd w:id="24"/>
    <w:bookmarkEnd w:id="25"/>
    <w:bookmarkStart w:id="28" w:name="results"/>
    <w:p>
      <w:pPr>
        <w:pStyle w:val="Ttulo1"/>
      </w:pPr>
      <w:r>
        <w:t xml:space="preserve">3. Results</w:t>
      </w:r>
    </w:p>
    <w:p>
      <w:pPr>
        <w:pStyle w:val="FirstParagraph"/>
      </w:pPr>
      <w:r>
        <w:t xml:space="preserve">The results section should follow the model in</w:t>
      </w:r>
      <w:r>
        <w:t xml:space="preserve"> </w:t>
      </w:r>
      <w:hyperlink r:id="rId23">
        <w:r>
          <w:rPr>
            <w:rStyle w:val="Hyperlink"/>
          </w:rPr>
          <w:t xml:space="preserve">https://elviomedeiros.github.io/Bentos2006_Q/</w:t>
        </w:r>
      </w:hyperlink>
      <w:r>
        <w:t xml:space="preserve">.</w:t>
      </w:r>
    </w:p>
    <w:bookmarkStart w:id="26" w:name="environmental-variables"/>
    <w:p>
      <w:pPr>
        <w:pStyle w:val="Ttulo2"/>
      </w:pPr>
      <w:r>
        <w:t xml:space="preserve">3.1 Environmental variables</w:t>
      </w:r>
    </w:p>
    <w:bookmarkEnd w:id="26"/>
    <w:bookmarkStart w:id="27" w:name="community-structure"/>
    <w:p>
      <w:pPr>
        <w:pStyle w:val="Ttulo2"/>
      </w:pPr>
      <w:r>
        <w:t xml:space="preserve">3.2 Community structure</w:t>
      </w:r>
    </w:p>
    <w:bookmarkEnd w:id="27"/>
    <w:bookmarkEnd w:id="28"/>
    <w:bookmarkStart w:id="29" w:name="discussion"/>
    <w:p>
      <w:pPr>
        <w:pStyle w:val="Ttulo1"/>
      </w:pPr>
      <w:r>
        <w:t xml:space="preserve">4. Discussion</w:t>
      </w:r>
    </w:p>
    <w:bookmarkEnd w:id="29"/>
    <w:bookmarkStart w:id="30" w:name="conclusions"/>
    <w:p>
      <w:pPr>
        <w:pStyle w:val="Ttulo1"/>
      </w:pPr>
      <w:r>
        <w:t xml:space="preserve">Conclusions</w:t>
      </w:r>
    </w:p>
    <w:bookmarkEnd w:id="30"/>
    <w:bookmarkStart w:id="31" w:name="acknowledgements"/>
    <w:p>
      <w:pPr>
        <w:pStyle w:val="Ttulo1"/>
      </w:pPr>
      <w:r>
        <w:t xml:space="preserve">Acknowledgements</w:t>
      </w:r>
    </w:p>
    <w:bookmarkEnd w:id="31"/>
    <w:bookmarkStart w:id="32"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Author1: Conceptualization, Data curation, Formal analysis, Investigation, Software, Visualization, Writing – review &amp; editing, Writing – original draft. Author2: Data curation, Formal analysis, Software, Writing – review &amp; editing. Author3: Data curation, Formal analysis, Software, Writing – review &amp; editing. Author4:Data curation, Formal analysis, Software, Writing – review &amp; editing. Author5: Conceptualization, Data curation, Methodology, Project administration, Resources, Supervision, Validation, Writing – review &amp; editing. Author6: Conceptualization, Data curation, Formal analysis, Funding acquisition, Methodology, Project administration, Resources, Software, Supervision, Validation, Writing – review &amp; editing.</w:t>
      </w:r>
    </w:p>
    <w:bookmarkEnd w:id="32"/>
    <w:bookmarkStart w:id="33" w:name="ethical-approval"/>
    <w:p>
      <w:pPr>
        <w:pStyle w:val="Ttulo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(CEUA- 048/2023 and SISBIO-89415-2).</w:t>
      </w:r>
    </w:p>
    <w:bookmarkEnd w:id="33"/>
    <w:bookmarkStart w:id="42" w:name="references"/>
    <w:p>
      <w:pPr>
        <w:pStyle w:val="Ttulo1"/>
      </w:pPr>
      <w:r>
        <w:t xml:space="preserve">References</w:t>
      </w:r>
    </w:p>
    <w:bookmarkStart w:id="41" w:name="refs"/>
    <w:bookmarkStart w:id="35"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34">
        <w:r>
          <w:rPr>
            <w:rStyle w:val="Hyperlink"/>
          </w:rPr>
          <w:t xml:space="preserve">https://credit.niso.org/</w:t>
        </w:r>
      </w:hyperlink>
    </w:p>
    <w:bookmarkEnd w:id="35"/>
    <w:bookmarkStart w:id="37"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36">
        <w:r>
          <w:rPr>
            <w:rStyle w:val="Hyperlink"/>
          </w:rPr>
          <w:t xml:space="preserve">https://doi.org/10.15560/13.5.581</w:t>
        </w:r>
      </w:hyperlink>
    </w:p>
    <w:bookmarkEnd w:id="37"/>
    <w:bookmarkStart w:id="39" w:name="ref-macêdo2019"/>
    <w:p>
      <w:pPr>
        <w:pStyle w:val="Bibliografia"/>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38">
        <w:r>
          <w:rPr>
            <w:rStyle w:val="Hyperlink"/>
          </w:rPr>
          <w:t xml:space="preserve">https://doi.org/10.1002/jez.2320</w:t>
        </w:r>
      </w:hyperlink>
    </w:p>
    <w:bookmarkEnd w:id="39"/>
    <w:bookmarkStart w:id="40" w:name="ref-medeiros2008"/>
    <w:p>
      <w:pPr>
        <w:pStyle w:val="Bibliografia"/>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40"/>
    <w:bookmarkEnd w:id="41"/>
    <w:bookmarkEnd w:id="42"/>
    <w:bookmarkStart w:id="49" w:name="figures-and-tables"/>
    <w:p>
      <w:pPr>
        <w:pStyle w:val="Ttulo1"/>
      </w:pPr>
      <w:r>
        <w:t xml:space="preserve">Figures and Tables</w:t>
      </w:r>
    </w:p>
    <w:bookmarkStart w:id="47"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6" w:name="fig-pesquisa"/>
          <w:p>
            <w:pPr>
              <w:pStyle w:val="Compact"/>
              <w:jc w:val="center"/>
            </w:pPr>
            <w:r>
              <w:drawing>
                <wp:inline>
                  <wp:extent cx="4107179" cy="3886200"/>
                  <wp:effectExtent b="0" l="0" r="0" t="0"/>
                  <wp:docPr descr="" title="" id="44" name="Picture"/>
                  <a:graphic>
                    <a:graphicData uri="http://schemas.openxmlformats.org/drawingml/2006/picture">
                      <pic:pic>
                        <pic:nvPicPr>
                          <pic:cNvPr descr="imagens/pesquisa_cientifica.jpg" id="45" name="Picture"/>
                          <pic:cNvPicPr>
                            <a:picLocks noChangeArrowheads="1" noChangeAspect="1"/>
                          </pic:cNvPicPr>
                        </pic:nvPicPr>
                        <pic:blipFill>
                          <a:blip r:embed="rId43"/>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Etapas do desenvolvimento da pesquisa científica.</w:t>
            </w:r>
          </w:p>
          <w:bookmarkEnd w:id="46"/>
        </w:tc>
      </w:tr>
    </w:tbl>
    <w:bookmarkEnd w:id="47"/>
    <w:bookmarkStart w:id="48" w:name="tables"/>
    <w:p>
      <w:pPr>
        <w:pStyle w:val="Ttulo2"/>
      </w:pPr>
      <w:r>
        <w:t xml:space="preserve">Tables</w:t>
      </w:r>
    </w:p>
    <w:bookmarkEnd w:id="48"/>
    <w:bookmarkEnd w:id="49"/>
    <w:bookmarkStart w:id="50" w:name="apendices"/>
    <w:p>
      <w:pPr>
        <w:pStyle w:val="Ttulo1"/>
      </w:pPr>
      <w:r>
        <w:t xml:space="preserve">Apendices</w:t>
      </w:r>
    </w:p>
    <w:bookmarkEnd w:id="50"/>
    <w:bookmarkStart w:id="54"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PROGRA~1\RStudio\RESOUR~1\app\bin\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54"/>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43" Target="media/rId43.jpg" /><Relationship Type="http://schemas.openxmlformats.org/officeDocument/2006/relationships/hyperlink" Id="rId34" Target="https://credit.niso.org/" TargetMode="External" /><Relationship Type="http://schemas.openxmlformats.org/officeDocument/2006/relationships/hyperlink" Id="rId38" Target="https://doi.org/10.1002/jez.2320" TargetMode="External" /><Relationship Type="http://schemas.openxmlformats.org/officeDocument/2006/relationships/hyperlink" Id="rId36" Target="https://doi.org/10.15560/13.5.581" TargetMode="External" /><Relationship Type="http://schemas.openxmlformats.org/officeDocument/2006/relationships/hyperlink" Id="rId23" Target="https://elviomedeiros.github.io/Bentos2006_Q/" TargetMode="External" /></Relationships>
</file>

<file path=word/_rels/footnotes.xml.rels><?xml version="1.0" encoding="UTF-8"?><Relationships xmlns="http://schemas.openxmlformats.org/package/2006/relationships"><Relationship Type="http://schemas.openxmlformats.org/officeDocument/2006/relationships/hyperlink" Id="rId34" Target="https://credit.niso.org/" TargetMode="External" /><Relationship Type="http://schemas.openxmlformats.org/officeDocument/2006/relationships/hyperlink" Id="rId38" Target="https://doi.org/10.1002/jez.2320" TargetMode="External" /><Relationship Type="http://schemas.openxmlformats.org/officeDocument/2006/relationships/hyperlink" Id="rId36" Target="https://doi.org/10.15560/13.5.581" TargetMode="External" /><Relationship Type="http://schemas.openxmlformats.org/officeDocument/2006/relationships/hyperlink" Id="rId23" Target="https://elviomedeiros.github.io/Bentos2006_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Alice da Silva Barros; Mayara Mirelly da Silva Monteiro; Ellen Gomes da Silva; Enelise Marcelle Amado; Elvio Sergio Figueredo Medeiros</dc:creator>
  <dc:language>en-US</dc:language>
  <cp:keywords>Ecological Health, Physiological Stress</cp:keywords>
  <dcterms:created xsi:type="dcterms:W3CDTF">2026-03-06T01:07:24Z</dcterms:created>
  <dcterms:modified xsi:type="dcterms:W3CDTF">2026-03-06T01:07:24Z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2026-03-05</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Subtitle 1 Subtitle 2</vt:lpwstr>
  </property>
  <property fmtid="{D5CDD505-2E9C-101B-9397-08002B2CF9AE}" pid="20" name="toc-title">
    <vt:lpwstr>Table of contents</vt:lpwstr>
  </property>
</Properties>
</file>