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87.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estrutura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&amp;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&amp;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as unidades amostrais e verificar sua distribuição em relação aos diferentes níveis de preservação ambiental e períodos sazonais</w:t>
      </w:r>
      <w:r>
        <w:t xml:space="preserve"> </w:t>
      </w:r>
      <w:r>
        <w:t xml:space="preserve">(Clarke, 1993)</w:t>
      </w:r>
      <w:r>
        <w:t xml:space="preserve">.</w:t>
      </w:r>
    </w:p>
    <w:p>
      <w:pPr>
        <w:pStyle w:val="TextBody"/>
      </w:pPr>
      <w:r>
        <w:t xml:space="preserve">A diferença na composição da comunidade zooplanctônica entre os grupos foi avaliada por meio da Análise de Variância Multivariada Permutacional (PERMANOVA), utilizando a matriz de densidade transformada. O teste foi empregado para avaliar a variação da composição da comunidade em relação aos diferentes níveis de preservação ambiental e aos períodos seco e chuvoso</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 e períodos sazonais</w:t>
      </w:r>
      <w:r>
        <w:t xml:space="preserve"> </w:t>
      </w:r>
      <w:r>
        <w:t xml:space="preserve">(Dufrêne &amp;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&amp;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&amp; Legendre,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4" w:name="results"/>
    <w:p>
      <w:pPr>
        <w:pStyle w:val="Heading1"/>
      </w:pPr>
      <w:r>
        <w:t xml:space="preserve">6. Results</w:t>
      </w:r>
    </w:p>
    <w:p>
      <w:pPr>
        <w:pStyle w:val="FirstParagraph"/>
      </w:pPr>
      <w:r>
        <w:t xml:space="preserve">The results section should follow the model in</w:t>
      </w:r>
      <w:r>
        <w:t xml:space="preserve"> </w:t>
      </w:r>
      <w:hyperlink r:id="rId31">
        <w:r>
          <w:rPr>
            <w:rStyle w:val="Hyperlink"/>
          </w:rPr>
          <w:t xml:space="preserve">https://elviomedeiros.github.io/Bentos2006_Q/</w:t>
        </w:r>
      </w:hyperlink>
      <w:r>
        <w:t xml:space="preserve">.</w:t>
      </w:r>
    </w:p>
    <w:bookmarkStart w:id="32" w:name="environmental-variables"/>
    <w:p>
      <w:pPr>
        <w:pStyle w:val="Heading2"/>
      </w:pPr>
      <w:r>
        <w:t xml:space="preserve">6.1 Environmental variables</w:t>
      </w:r>
    </w:p>
    <w:bookmarkEnd w:id="32"/>
    <w:bookmarkStart w:id="33" w:name="community-structure"/>
    <w:p>
      <w:pPr>
        <w:pStyle w:val="Heading2"/>
      </w:pPr>
      <w:r>
        <w:t xml:space="preserve">6.2 Community structure</w:t>
      </w:r>
    </w:p>
    <w:bookmarkEnd w:id="33"/>
    <w:bookmarkEnd w:id="34"/>
    <w:bookmarkStart w:id="35" w:name="discussion"/>
    <w:p>
      <w:pPr>
        <w:pStyle w:val="Heading1"/>
      </w:pPr>
      <w:r>
        <w:t xml:space="preserve">7. Discussion</w:t>
      </w:r>
    </w:p>
    <w:bookmarkEnd w:id="35"/>
    <w:bookmarkStart w:id="36" w:name="conclusions"/>
    <w:p>
      <w:pPr>
        <w:pStyle w:val="Heading1"/>
      </w:pPr>
      <w:r>
        <w:t xml:space="preserve">Conclusions</w:t>
      </w:r>
    </w:p>
    <w:bookmarkEnd w:id="36"/>
    <w:bookmarkStart w:id="37" w:name="acknowledgements"/>
    <w:p>
      <w:pPr>
        <w:pStyle w:val="Heading1"/>
      </w:pPr>
      <w:r>
        <w:t xml:space="preserve">Acknowledgements</w:t>
      </w:r>
    </w:p>
    <w:bookmarkEnd w:id="37"/>
    <w:bookmarkStart w:id="38"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8"/>
    <w:bookmarkStart w:id="39"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9"/>
    <w:bookmarkStart w:id="86" w:name="referências"/>
    <w:p>
      <w:pPr>
        <w:pStyle w:val="Heading1"/>
      </w:pPr>
      <w:r>
        <w:t xml:space="preserve">Referências</w:t>
      </w:r>
    </w:p>
    <w:bookmarkStart w:id="85" w:name="refs"/>
    <w:bookmarkStart w:id="41" w:name="ref-anderson2001"/>
    <w:p>
      <w:pPr>
        <w:pStyle w:val="Bibliography"/>
      </w:pPr>
      <w:r>
        <w:t xml:space="preserve">Anderson, M. J. (2001). A new method for non</w:t>
      </w:r>
      <w:r>
        <w:t xml:space="preserve">-</w:t>
      </w:r>
      <w:r>
        <w:t xml:space="preserve">parametric multivariate analysis of variance.</w:t>
      </w:r>
      <w:r>
        <w:t xml:space="preserve"> </w:t>
      </w:r>
      <w:r>
        <w:rPr>
          <w:i/>
          <w:iCs/>
        </w:rPr>
        <w:t xml:space="preserve">Austral Ecology</w:t>
      </w:r>
      <w:r>
        <w:t xml:space="preserve">,</w:t>
      </w:r>
      <w:r>
        <w:t xml:space="preserve"> </w:t>
      </w:r>
      <w:r>
        <w:rPr>
          <w:i/>
          <w:iCs/>
        </w:rPr>
        <w:t xml:space="preserve">26</w:t>
      </w:r>
      <w:r>
        <w:t xml:space="preserve">(1), 32–46.</w:t>
      </w:r>
      <w:r>
        <w:t xml:space="preserve"> </w:t>
      </w:r>
      <w:hyperlink r:id="rId40">
        <w:r>
          <w:rPr>
            <w:rStyle w:val="Hyperlink"/>
          </w:rPr>
          <w:t xml:space="preserve">https://doi.org/10.1111/j.1442-9993.2001.01070.pp.x</w:t>
        </w:r>
      </w:hyperlink>
    </w:p>
    <w:bookmarkEnd w:id="41"/>
    <w:bookmarkStart w:id="4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2"/>
    <w:bookmarkStart w:id="44" w:name="ref-blanchet2008"/>
    <w:p>
      <w:pPr>
        <w:pStyle w:val="Bibliography"/>
      </w:pPr>
      <w:r>
        <w:t xml:space="preserve">Blanchet, F. G., Legendre, P., &amp; Borcard, D. (2008). FORWARD SELECTION OF EXPLANATORY VARIABLES.</w:t>
      </w:r>
      <w:r>
        <w:t xml:space="preserve"> </w:t>
      </w:r>
      <w:r>
        <w:rPr>
          <w:i/>
          <w:iCs/>
        </w:rPr>
        <w:t xml:space="preserve">Ecology</w:t>
      </w:r>
      <w:r>
        <w:t xml:space="preserve">,</w:t>
      </w:r>
      <w:r>
        <w:t xml:space="preserve"> </w:t>
      </w:r>
      <w:r>
        <w:rPr>
          <w:i/>
          <w:iCs/>
        </w:rPr>
        <w:t xml:space="preserve">89</w:t>
      </w:r>
      <w:r>
        <w:t xml:space="preserve">(9), 2623–2632.</w:t>
      </w:r>
      <w:r>
        <w:t xml:space="preserve"> </w:t>
      </w:r>
      <w:hyperlink r:id="rId43">
        <w:r>
          <w:rPr>
            <w:rStyle w:val="Hyperlink"/>
          </w:rPr>
          <w:t xml:space="preserve">https://doi.org/10.1890/07-0986.1</w:t>
        </w:r>
      </w:hyperlink>
    </w:p>
    <w:bookmarkEnd w:id="44"/>
    <w:bookmarkStart w:id="45"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Fisheries; Oceans Canada.</w:t>
      </w:r>
    </w:p>
    <w:bookmarkEnd w:id="45"/>
    <w:bookmarkStart w:id="47" w:name="ref-clarke1993"/>
    <w:p>
      <w:pPr>
        <w:pStyle w:val="Bibliography"/>
      </w:pPr>
      <w:r>
        <w:t xml:space="preserve">Clarke, K. R. (1993). Non</w:t>
      </w:r>
      <w:r>
        <w:t xml:space="preserve">-</w:t>
      </w:r>
      <w:r>
        <w:t xml:space="preserve">parametric multivariate analyses of changes in community structure.</w:t>
      </w:r>
      <w:r>
        <w:t xml:space="preserve"> </w:t>
      </w:r>
      <w:r>
        <w:rPr>
          <w:i/>
          <w:iCs/>
        </w:rPr>
        <w:t xml:space="preserve">Australian Journal of Ecology</w:t>
      </w:r>
      <w:r>
        <w:t xml:space="preserve">,</w:t>
      </w:r>
      <w:r>
        <w:t xml:space="preserve"> </w:t>
      </w:r>
      <w:r>
        <w:rPr>
          <w:i/>
          <w:iCs/>
        </w:rPr>
        <w:t xml:space="preserve">18</w:t>
      </w:r>
      <w:r>
        <w:t xml:space="preserve">(1), 117–143.</w:t>
      </w:r>
      <w:r>
        <w:t xml:space="preserve"> </w:t>
      </w:r>
      <w:hyperlink r:id="rId46">
        <w:r>
          <w:rPr>
            <w:rStyle w:val="Hyperlink"/>
          </w:rPr>
          <w:t xml:space="preserve">https://doi.org/10.1111/j.1442-9993.1993.tb00438.x</w:t>
        </w:r>
      </w:hyperlink>
    </w:p>
    <w:bookmarkEnd w:id="47"/>
    <w:bookmarkStart w:id="49"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8">
        <w:r>
          <w:rPr>
            <w:rStyle w:val="Hyperlink"/>
          </w:rPr>
          <w:t xml:space="preserve">https://credit.niso.org/</w:t>
        </w:r>
      </w:hyperlink>
    </w:p>
    <w:bookmarkEnd w:id="49"/>
    <w:bookmarkStart w:id="51" w:name="ref-dufrêne1997"/>
    <w:p>
      <w:pPr>
        <w:pStyle w:val="Bibliography"/>
      </w:pPr>
      <w:r>
        <w:t xml:space="preserve">Dufrêne, M., &amp; Legendre, P. (1997). SPECIES ASSEMBLAGES AND INDICATOR SPECIES:THE NEED FOR A FLEXIBLE ASYMMETRICAL APPROACH.</w:t>
      </w:r>
      <w:r>
        <w:t xml:space="preserve"> </w:t>
      </w:r>
      <w:r>
        <w:rPr>
          <w:i/>
          <w:iCs/>
        </w:rPr>
        <w:t xml:space="preserve">Ecological Monographs</w:t>
      </w:r>
      <w:r>
        <w:t xml:space="preserve">,</w:t>
      </w:r>
      <w:r>
        <w:t xml:space="preserve"> </w:t>
      </w:r>
      <w:r>
        <w:rPr>
          <w:i/>
          <w:iCs/>
        </w:rPr>
        <w:t xml:space="preserve">67</w:t>
      </w:r>
      <w:r>
        <w:t xml:space="preserve">(3), 345–366.</w:t>
      </w:r>
      <w:r>
        <w:t xml:space="preserve"> </w:t>
      </w:r>
      <w:hyperlink r:id="rId50">
        <w:r>
          <w:rPr>
            <w:rStyle w:val="Hyperlink"/>
          </w:rPr>
          <w:t xml:space="preserve">https://doi.org/10.1890/0012-9615(1997)067[0345:SAAIST]2.0.CO;2</w:t>
        </w:r>
      </w:hyperlink>
    </w:p>
    <w:bookmarkEnd w:id="51"/>
    <w:bookmarkStart w:id="52"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55">
        <w:r>
          <w:rPr>
            <w:rStyle w:val="Hyperlink"/>
          </w:rPr>
          <w:t xml:space="preserve">https://doi.org/10.4319/lo.1973.18.2.0331</w:t>
        </w:r>
      </w:hyperlink>
    </w:p>
    <w:bookmarkEnd w:id="56"/>
    <w:bookmarkStart w:id="58"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7">
        <w:r>
          <w:rPr>
            <w:rStyle w:val="Hyperlink"/>
          </w:rPr>
          <w:t xml:space="preserve">https://doi.org/10.1007/978-3-319-58374-7_11</w:t>
        </w:r>
      </w:hyperlink>
    </w:p>
    <w:bookmarkEnd w:id="58"/>
    <w:bookmarkStart w:id="59"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9"/>
    <w:bookmarkStart w:id="6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60">
        <w:r>
          <w:rPr>
            <w:rStyle w:val="Hyperlink"/>
          </w:rPr>
          <w:t xml:space="preserve">https://doi.org/10.1071/IT9870949</w:t>
        </w:r>
      </w:hyperlink>
    </w:p>
    <w:bookmarkEnd w:id="61"/>
    <w:bookmarkStart w:id="63" w:name="ref-lê2008"/>
    <w:p>
      <w:pPr>
        <w:pStyle w:val="Bibliography"/>
      </w:pPr>
      <w:r>
        <w:t xml:space="preserve">Lê, S., Josse, J., &amp; Husson, F. (2008).</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i/>
          <w:iCs/>
        </w:rPr>
        <w:t xml:space="preserve">Journal of Statistical Software</w:t>
      </w:r>
      <w:r>
        <w:t xml:space="preserve">,</w:t>
      </w:r>
      <w:r>
        <w:t xml:space="preserve"> </w:t>
      </w:r>
      <w:r>
        <w:rPr>
          <w:i/>
          <w:iCs/>
        </w:rPr>
        <w:t xml:space="preserve">25</w:t>
      </w:r>
      <w:r>
        <w:t xml:space="preserve">(1).</w:t>
      </w:r>
      <w:r>
        <w:t xml:space="preserve"> </w:t>
      </w:r>
      <w:hyperlink r:id="rId62">
        <w:r>
          <w:rPr>
            <w:rStyle w:val="Hyperlink"/>
          </w:rPr>
          <w:t xml:space="preserve">https://doi.org/10.18637/jss.v025.i01</w:t>
        </w:r>
      </w:hyperlink>
    </w:p>
    <w:bookmarkEnd w:id="63"/>
    <w:bookmarkStart w:id="64"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4"/>
    <w:bookmarkStart w:id="66"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65">
        <w:r>
          <w:rPr>
            <w:rStyle w:val="Hyperlink"/>
          </w:rPr>
          <w:t xml:space="preserve">https://doi.org/10.1007/978-94-011-7852-5_5</w:t>
        </w:r>
      </w:hyperlink>
    </w:p>
    <w:bookmarkEnd w:id="66"/>
    <w:bookmarkStart w:id="67" w:name="ref-mccune2002"/>
    <w:p>
      <w:pPr>
        <w:pStyle w:val="Bibliography"/>
      </w:pPr>
      <w:r>
        <w:t xml:space="preserve">Mccune, B., &amp; Grace, J. (2002).</w:t>
      </w:r>
      <w:r>
        <w:t xml:space="preserve"> </w:t>
      </w:r>
      <w:r>
        <w:rPr>
          <w:i/>
          <w:iCs/>
        </w:rPr>
        <w:t xml:space="preserve">Analysis of ecological communities. MJM software design, gleneden beach, OR</w:t>
      </w:r>
      <w:r>
        <w:t xml:space="preserve">.</w:t>
      </w:r>
    </w:p>
    <w:bookmarkEnd w:id="67"/>
    <w:bookmarkStart w:id="6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68"/>
    <w:bookmarkStart w:id="70" w:name="ref-mma2003"/>
    <w:p>
      <w:pPr>
        <w:pStyle w:val="Bibliography"/>
      </w:pPr>
      <w:r>
        <w:t xml:space="preserve">MMA. (2003).</w:t>
      </w:r>
      <w:r>
        <w:t xml:space="preserve"> </w:t>
      </w:r>
      <w:r>
        <w:rPr>
          <w:i/>
          <w:iCs/>
        </w:rPr>
        <w:t xml:space="preserve">Plano de manejo reserva biológica guaribas. Fase 2.</w:t>
      </w:r>
      <w:r>
        <w:t xml:space="preserve"> </w:t>
      </w:r>
      <w:hyperlink r:id="rId69">
        <w:r>
          <w:rPr>
            <w:rStyle w:val="Hyperlink"/>
          </w:rPr>
          <w:t xml:space="preserve">https://bit.ly/4gtUh3i</w:t>
        </w:r>
      </w:hyperlink>
    </w:p>
    <w:bookmarkEnd w:id="70"/>
    <w:bookmarkStart w:id="72"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71">
        <w:r>
          <w:rPr>
            <w:rStyle w:val="Hyperlink"/>
          </w:rPr>
          <w:t xml:space="preserve">https://encurtador.com.br/kLle</w:t>
        </w:r>
      </w:hyperlink>
    </w:p>
    <w:bookmarkEnd w:id="72"/>
    <w:bookmarkStart w:id="74"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73">
        <w:r>
          <w:rPr>
            <w:rStyle w:val="Hyperlink"/>
          </w:rPr>
          <w:t xml:space="preserve">https://doi.org/10.1007/s10750-006-0252-7</w:t>
        </w:r>
      </w:hyperlink>
    </w:p>
    <w:bookmarkEnd w:id="74"/>
    <w:bookmarkStart w:id="76" w:name="ref-obrien2007"/>
    <w:p>
      <w:pPr>
        <w:pStyle w:val="Bibliography"/>
      </w:pPr>
      <w:r>
        <w:t xml:space="preserve">O’brien, R. M. (2007). A Caution Regarding Rules of Thumb for Variance Inflation Factors.</w:t>
      </w:r>
      <w:r>
        <w:t xml:space="preserve"> </w:t>
      </w:r>
      <w:r>
        <w:rPr>
          <w:i/>
          <w:iCs/>
        </w:rPr>
        <w:t xml:space="preserve">Quality &amp; Quantity</w:t>
      </w:r>
      <w:r>
        <w:t xml:space="preserve">,</w:t>
      </w:r>
      <w:r>
        <w:t xml:space="preserve"> </w:t>
      </w:r>
      <w:r>
        <w:rPr>
          <w:i/>
          <w:iCs/>
        </w:rPr>
        <w:t xml:space="preserve">41</w:t>
      </w:r>
      <w:r>
        <w:t xml:space="preserve">(5), 673–690.</w:t>
      </w:r>
      <w:r>
        <w:t xml:space="preserve"> </w:t>
      </w:r>
      <w:hyperlink r:id="rId75">
        <w:r>
          <w:rPr>
            <w:rStyle w:val="Hyperlink"/>
          </w:rPr>
          <w:t xml:space="preserve">https://doi.org/10.1007/s11135-006-9018-6</w:t>
        </w:r>
      </w:hyperlink>
    </w:p>
    <w:bookmarkEnd w:id="76"/>
    <w:bookmarkStart w:id="78" w:name="ref-oksanen"/>
    <w:p>
      <w:pPr>
        <w:pStyle w:val="Bibliography"/>
      </w:pPr>
      <w:r>
        <w:t xml:space="preserve">Oksanen, J., Simpson, G. L., Blanchet, F. G., Kindt, R., Legendre, P., Minchin, P. R., O’Hara, R. B., Solymos, P., Stevens, M. H. H., Szoecs, E., Wagner, H., Barbour, M., Bedward, M., Bolker, B., Borcard, D., Borman, T., Carvalho, G., Chirico, M., De Caceres, M., … Weedon, J. (2022).</w:t>
      </w:r>
      <w:r>
        <w:t xml:space="preserve"> </w:t>
      </w:r>
      <w:r>
        <w:rPr>
          <w:i/>
          <w:iCs/>
        </w:rPr>
        <w:t xml:space="preserve">vegan: Community Ecology Package</w:t>
      </w:r>
      <w:r>
        <w:t xml:space="preserve">.</w:t>
      </w:r>
      <w:r>
        <w:t xml:space="preserve"> </w:t>
      </w:r>
      <w:hyperlink r:id="rId77">
        <w:r>
          <w:rPr>
            <w:rStyle w:val="Hyperlink"/>
          </w:rPr>
          <w:t xml:space="preserve">https://doi.org/10.32614/CRAN.package.vegan</w:t>
        </w:r>
      </w:hyperlink>
    </w:p>
    <w:bookmarkEnd w:id="78"/>
    <w:bookmarkStart w:id="79"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79"/>
    <w:bookmarkStart w:id="80"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80"/>
    <w:bookmarkStart w:id="81"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81"/>
    <w:bookmarkStart w:id="83" w:name="ref-rcoreteam2023"/>
    <w:p>
      <w:pPr>
        <w:pStyle w:val="Bibliography"/>
      </w:pPr>
      <w:r>
        <w:t xml:space="preserve">R Core Team,. (2023).</w:t>
      </w:r>
      <w:r>
        <w:t xml:space="preserve"> </w:t>
      </w:r>
      <w:r>
        <w:rPr>
          <w:i/>
          <w:iCs/>
        </w:rPr>
        <w:t xml:space="preserve">R: A language and environment for statistical computing</w:t>
      </w:r>
      <w:r>
        <w:t xml:space="preserve">.</w:t>
      </w:r>
      <w:r>
        <w:t xml:space="preserve"> </w:t>
      </w:r>
      <w:hyperlink r:id="rId82">
        <w:r>
          <w:rPr>
            <w:rStyle w:val="Hyperlink"/>
          </w:rPr>
          <w:t xml:space="preserve">https://www.R-project.org/</w:t>
        </w:r>
      </w:hyperlink>
    </w:p>
    <w:bookmarkEnd w:id="83"/>
    <w:bookmarkStart w:id="84"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4"/>
    <w:bookmarkEnd w:id="85"/>
    <w:bookmarkEnd w:id="86"/>
    <w:bookmarkStart w:id="93"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bookmarkStart w:id="91"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90" w:name="fig-mapa"/>
          <w:p>
            <w:pPr>
              <w:pStyle w:val="Compact"/>
              <w:jc w:val="center"/>
            </w:pPr>
            <w:r>
              <w:drawing>
                <wp:inline>
                  <wp:extent cx="5943600" cy="4199989"/>
                  <wp:effectExtent b="0" l="0" r="0" t="0"/>
                  <wp:docPr descr="" title="" id="88" name="Picture"/>
                  <a:graphic>
                    <a:graphicData uri="http://schemas.openxmlformats.org/drawingml/2006/picture">
                      <pic:pic>
                        <pic:nvPicPr>
                          <pic:cNvPr descr="imagens/mapa.jpeg" id="89" name="Picture"/>
                          <pic:cNvPicPr>
                            <a:picLocks noChangeArrowheads="1" noChangeAspect="1"/>
                          </pic:cNvPicPr>
                        </pic:nvPicPr>
                        <pic:blipFill>
                          <a:blip r:embed="rId87"/>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90"/>
        </w:tc>
      </w:tr>
    </w:tbl>
    <w:bookmarkEnd w:id="91"/>
    <w:bookmarkStart w:id="92" w:name="tables"/>
    <w:p>
      <w:pPr>
        <w:pStyle w:val="Heading2"/>
      </w:pPr>
      <w:r>
        <w:t xml:space="preserve">Tables</w:t>
      </w:r>
    </w:p>
    <w:bookmarkEnd w:id="92"/>
    <w:bookmarkEnd w:id="93"/>
    <w:bookmarkStart w:id="94" w:name="apendices"/>
    <w:p>
      <w:pPr>
        <w:pStyle w:val="Heading1"/>
      </w:pPr>
      <w:r>
        <w:t xml:space="preserve">Apendices</w:t>
      </w:r>
    </w:p>
    <w:bookmarkEnd w:id="94"/>
    <w:bookmarkStart w:id="9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PROGRA~1\RStudio\RESOUR~1\app\bin\quarto\share\formats\docx\warning.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9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87" Target="media/rId87.jpg" /><Relationship Type="http://schemas.openxmlformats.org/officeDocument/2006/relationships/hyperlink" Id="rId69" Target="https://bit.ly/4gtUh3i" TargetMode="External" /><Relationship Type="http://schemas.openxmlformats.org/officeDocument/2006/relationships/hyperlink" Id="rId48" Target="https://credit.niso.org/" TargetMode="External" /><Relationship Type="http://schemas.openxmlformats.org/officeDocument/2006/relationships/hyperlink" Id="rId57" Target="https://doi.org/10.1007/978-3-319-58374-7_11" TargetMode="External" /><Relationship Type="http://schemas.openxmlformats.org/officeDocument/2006/relationships/hyperlink" Id="rId65" Target="https://doi.org/10.1007/978-94-011-7852-5_5" TargetMode="External" /><Relationship Type="http://schemas.openxmlformats.org/officeDocument/2006/relationships/hyperlink" Id="rId73" Target="https://doi.org/10.1007/s10750-006-0252-7" TargetMode="External" /><Relationship Type="http://schemas.openxmlformats.org/officeDocument/2006/relationships/hyperlink" Id="rId75" Target="https://doi.org/10.1007/s11135-006-9018-6" TargetMode="External" /><Relationship Type="http://schemas.openxmlformats.org/officeDocument/2006/relationships/hyperlink" Id="rId60" Target="https://doi.org/10.1071/IT9870949" TargetMode="External" /><Relationship Type="http://schemas.openxmlformats.org/officeDocument/2006/relationships/hyperlink" Id="rId46" Target="https://doi.org/10.1111/j.1442-9993.1993.tb00438.x" TargetMode="External" /><Relationship Type="http://schemas.openxmlformats.org/officeDocument/2006/relationships/hyperlink" Id="rId40" Target="https://doi.org/10.1111/j.1442-9993.2001.01070.pp.x" TargetMode="External" /><Relationship Type="http://schemas.openxmlformats.org/officeDocument/2006/relationships/hyperlink" Id="rId53" Target="https://doi.org/10.15560/13.5.581" TargetMode="External" /><Relationship Type="http://schemas.openxmlformats.org/officeDocument/2006/relationships/hyperlink" Id="rId62" Target="https://doi.org/10.18637/jss.v025.i01" TargetMode="External" /><Relationship Type="http://schemas.openxmlformats.org/officeDocument/2006/relationships/hyperlink" Id="rId50" Target="https://doi.org/10.1890/0012-9615(1997)067[0345:SAAIST]2.0.CO;2" TargetMode="External" /><Relationship Type="http://schemas.openxmlformats.org/officeDocument/2006/relationships/hyperlink" Id="rId43" Target="https://doi.org/10.1890/07-0986.1" TargetMode="External" /><Relationship Type="http://schemas.openxmlformats.org/officeDocument/2006/relationships/hyperlink" Id="rId77" Target="https://doi.org/10.32614/CRAN.package.vegan" TargetMode="External" /><Relationship Type="http://schemas.openxmlformats.org/officeDocument/2006/relationships/hyperlink" Id="rId55"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71" Target="https://encurtador.com.br/kLle" TargetMode="External" /><Relationship Type="http://schemas.openxmlformats.org/officeDocument/2006/relationships/hyperlink" Id="rId8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bit.ly/4gtUh3i" TargetMode="External" /><Relationship Type="http://schemas.openxmlformats.org/officeDocument/2006/relationships/hyperlink" Id="rId48" Target="https://credit.niso.org/" TargetMode="External" /><Relationship Type="http://schemas.openxmlformats.org/officeDocument/2006/relationships/hyperlink" Id="rId57" Target="https://doi.org/10.1007/978-3-319-58374-7_11" TargetMode="External" /><Relationship Type="http://schemas.openxmlformats.org/officeDocument/2006/relationships/hyperlink" Id="rId65" Target="https://doi.org/10.1007/978-94-011-7852-5_5" TargetMode="External" /><Relationship Type="http://schemas.openxmlformats.org/officeDocument/2006/relationships/hyperlink" Id="rId73" Target="https://doi.org/10.1007/s10750-006-0252-7" TargetMode="External" /><Relationship Type="http://schemas.openxmlformats.org/officeDocument/2006/relationships/hyperlink" Id="rId75" Target="https://doi.org/10.1007/s11135-006-9018-6" TargetMode="External" /><Relationship Type="http://schemas.openxmlformats.org/officeDocument/2006/relationships/hyperlink" Id="rId60" Target="https://doi.org/10.1071/IT9870949" TargetMode="External" /><Relationship Type="http://schemas.openxmlformats.org/officeDocument/2006/relationships/hyperlink" Id="rId46" Target="https://doi.org/10.1111/j.1442-9993.1993.tb00438.x" TargetMode="External" /><Relationship Type="http://schemas.openxmlformats.org/officeDocument/2006/relationships/hyperlink" Id="rId40" Target="https://doi.org/10.1111/j.1442-9993.2001.01070.pp.x" TargetMode="External" /><Relationship Type="http://schemas.openxmlformats.org/officeDocument/2006/relationships/hyperlink" Id="rId53" Target="https://doi.org/10.15560/13.5.581" TargetMode="External" /><Relationship Type="http://schemas.openxmlformats.org/officeDocument/2006/relationships/hyperlink" Id="rId62" Target="https://doi.org/10.18637/jss.v025.i01" TargetMode="External" /><Relationship Type="http://schemas.openxmlformats.org/officeDocument/2006/relationships/hyperlink" Id="rId50" Target="https://doi.org/10.1890/0012-9615(1997)067[0345:SAAIST]2.0.CO;2" TargetMode="External" /><Relationship Type="http://schemas.openxmlformats.org/officeDocument/2006/relationships/hyperlink" Id="rId43" Target="https://doi.org/10.1890/07-0986.1" TargetMode="External" /><Relationship Type="http://schemas.openxmlformats.org/officeDocument/2006/relationships/hyperlink" Id="rId77" Target="https://doi.org/10.32614/CRAN.package.vegan" TargetMode="External" /><Relationship Type="http://schemas.openxmlformats.org/officeDocument/2006/relationships/hyperlink" Id="rId55"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71" Target="https://encurtador.com.br/kLle" TargetMode="External" /><Relationship Type="http://schemas.openxmlformats.org/officeDocument/2006/relationships/hyperlink" Id="rId8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2026-09-15T01:04:52Z</dcterms:created>
  <dcterms:modified xsi:type="dcterms:W3CDTF">2026-09-15T01:04:52Z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2026-09-14</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estrutura da comunidade do zooplâncton.</vt:lpwstr>
  </property>
  <property fmtid="{D5CDD505-2E9C-101B-9397-08002B2CF9AE}" pid="21" name="toc-title">
    <vt:lpwstr>Table of contents</vt:lpwstr>
  </property>
</Properties>
</file>