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png" ContentType="image/png"/>
  <Override PartName="/word/media/rId45.jpg" ContentType="image/jpe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Preditores ambientais da comunidade zooplanctônica em riachos da floresta atlântica.</w:t>
      </w:r>
    </w:p>
    <w:p>
      <w:pPr>
        <w:pStyle w:val="Subtitle"/>
      </w:pPr>
      <w:r>
        <w:t xml:space="preserve">Influência dos níveis de preservação ambiental e da sazonalidade sobre a composição da comunidade do zooplâncton.</w:t>
      </w:r>
    </w:p>
    <w:p>
      <w:pPr>
        <w:pStyle w:val="Author"/>
      </w:pPr>
      <w:r>
        <w:t xml:space="preserve">Mayara Mirelly da Silva Monteiro</w:t>
      </w:r>
    </w:p>
    <w:p>
      <w:pPr>
        <w:pStyle w:val="Author"/>
      </w:pPr>
      <w:r>
        <w:t xml:space="preserve">Ellen Gomes da Silva</w:t>
      </w:r>
    </w:p>
    <w:p>
      <w:pPr>
        <w:pStyle w:val="Author"/>
      </w:pPr>
      <w:r>
        <w:t xml:space="preserve">Marcela Vitória Bernardo da Silva</w:t>
      </w:r>
    </w:p>
    <w:p>
      <w:pPr>
        <w:pStyle w:val="Author"/>
      </w:pPr>
      <w:r>
        <w:t xml:space="preserve">Thais Xavier de Melo</w:t>
      </w:r>
    </w:p>
    <w:p>
      <w:pPr>
        <w:pStyle w:val="Author"/>
      </w:pPr>
      <w:r>
        <w:t xml:space="preserve">Elvio Sergio Figueredo Medeiros</w:t>
      </w:r>
    </w:p>
    <w:p>
      <w:pPr>
        <w:pStyle w:val="Date"/>
      </w:pPr>
      <w:r>
        <w:t xml:space="preserve">2026-09-10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Abstract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ção"/>
    <w:p>
      <w:pPr>
        <w:pStyle w:val="Heading1"/>
      </w:pPr>
      <w:r>
        <w:t xml:space="preserve">1. Introdução</w:t>
      </w:r>
    </w:p>
    <w:p>
      <w:pPr>
        <w:pStyle w:val="FirstParagraph"/>
      </w:pPr>
      <w:r>
        <w:t xml:space="preserve">The scientific research follows the model shown in the figured cross-referenced here (</w:t>
      </w:r>
      <w:hyperlink w:anchor="fig-pesquisa">
        <w:r>
          <w:rPr>
            <w:rStyle w:val="Hyperlink"/>
          </w:rPr>
          <w:t xml:space="preserve">Figure 1</w:t>
        </w:r>
      </w:hyperlink>
      <w:r>
        <w:t xml:space="preserve">).</w:t>
      </w:r>
    </w:p>
    <w:bookmarkEnd w:id="20"/>
    <w:bookmarkStart w:id="21" w:name="perguntas"/>
    <w:p>
      <w:pPr>
        <w:pStyle w:val="Heading1"/>
      </w:pPr>
      <w:r>
        <w:t xml:space="preserve">2. Perguntas</w:t>
      </w:r>
    </w:p>
    <w:p>
      <w:pPr>
        <w:pStyle w:val="FirstParagraph"/>
      </w:pPr>
      <w:r>
        <w:t xml:space="preserve">O presente estudo propõe-se a responder às seguintes questões:</w:t>
      </w:r>
    </w:p>
    <w:p>
      <w:pPr>
        <w:pStyle w:val="Compact"/>
        <w:numPr>
          <w:ilvl w:val="0"/>
          <w:numId w:val="1001"/>
        </w:numPr>
      </w:pPr>
      <w:r>
        <w:t xml:space="preserve">Como as condições ambientais variam em riachos da Floresta Atlântica considerando os diferentes níveis de preservação ambiental e os períodos seco e chuvoso?</w:t>
      </w:r>
    </w:p>
    <w:p>
      <w:pPr>
        <w:pStyle w:val="Compact"/>
        <w:numPr>
          <w:ilvl w:val="0"/>
          <w:numId w:val="1001"/>
        </w:numPr>
      </w:pPr>
      <w:r>
        <w:t xml:space="preserve">A composição da comunidade zooplanctônica difere entre diferentes níveis de preservação ambiental e entre os períodos seco e chuvoso?</w:t>
      </w:r>
    </w:p>
    <w:p>
      <w:pPr>
        <w:pStyle w:val="Compact"/>
        <w:numPr>
          <w:ilvl w:val="0"/>
          <w:numId w:val="1001"/>
        </w:numPr>
      </w:pPr>
      <w:r>
        <w:t xml:space="preserve">Quais variáveis ambientais apresentam maior associação com a variação da composição da comunidade zooplanctônica?</w:t>
      </w:r>
    </w:p>
    <w:p>
      <w:pPr>
        <w:pStyle w:val="Compact"/>
        <w:numPr>
          <w:ilvl w:val="0"/>
          <w:numId w:val="1001"/>
        </w:numPr>
      </w:pPr>
      <w:r>
        <w:t xml:space="preserve">Quais táxons apresentam maior associação com os diferentes níveis de preservação ambiental?</w:t>
      </w:r>
    </w:p>
    <w:bookmarkEnd w:id="21"/>
    <w:bookmarkStart w:id="22" w:name="hipóteses"/>
    <w:p>
      <w:pPr>
        <w:pStyle w:val="Heading1"/>
      </w:pPr>
      <w:r>
        <w:t xml:space="preserve">3. Hipóteses</w:t>
      </w:r>
    </w:p>
    <w:p>
      <w:pPr>
        <w:pStyle w:val="FirstParagraph"/>
      </w:pPr>
      <w:r>
        <w:t xml:space="preserve">Hipótese 1 – Variação das condições ambientais: Espera-se que as condições ambientais dos riachos apresentem variação ao longo dos gradientes de preservação ambiental e entre os períodos seco e chuvoso, refletindo diferenças na estrutura do habitat e nas características físico-químicas da água.</w:t>
      </w:r>
    </w:p>
    <w:p>
      <w:pPr>
        <w:pStyle w:val="TextBody"/>
      </w:pPr>
      <w:r>
        <w:t xml:space="preserve">Hipótese 2 – Variação da composição da comunidade zooplanctônica: Mudanças na estrutura do habitat e nas características ambientais podem modificar os recursos disponíveis para o zooplâncton. Dessa forma, espera-se que a composição da comunidade zooplanctônica se altere entre os diferentes níveis de preservação ambiental e entre os períodos seco e chuvoso.</w:t>
      </w:r>
    </w:p>
    <w:p>
      <w:pPr>
        <w:pStyle w:val="TextBody"/>
      </w:pPr>
      <w:r>
        <w:t xml:space="preserve">Hipótese 3 – Associação entre os preditores ambientais e a comunidade zooplanctônica: Considerando que as características ambientais dos riachos podem atuar de forma conjunta sobre a comunidade zooplanctônica, espera-se que parte da variação na composição da comunidade seja explicada pelas variáveis relacionadas às condições ambientais, com algumas variáveis apresentando maior contribuição do que outras.</w:t>
      </w:r>
    </w:p>
    <w:p>
      <w:pPr>
        <w:pStyle w:val="TextBody"/>
      </w:pPr>
      <w:r>
        <w:t xml:space="preserve">Hipótese 4 – Táxons indicadores: Tendo em vista que diferentes condições ambientais podem favorecer determinados grupos, espera-se que alguns táxons da comunidade zooplanctônica estejam mais associados a determinados níveis de preservação ambiental, podendo atuar como indicadores do nível de preservação.</w:t>
      </w:r>
    </w:p>
    <w:bookmarkEnd w:id="22"/>
    <w:bookmarkStart w:id="27" w:name="material-and-methods"/>
    <w:p>
      <w:pPr>
        <w:pStyle w:val="Heading1"/>
      </w:pPr>
      <w:r>
        <w:t xml:space="preserve">4. Material and Methods</w:t>
      </w:r>
    </w:p>
    <w:p>
      <w:pPr>
        <w:pStyle w:val="FirstParagraph"/>
      </w:pPr>
      <w:r>
        <w:t xml:space="preserve">Data and methods are discussed in</w:t>
      </w:r>
      <w:r>
        <w:t xml:space="preserve"> </w:t>
      </w:r>
      <w:hyperlink w:anchor="sec-data-col">
        <w:r>
          <w:rPr>
            <w:rStyle w:val="Hyperlink"/>
          </w:rPr>
          <w:t xml:space="preserve">Section 4.2</w:t>
        </w:r>
      </w:hyperlink>
      <w:r>
        <w:t xml:space="preserve">. This citation will appear in the bibliography section (</w:t>
      </w:r>
      <w:r>
        <w:t xml:space="preserve">Gouveia et al. (2017)</w:t>
      </w:r>
      <w:r>
        <w:t xml:space="preserve">;</w:t>
      </w:r>
      <w:r>
        <w:t xml:space="preserve"> </w:t>
      </w:r>
      <w:r>
        <w:t xml:space="preserve">Medeiros et al. (2008)</w:t>
      </w:r>
      <w:r>
        <w:t xml:space="preserve">).</w:t>
      </w:r>
    </w:p>
    <w:bookmarkStart w:id="23" w:name="study-area-and-sampling-design"/>
    <w:p>
      <w:pPr>
        <w:pStyle w:val="Heading2"/>
      </w:pPr>
      <w:r>
        <w:t xml:space="preserve">4.1 Study Area and Sampling Design</w:t>
      </w:r>
    </w:p>
    <w:p>
      <w:pPr>
        <w:pStyle w:val="FirstParagraph"/>
      </w:pPr>
      <w:r>
        <w:t xml:space="preserve">See publications by</w:t>
      </w:r>
      <w:r>
        <w:t xml:space="preserve"> </w:t>
      </w:r>
      <w:r>
        <w:t xml:space="preserve">Gouveia et al. (2017)</w:t>
      </w:r>
      <w:r>
        <w:t xml:space="preserve">.</w:t>
      </w:r>
    </w:p>
    <w:bookmarkEnd w:id="23"/>
    <w:bookmarkStart w:id="24" w:name="sec-data-col"/>
    <w:p>
      <w:pPr>
        <w:pStyle w:val="Heading2"/>
      </w:pPr>
      <w:r>
        <w:t xml:space="preserve">4.2 Data Collection</w:t>
      </w:r>
    </w:p>
    <w:p>
      <w:pPr>
        <w:pStyle w:val="FirstParagraph"/>
      </w:pPr>
      <w:r>
        <w:t xml:space="preserve">See publications by</w:t>
      </w:r>
      <w:r>
        <w:t xml:space="preserve"> </w:t>
      </w:r>
      <w:r>
        <w:t xml:space="preserve">Macêdo et al. (2019)</w:t>
      </w:r>
      <w:r>
        <w:t xml:space="preserve">.</w:t>
      </w:r>
    </w:p>
    <w:bookmarkEnd w:id="24"/>
    <w:bookmarkStart w:id="26" w:name="statistical-analyses"/>
    <w:p>
      <w:pPr>
        <w:pStyle w:val="Heading2"/>
      </w:pPr>
      <w:r>
        <w:t xml:space="preserve">4.3 Statistical Analyses</w:t>
      </w:r>
    </w:p>
    <w:p>
      <w:pPr>
        <w:pStyle w:val="FirstParagraph"/>
      </w:pPr>
      <w:r>
        <w:t xml:space="preserve">Here you can add your statistical analyses and follow the text with the RStudio code. Following the model in</w:t>
      </w:r>
      <w:r>
        <w:t xml:space="preserve"> </w:t>
      </w:r>
      <w:hyperlink r:id="rId25">
        <w:r>
          <w:rPr>
            <w:rStyle w:val="Hyperlink"/>
          </w:rPr>
          <w:t xml:space="preserve">https://elviomedeiros.github.io/Bentos2006_Q/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bookmarkEnd w:id="26"/>
    <w:bookmarkEnd w:id="27"/>
    <w:bookmarkStart w:id="30" w:name="results"/>
    <w:p>
      <w:pPr>
        <w:pStyle w:val="Heading1"/>
      </w:pPr>
      <w:r>
        <w:t xml:space="preserve">5. Results</w:t>
      </w:r>
    </w:p>
    <w:p>
      <w:pPr>
        <w:pStyle w:val="FirstParagraph"/>
      </w:pPr>
      <w:r>
        <w:t xml:space="preserve">The results section should follow the model in</w:t>
      </w:r>
      <w:r>
        <w:t xml:space="preserve"> </w:t>
      </w:r>
      <w:hyperlink r:id="rId25">
        <w:r>
          <w:rPr>
            <w:rStyle w:val="Hyperlink"/>
          </w:rPr>
          <w:t xml:space="preserve">https://elviomedeiros.github.io/Bentos2006_Q/</w:t>
        </w:r>
      </w:hyperlink>
      <w:r>
        <w:t xml:space="preserve">.</w:t>
      </w:r>
    </w:p>
    <w:bookmarkStart w:id="28" w:name="environmental-variables"/>
    <w:p>
      <w:pPr>
        <w:pStyle w:val="Heading2"/>
      </w:pPr>
      <w:r>
        <w:t xml:space="preserve">5.1 Environmental variables</w:t>
      </w:r>
    </w:p>
    <w:bookmarkEnd w:id="28"/>
    <w:bookmarkStart w:id="29" w:name="community-structure"/>
    <w:p>
      <w:pPr>
        <w:pStyle w:val="Heading2"/>
      </w:pPr>
      <w:r>
        <w:t xml:space="preserve">5.2 Community structure</w:t>
      </w:r>
    </w:p>
    <w:bookmarkEnd w:id="29"/>
    <w:bookmarkEnd w:id="30"/>
    <w:bookmarkStart w:id="31" w:name="discussion"/>
    <w:p>
      <w:pPr>
        <w:pStyle w:val="Heading1"/>
      </w:pPr>
      <w:r>
        <w:t xml:space="preserve">6. Discussion</w:t>
      </w:r>
    </w:p>
    <w:bookmarkEnd w:id="31"/>
    <w:bookmarkStart w:id="32" w:name="conclusions"/>
    <w:p>
      <w:pPr>
        <w:pStyle w:val="Heading1"/>
      </w:pPr>
      <w:r>
        <w:t xml:space="preserve">Conclusions</w:t>
      </w:r>
    </w:p>
    <w:bookmarkEnd w:id="32"/>
    <w:bookmarkStart w:id="33" w:name="acknowledgements"/>
    <w:p>
      <w:pPr>
        <w:pStyle w:val="Heading1"/>
      </w:pPr>
      <w:r>
        <w:t xml:space="preserve">Acknowledgements</w:t>
      </w:r>
    </w:p>
    <w:bookmarkEnd w:id="33"/>
    <w:bookmarkStart w:id="34" w:name="authorship-contribution-statement"/>
    <w:p>
      <w:pPr>
        <w:pStyle w:val="Heading1"/>
      </w:pPr>
      <w:r>
        <w:t xml:space="preserve">Authorship contribution statement</w:t>
      </w:r>
    </w:p>
    <w:p>
      <w:pPr>
        <w:pStyle w:val="FirstParagraph"/>
      </w:pPr>
      <w:r>
        <w:t xml:space="preserve">Authorship of this paper is based on</w:t>
      </w:r>
      <w:r>
        <w:t xml:space="preserve"> </w:t>
      </w:r>
      <w:r>
        <w:t xml:space="preserve">CRediT (2026)</w:t>
      </w:r>
      <w:r>
        <w:t xml:space="preserve">.</w:t>
      </w:r>
    </w:p>
    <w:p>
      <w:pPr>
        <w:pStyle w:val="TextBody"/>
      </w:pPr>
      <w:r>
        <w:t xml:space="preserve">Author1: Writing – review &amp; editing, Writing – original draft, Formal analysis, Data curation, Conceptualization. Author2: Writing – review &amp; editing, Data curation, Conceptualization. Author3: Writing – review &amp; editing, Formal analysis, Data curation, Conceptualization.</w:t>
      </w:r>
    </w:p>
    <w:bookmarkEnd w:id="34"/>
    <w:bookmarkStart w:id="35" w:name="ethical-approval"/>
    <w:p>
      <w:pPr>
        <w:pStyle w:val="Heading1"/>
      </w:pPr>
      <w:r>
        <w:t xml:space="preserve">Ethical approval</w:t>
      </w:r>
    </w:p>
    <w:p>
      <w:pPr>
        <w:pStyle w:val="FirstParagraph"/>
      </w:pPr>
      <w:r>
        <w:t xml:space="preserve">This study did not require ethical approval as it did not involve human participants or sensitive data. Field surveys were conducted based on collection permit number (IEF-10327-6 and SISBIO-10.635-7).</w:t>
      </w:r>
    </w:p>
    <w:bookmarkEnd w:id="35"/>
    <w:bookmarkStart w:id="44" w:name="references"/>
    <w:p>
      <w:pPr>
        <w:pStyle w:val="Heading1"/>
      </w:pPr>
      <w:r>
        <w:t xml:space="preserve">References</w:t>
      </w:r>
    </w:p>
    <w:bookmarkStart w:id="43" w:name="refs"/>
    <w:bookmarkStart w:id="37" w:name="ref-credit2026"/>
    <w:p>
      <w:pPr>
        <w:pStyle w:val="Bibliography"/>
      </w:pPr>
      <w:r>
        <w:t xml:space="preserve">CRediT. (2026). CRediT - contributor role taxonomy.</w:t>
      </w:r>
      <w:r>
        <w:t xml:space="preserve"> </w:t>
      </w:r>
      <w:r>
        <w:rPr>
          <w:i/>
          <w:iCs/>
        </w:rPr>
        <w:t xml:space="preserve">NISO/CRediT Standing Committee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https://credit.niso.org/</w:t>
        </w:r>
      </w:hyperlink>
    </w:p>
    <w:bookmarkEnd w:id="37"/>
    <w:bookmarkStart w:id="39" w:name="ref-gouveia2017"/>
    <w:p>
      <w:pPr>
        <w:pStyle w:val="Bibliography"/>
      </w:pPr>
      <w:r>
        <w:t xml:space="preserve">Gouveia, R. S. D., Lira, G. L. D. A., Anselmo Ramos, T. P., &amp; Medeiros, E. S. F. (2017). Ichthyofauna of the Reserva Biológica Guaribas and surrounding areas, state of Paraíba, Brazil.</w:t>
      </w:r>
      <w:r>
        <w:t xml:space="preserve"> </w:t>
      </w:r>
      <w:r>
        <w:rPr>
          <w:i/>
          <w:iCs/>
        </w:rPr>
        <w:t xml:space="preserve">Check List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(5), 581–590.</w:t>
      </w:r>
      <w:r>
        <w:t xml:space="preserve"> </w:t>
      </w:r>
      <w:hyperlink r:id="rId38">
        <w:r>
          <w:rPr>
            <w:rStyle w:val="Hyperlink"/>
          </w:rPr>
          <w:t xml:space="preserve">https://doi.org/10.15560/13.5.581</w:t>
        </w:r>
      </w:hyperlink>
    </w:p>
    <w:bookmarkEnd w:id="39"/>
    <w:bookmarkStart w:id="41" w:name="ref-macêdo2019"/>
    <w:p>
      <w:pPr>
        <w:pStyle w:val="Bibliography"/>
      </w:pPr>
      <w:r>
        <w:t xml:space="preserve">Macêdo, A. K. S., Da Silva, J. R. P., Dos Santos, H. B., Thomé, R. G., Vendel, A. L., &amp; Amado, E. M. (2019). Estuarine fish assemblages present a species</w:t>
      </w:r>
      <w:r>
        <w:t xml:space="preserve">-</w:t>
      </w:r>
      <w:r>
        <w:t xml:space="preserve">specific difference in the multixenobiotics resistance activity.</w:t>
      </w:r>
      <w:r>
        <w:t xml:space="preserve"> </w:t>
      </w:r>
      <w:r>
        <w:rPr>
          <w:i/>
          <w:iCs/>
        </w:rPr>
        <w:t xml:space="preserve">Journal of Experimental Zoology Part A: Ecological and Integrative Physiology</w:t>
      </w:r>
      <w:r>
        <w:t xml:space="preserve">,</w:t>
      </w:r>
      <w:r>
        <w:t xml:space="preserve"> </w:t>
      </w:r>
      <w:r>
        <w:rPr>
          <w:i/>
          <w:iCs/>
        </w:rPr>
        <w:t xml:space="preserve">331</w:t>
      </w:r>
      <w:r>
        <w:t xml:space="preserve">(10), 530–539.</w:t>
      </w:r>
      <w:r>
        <w:t xml:space="preserve"> </w:t>
      </w:r>
      <w:hyperlink r:id="rId40">
        <w:r>
          <w:rPr>
            <w:rStyle w:val="Hyperlink"/>
          </w:rPr>
          <w:t xml:space="preserve">https://doi.org/10.1002/jez.2320</w:t>
        </w:r>
      </w:hyperlink>
    </w:p>
    <w:bookmarkEnd w:id="41"/>
    <w:bookmarkStart w:id="42" w:name="ref-medeiros2008"/>
    <w:p>
      <w:pPr>
        <w:pStyle w:val="Bibliography"/>
      </w:pPr>
      <w:r>
        <w:t xml:space="preserve">Medeiros, E. S. F., Silva, M. J., &amp; Ramos, R. T. C. (2008). Application of catchment- and local-scale variables for aquatic habitat characterization and assessment in the brazilian semi-arid region.</w:t>
      </w:r>
      <w:r>
        <w:t xml:space="preserve"> </w:t>
      </w:r>
      <w:r>
        <w:rPr>
          <w:i/>
          <w:iCs/>
        </w:rPr>
        <w:t xml:space="preserve">Neotropical Biology and Conservation</w:t>
      </w:r>
      <w:r>
        <w:t xml:space="preserve">,</w:t>
      </w:r>
      <w:r>
        <w:t xml:space="preserve"> </w:t>
      </w:r>
      <w:r>
        <w:rPr>
          <w:i/>
          <w:iCs/>
        </w:rPr>
        <w:t xml:space="preserve">3</w:t>
      </w:r>
      <w:r>
        <w:t xml:space="preserve">(1), 13–20.</w:t>
      </w:r>
    </w:p>
    <w:bookmarkEnd w:id="42"/>
    <w:bookmarkEnd w:id="43"/>
    <w:bookmarkEnd w:id="44"/>
    <w:bookmarkStart w:id="51" w:name="figures-and-tables"/>
    <w:p>
      <w:pPr>
        <w:pStyle w:val="Heading1"/>
      </w:pPr>
      <w:r>
        <w:t xml:space="preserve">Figures and Tables</w:t>
      </w:r>
    </w:p>
    <w:bookmarkStart w:id="49" w:name="figures"/>
    <w:p>
      <w:pPr>
        <w:pStyle w:val="Heading2"/>
      </w:pPr>
      <w:r>
        <w:t xml:space="preserve">Figures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esquisa"/>
          <w:p>
            <w:pPr>
              <w:pStyle w:val="Compact"/>
              <w:jc w:val="center"/>
            </w:pPr>
            <w:r>
              <w:drawing>
                <wp:inline>
                  <wp:extent cx="4107179" cy="38862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imagens/pesquisa_cientifica.jp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07179" cy="3886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Etapas do desenvolvimento da pesquisa científica.</w:t>
            </w:r>
          </w:p>
          <w:bookmarkEnd w:id="48"/>
        </w:tc>
      </w:tr>
    </w:tbl>
    <w:bookmarkEnd w:id="49"/>
    <w:bookmarkStart w:id="50" w:name="tables"/>
    <w:p>
      <w:pPr>
        <w:pStyle w:val="Heading2"/>
      </w:pPr>
      <w:r>
        <w:t xml:space="preserve">Tables</w:t>
      </w:r>
    </w:p>
    <w:bookmarkEnd w:id="50"/>
    <w:bookmarkEnd w:id="51"/>
    <w:bookmarkStart w:id="52" w:name="apendices"/>
    <w:p>
      <w:pPr>
        <w:pStyle w:val="Heading1"/>
      </w:pPr>
      <w:r>
        <w:t xml:space="preserve">Apendices</w:t>
      </w:r>
    </w:p>
    <w:bookmarkEnd w:id="52"/>
    <w:bookmarkStart w:id="56" w:name="non-used-figures-and-tables"/>
    <w:p>
      <w:pPr>
        <w:pStyle w:val="Heading1"/>
      </w:pPr>
      <w:r>
        <w:t xml:space="preserve">Non-used figures and tables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:\PROGRA~1\RStudio\RESOUR~1\app\bin\quarto\share\formats\docx\warning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Non-used codes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</w:tc>
      </w:tr>
    </w:tbl>
    <w:bookmarkEnd w:id="56"/>
    <w:sectPr>
      <w:type w:val="nextPage"/>
      <w:pgSz w:h="15840" w:w="12240"/>
      <w:pgMar w:bottom="1440" w:footer="0" w:gutter="0" w:header="0" w:left="1440" w:right="1440" w:top="1440"/>
      <w:pgNumType w:fmt="decimal"/>
      <w:formProt w:val="false"/>
      <w:textDirection w:val="lrTb"/>
      <w:docGrid w:charSpace="0" w:linePitch="100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Palatino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Palatino Linotype">
    <w:charset w:val="01"/>
    <w:family w:val="roman"/>
    <w:pitch w:val="variable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</w:rsids>
  <w:themeFontLang w:bidi="" w:eastAsia="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Cambria" w:asciiTheme="minorHAnsi" w:cs="" w:cstheme="minorBidi" w:eastAsia="Cambria" w:eastAsiaTheme="minorHAnsi" w:hAnsi="Cambria" w:hAnsiTheme="minorHAnsi"/>
        <w:szCs w:val="24"/>
        <w:lang w:bidi="ar-SA" w:eastAsia="en-US" w:val="en-US"/>
      </w:rPr>
    </w:rPrDefault>
    <w:pPrDefault>
      <w:pPr/>
    </w:pPrDefault>
  </w:docDefaults>
  <w:latentStyles w:count="380" w:defLockedState="0" w:defQFormat="0" w:defSemiHidden="0" w:defUIPriority="0" w:defUnhideWhenUsed="0"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  <w:pPr>
      <w:widowControl/>
      <w:bidi w:val="0"/>
      <w:spacing w:after="200" w:before="0"/>
      <w:jc w:val="left"/>
    </w:pPr>
    <w:rPr>
      <w:rFonts w:ascii="Cambria" w:asciiTheme="minorHAnsi" w:cs="" w:cstheme="minorBidi" w:eastAsia="Cambria" w:eastAsiaTheme="minorHAnsi" w:hAnsi="Cambria" w:hAnsiTheme="minorHAnsi"/>
      <w:color w:val="auto"/>
      <w:kern w:val="0"/>
      <w:sz w:val="24"/>
      <w:szCs w:val="24"/>
      <w:lang w:bidi="ar-SA" w:eastAsia="en-US" w:val="en-US"/>
    </w:rPr>
  </w:style>
  <w:style w:styleId="Heading1" w:type="paragraph">
    <w:name w:val="Heading 1"/>
    <w:basedOn w:val="Normal"/>
    <w:uiPriority w:val="9"/>
    <w:qFormat/>
    <w:rsid w:val="00d9624b"/>
    <w:pPr>
      <w:keepNext w:val="true"/>
      <w:keepLines/>
      <w:spacing w:after="0" w:before="480"/>
      <w:outlineLvl w:val="0"/>
    </w:pPr>
    <w:rPr>
      <w:rFonts w:ascii="Palatino" w:cs="" w:cstheme="majorBidi" w:eastAsia="" w:eastAsiaTheme="majorEastAsia" w:hAnsi="Palatino"/>
      <w:b/>
      <w:bCs/>
      <w:color w:themeColor="text1" w:val="000000"/>
      <w:szCs w:val="32"/>
    </w:rPr>
  </w:style>
  <w:style w:styleId="Heading2" w:type="paragraph">
    <w:name w:val="Heading 2"/>
    <w:basedOn w:val="Normal"/>
    <w:uiPriority w:val="9"/>
    <w:unhideWhenUsed/>
    <w:qFormat/>
    <w:rsid w:val="00d9624b"/>
    <w:pPr>
      <w:keepNext w:val="true"/>
      <w:keepLines/>
      <w:spacing w:after="0" w:before="200"/>
      <w:outlineLvl w:val="1"/>
    </w:pPr>
    <w:rPr>
      <w:rFonts w:ascii="Palatino" w:cs="" w:cstheme="majorBidi" w:eastAsia="" w:eastAsiaTheme="majorEastAsia" w:hAnsi="Palatino"/>
      <w:b w:val="false"/>
      <w:bCs/>
      <w:i/>
      <w:color w:themeColor="text1" w:val="000000"/>
      <w:szCs w:val="32"/>
    </w:rPr>
  </w:style>
  <w:style w:styleId="Heading3" w:type="paragraph">
    <w:name w:val="Heading 3"/>
    <w:basedOn w:val="Normal"/>
    <w:uiPriority w:val="9"/>
    <w:unhideWhenUsed/>
    <w:qFormat/>
    <w:pPr>
      <w:keepNext w:val="true"/>
      <w:keepLines/>
      <w:spacing w:after="0" w:before="200"/>
      <w:outlineLvl w:val="2"/>
    </w:pPr>
    <w:rPr>
      <w:rFonts w:ascii="Palatino" w:cs="" w:cstheme="majorBidi" w:eastAsia="" w:eastAsiaTheme="majorEastAsia" w:hAnsi="Palatino"/>
      <w:b w:val="false"/>
      <w:bCs/>
      <w:i/>
      <w:color w:val="000000"/>
      <w:sz w:val="24"/>
      <w:szCs w:val="28"/>
    </w:rPr>
  </w:style>
  <w:style w:styleId="Heading4" w:type="paragraph">
    <w:name w:val="Heading 4"/>
    <w:basedOn w:val="Normal"/>
    <w:uiPriority w:val="9"/>
    <w:unhideWhenUsed/>
    <w:qFormat/>
    <w:pPr>
      <w:keepNext w:val="true"/>
      <w:keepLines/>
      <w:spacing w:after="0" w:before="200"/>
      <w:outlineLvl w:val="3"/>
    </w:pPr>
    <w:rPr>
      <w:rFonts w:ascii="Calibri" w:asciiTheme="majorHAnsi" w:cs="" w:cstheme="majorBidi" w:eastAsia="" w:eastAsiaTheme="majorEastAsia" w:hAnsi="Calibri" w:hAnsiTheme="majorHAnsi"/>
      <w:b/>
      <w:bCs/>
      <w:color w:themeColor="accent1" w:val="4F81BD"/>
    </w:rPr>
  </w:style>
  <w:style w:styleId="Heading5" w:type="paragraph">
    <w:name w:val="Heading 5"/>
    <w:basedOn w:val="Normal"/>
    <w:uiPriority w:val="9"/>
    <w:unhideWhenUsed/>
    <w:qFormat/>
    <w:pPr>
      <w:keepNext w:val="true"/>
      <w:keepLines/>
      <w:spacing w:after="0" w:before="200"/>
      <w:outlineLvl w:val="4"/>
    </w:pPr>
    <w:rPr>
      <w:rFonts w:ascii="Calibri" w:asciiTheme="majorHAnsi" w:cs="" w:cstheme="majorBidi" w:eastAsia="" w:eastAsiaTheme="majorEastAsia" w:hAnsi="Calibri" w:hAnsiTheme="majorHAnsi"/>
      <w:i/>
      <w:iCs/>
      <w:color w:themeColor="accent1" w:val="4F81BD"/>
    </w:rPr>
  </w:style>
  <w:style w:styleId="Heading6" w:type="paragraph">
    <w:name w:val="Heading 6"/>
    <w:basedOn w:val="Normal"/>
    <w:uiPriority w:val="9"/>
    <w:unhideWhenUsed/>
    <w:qFormat/>
    <w:pPr>
      <w:keepNext w:val="true"/>
      <w:keepLines/>
      <w:spacing w:after="0" w:before="200"/>
      <w:outlineLvl w:val="5"/>
    </w:pPr>
    <w:rPr>
      <w:rFonts w:ascii="Calibri" w:asciiTheme="majorHAnsi" w:cs="" w:cstheme="majorBidi" w:eastAsia="" w:eastAsiaTheme="majorEastAsia" w:hAnsi="Calibri" w:hAnsiTheme="majorHAnsi"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CaptionChar" w:type="character">
    <w:name w:val="Caption Char"/>
    <w:basedOn w:val="DefaultParagraphFont"/>
    <w:link w:val="Caption"/>
    <w:qFormat/>
    <w:rPr/>
  </w:style>
  <w:style w:customStyle="1" w:styleId="VerbatimChar" w:type="character">
    <w:name w:val="Verbatim Char"/>
    <w:basedOn w:val="CaptionChar"/>
    <w:link w:val="SourceCode"/>
    <w:qFormat/>
    <w:rPr>
      <w:rFonts w:ascii="Consolas" w:hAnsi="Consolas"/>
      <w:sz w:val="22"/>
    </w:rPr>
  </w:style>
  <w:style w:styleId="FootnoteCharacters" w:type="character">
    <w:name w:val="Footnote Characters"/>
    <w:basedOn w:val="CaptionChar"/>
    <w:qFormat/>
    <w:rPr>
      <w:vertAlign w:val="superscript"/>
    </w:rPr>
  </w:style>
  <w:style w:styleId="FootnoteAnchor" w:type="character">
    <w:name w:val="Footnote Anchor"/>
    <w:rPr>
      <w:vertAlign w:val="superscript"/>
    </w:rPr>
  </w:style>
  <w:style w:styleId="InternetLink" w:type="character">
    <w:name w:val="Internet Link"/>
    <w:basedOn w:val="CaptionChar"/>
    <w:rPr>
      <w:color w:themeColor="accent1" w:val="4F81BD"/>
    </w:rPr>
  </w:style>
  <w:style w:customStyle="1" w:styleId="KeywordTok" w:type="character">
    <w:name w:val="KeywordTok"/>
    <w:basedOn w:val="VerbatimChar"/>
    <w:qFormat/>
    <w:rPr>
      <w:rFonts w:ascii="Consolas" w:hAnsi="Consolas"/>
      <w:color w:val="204A87"/>
      <w:sz w:val="22"/>
      <w:shd w:fill="F8F8F8" w:val="clear"/>
    </w:rPr>
  </w:style>
  <w:style w:customStyle="1" w:styleId="DataTypeTok" w:type="character">
    <w:name w:val="DataTypeTok"/>
    <w:basedOn w:val="VerbatimChar"/>
    <w:qFormat/>
    <w:rPr>
      <w:rFonts w:ascii="Consolas" w:hAnsi="Consolas"/>
      <w:color w:val="204A87"/>
      <w:sz w:val="22"/>
      <w:shd w:fill="F8F8F8" w:val="clear"/>
    </w:rPr>
  </w:style>
  <w:style w:customStyle="1" w:styleId="DecValTok" w:type="character">
    <w:name w:val="DecValTok"/>
    <w:basedOn w:val="VerbatimChar"/>
    <w:qFormat/>
    <w:rPr>
      <w:rFonts w:ascii="Consolas" w:hAnsi="Consolas"/>
      <w:color w:val="0000CF"/>
      <w:sz w:val="22"/>
      <w:shd w:fill="F8F8F8" w:val="clear"/>
    </w:rPr>
  </w:style>
  <w:style w:customStyle="1" w:styleId="BaseNTok" w:type="character">
    <w:name w:val="BaseNTok"/>
    <w:basedOn w:val="VerbatimChar"/>
    <w:qFormat/>
    <w:rPr>
      <w:rFonts w:ascii="Consolas" w:hAnsi="Consolas"/>
      <w:color w:val="0000CF"/>
      <w:sz w:val="22"/>
      <w:shd w:fill="F8F8F8" w:val="clear"/>
    </w:rPr>
  </w:style>
  <w:style w:customStyle="1" w:styleId="FloatTok" w:type="character">
    <w:name w:val="FloatTok"/>
    <w:basedOn w:val="VerbatimChar"/>
    <w:qFormat/>
    <w:rPr>
      <w:rFonts w:ascii="Consolas" w:hAnsi="Consolas"/>
      <w:color w:val="0000CF"/>
      <w:sz w:val="22"/>
      <w:shd w:fill="F8F8F8" w:val="clear"/>
    </w:rPr>
  </w:style>
  <w:style w:customStyle="1" w:styleId="ConstantTok" w:type="character">
    <w:name w:val="ConstantTok"/>
    <w:basedOn w:val="VerbatimChar"/>
    <w:qFormat/>
    <w:rPr>
      <w:rFonts w:ascii="Consolas" w:hAnsi="Consolas"/>
      <w:color w:val="000000"/>
      <w:sz w:val="22"/>
      <w:shd w:fill="F8F8F8" w:val="clear"/>
    </w:rPr>
  </w:style>
  <w:style w:customStyle="1" w:styleId="CharTok" w:type="character">
    <w:name w:val="CharTok"/>
    <w:basedOn w:val="VerbatimChar"/>
    <w:qFormat/>
    <w:rPr>
      <w:rFonts w:ascii="Consolas" w:hAnsi="Consolas"/>
      <w:color w:val="4E9A06"/>
      <w:sz w:val="22"/>
      <w:shd w:fill="F8F8F8" w:val="clear"/>
    </w:rPr>
  </w:style>
  <w:style w:customStyle="1" w:styleId="SpecialCharTok" w:type="character">
    <w:name w:val="SpecialCharTok"/>
    <w:basedOn w:val="VerbatimChar"/>
    <w:qFormat/>
    <w:rPr>
      <w:rFonts w:ascii="Consolas" w:hAnsi="Consolas"/>
      <w:color w:val="000000"/>
      <w:sz w:val="22"/>
      <w:shd w:fill="F8F8F8" w:val="clear"/>
    </w:rPr>
  </w:style>
  <w:style w:customStyle="1" w:styleId="StringTok" w:type="character">
    <w:name w:val="StringTok"/>
    <w:basedOn w:val="VerbatimChar"/>
    <w:qFormat/>
    <w:rPr>
      <w:rFonts w:ascii="Consolas" w:hAnsi="Consolas"/>
      <w:color w:val="4E9A06"/>
      <w:sz w:val="22"/>
      <w:shd w:fill="F8F8F8" w:val="clear"/>
    </w:rPr>
  </w:style>
  <w:style w:customStyle="1" w:styleId="VerbatimStringTok" w:type="character">
    <w:name w:val="VerbatimStringTok"/>
    <w:basedOn w:val="VerbatimChar"/>
    <w:qFormat/>
    <w:rPr>
      <w:rFonts w:ascii="Consolas" w:hAnsi="Consolas"/>
      <w:color w:val="4E9A06"/>
      <w:sz w:val="22"/>
      <w:shd w:fill="F8F8F8" w:val="clear"/>
    </w:rPr>
  </w:style>
  <w:style w:customStyle="1" w:styleId="SpecialStringTok" w:type="character">
    <w:name w:val="SpecialStringTok"/>
    <w:basedOn w:val="VerbatimChar"/>
    <w:qFormat/>
    <w:rPr>
      <w:rFonts w:ascii="Consolas" w:hAnsi="Consolas"/>
      <w:color w:val="4E9A06"/>
      <w:sz w:val="22"/>
      <w:shd w:fill="F8F8F8" w:val="clear"/>
    </w:rPr>
  </w:style>
  <w:style w:customStyle="1" w:styleId="ImportTok" w:type="character">
    <w:name w:val="ImportTok"/>
    <w:basedOn w:val="VerbatimChar"/>
    <w:qFormat/>
    <w:rPr>
      <w:rFonts w:ascii="Consolas" w:hAnsi="Consolas"/>
      <w:sz w:val="22"/>
      <w:shd w:fill="F8F8F8" w:val="clear"/>
    </w:rPr>
  </w:style>
  <w:style w:customStyle="1" w:styleId="CommentTok" w:type="character">
    <w:name w:val="CommentTok"/>
    <w:basedOn w:val="VerbatimChar"/>
    <w:qFormat/>
    <w:rPr>
      <w:rFonts w:ascii="Consolas" w:hAnsi="Consolas"/>
      <w:i/>
      <w:color w:val="8F5902"/>
      <w:sz w:val="22"/>
      <w:shd w:fill="F8F8F8" w:val="clear"/>
    </w:rPr>
  </w:style>
  <w:style w:customStyle="1" w:styleId="DocumentationTok" w:type="character">
    <w:name w:val="DocumentationTok"/>
    <w:basedOn w:val="VerbatimChar"/>
    <w:qFormat/>
    <w:rPr>
      <w:rFonts w:ascii="Consolas" w:hAnsi="Consolas"/>
      <w:i/>
      <w:color w:val="8F5902"/>
      <w:sz w:val="22"/>
      <w:shd w:fill="F8F8F8" w:val="clear"/>
    </w:rPr>
  </w:style>
  <w:style w:customStyle="1" w:styleId="AnnotationTok" w:type="character">
    <w:name w:val="AnnotationTok"/>
    <w:basedOn w:val="VerbatimChar"/>
    <w:qFormat/>
    <w:rPr>
      <w:rFonts w:ascii="Consolas" w:hAnsi="Consolas"/>
      <w:i/>
      <w:color w:val="8F5902"/>
      <w:sz w:val="22"/>
      <w:shd w:fill="F8F8F8" w:val="clear"/>
    </w:rPr>
  </w:style>
  <w:style w:customStyle="1" w:styleId="CommentVarTok" w:type="character">
    <w:name w:val="CommentVarTok"/>
    <w:basedOn w:val="VerbatimChar"/>
    <w:qFormat/>
    <w:rPr>
      <w:rFonts w:ascii="Consolas" w:hAnsi="Consolas"/>
      <w:i/>
      <w:color w:val="8F5902"/>
      <w:sz w:val="22"/>
      <w:shd w:fill="F8F8F8" w:val="clear"/>
    </w:rPr>
  </w:style>
  <w:style w:customStyle="1" w:styleId="OtherTok" w:type="character">
    <w:name w:val="OtherTok"/>
    <w:basedOn w:val="VerbatimChar"/>
    <w:qFormat/>
    <w:rPr>
      <w:rFonts w:ascii="Consolas" w:hAnsi="Consolas"/>
      <w:color w:val="8F5902"/>
      <w:sz w:val="22"/>
      <w:shd w:fill="F8F8F8" w:val="clear"/>
    </w:rPr>
  </w:style>
  <w:style w:customStyle="1" w:styleId="FunctionTok" w:type="character">
    <w:name w:val="FunctionTok"/>
    <w:basedOn w:val="VerbatimChar"/>
    <w:qFormat/>
    <w:rPr>
      <w:rFonts w:ascii="Consolas" w:hAnsi="Consolas"/>
      <w:color w:val="000000"/>
      <w:sz w:val="22"/>
      <w:shd w:fill="F8F8F8" w:val="clear"/>
    </w:rPr>
  </w:style>
  <w:style w:customStyle="1" w:styleId="VariableTok" w:type="character">
    <w:name w:val="VariableTok"/>
    <w:basedOn w:val="VerbatimChar"/>
    <w:qFormat/>
    <w:rPr>
      <w:rFonts w:ascii="Consolas" w:hAnsi="Consolas"/>
      <w:color w:val="000000"/>
      <w:sz w:val="22"/>
      <w:shd w:fill="F8F8F8" w:val="clear"/>
    </w:rPr>
  </w:style>
  <w:style w:customStyle="1" w:styleId="ControlFlowTok" w:type="character">
    <w:name w:val="ControlFlowTok"/>
    <w:basedOn w:val="VerbatimChar"/>
    <w:qFormat/>
    <w:rPr>
      <w:rFonts w:ascii="Consolas" w:hAnsi="Consolas"/>
      <w:color w:val="204A87"/>
      <w:sz w:val="22"/>
      <w:shd w:fill="F8F8F8" w:val="clear"/>
    </w:rPr>
  </w:style>
  <w:style w:customStyle="1" w:styleId="OperatorTok" w:type="character">
    <w:name w:val="OperatorTok"/>
    <w:basedOn w:val="VerbatimChar"/>
    <w:qFormat/>
    <w:rPr>
      <w:rFonts w:ascii="Consolas" w:hAnsi="Consolas"/>
      <w:color w:val="CE5C00"/>
      <w:sz w:val="22"/>
      <w:shd w:fill="F8F8F8" w:val="clear"/>
    </w:rPr>
  </w:style>
  <w:style w:customStyle="1" w:styleId="BuiltInTok" w:type="character">
    <w:name w:val="BuiltInTok"/>
    <w:basedOn w:val="VerbatimChar"/>
    <w:qFormat/>
    <w:rPr>
      <w:rFonts w:ascii="Consolas" w:hAnsi="Consolas"/>
      <w:sz w:val="22"/>
      <w:shd w:fill="F8F8F8" w:val="clear"/>
    </w:rPr>
  </w:style>
  <w:style w:customStyle="1" w:styleId="ExtensionTok" w:type="character">
    <w:name w:val="ExtensionTok"/>
    <w:basedOn w:val="VerbatimChar"/>
    <w:qFormat/>
    <w:rPr>
      <w:rFonts w:ascii="Consolas" w:hAnsi="Consolas"/>
      <w:sz w:val="22"/>
      <w:shd w:fill="F8F8F8" w:val="clear"/>
    </w:rPr>
  </w:style>
  <w:style w:customStyle="1" w:styleId="PreprocessorTok" w:type="character">
    <w:name w:val="PreprocessorTok"/>
    <w:basedOn w:val="VerbatimChar"/>
    <w:qFormat/>
    <w:rPr>
      <w:rFonts w:ascii="Consolas" w:hAnsi="Consolas"/>
      <w:i/>
      <w:color w:val="8F5902"/>
      <w:sz w:val="22"/>
      <w:shd w:fill="F8F8F8" w:val="clear"/>
    </w:rPr>
  </w:style>
  <w:style w:customStyle="1" w:styleId="AttributeTok" w:type="character">
    <w:name w:val="AttributeTok"/>
    <w:basedOn w:val="VerbatimChar"/>
    <w:qFormat/>
    <w:rPr>
      <w:rFonts w:ascii="Consolas" w:hAnsi="Consolas"/>
      <w:color w:val="C4A000"/>
      <w:sz w:val="22"/>
      <w:shd w:fill="F8F8F8" w:val="clear"/>
    </w:rPr>
  </w:style>
  <w:style w:customStyle="1" w:styleId="RegionMarkerTok" w:type="character">
    <w:name w:val="RegionMarkerTok"/>
    <w:basedOn w:val="VerbatimChar"/>
    <w:qFormat/>
    <w:rPr>
      <w:rFonts w:ascii="Consolas" w:hAnsi="Consolas"/>
      <w:sz w:val="22"/>
      <w:shd w:fill="F8F8F8" w:val="clear"/>
    </w:rPr>
  </w:style>
  <w:style w:customStyle="1" w:styleId="InformationTok" w:type="character">
    <w:name w:val="InformationTok"/>
    <w:basedOn w:val="VerbatimChar"/>
    <w:qFormat/>
    <w:rPr>
      <w:rFonts w:ascii="Consolas" w:hAnsi="Consolas"/>
      <w:i/>
      <w:color w:val="8F5902"/>
      <w:sz w:val="22"/>
      <w:shd w:fill="F8F8F8" w:val="clear"/>
    </w:rPr>
  </w:style>
  <w:style w:customStyle="1" w:styleId="WarningTok" w:type="character">
    <w:name w:val="WarningTok"/>
    <w:basedOn w:val="VerbatimChar"/>
    <w:qFormat/>
    <w:rPr>
      <w:rFonts w:ascii="Consolas" w:hAnsi="Consolas"/>
      <w:i/>
      <w:color w:val="8F5902"/>
      <w:sz w:val="22"/>
      <w:shd w:fill="F8F8F8" w:val="clear"/>
    </w:rPr>
  </w:style>
  <w:style w:customStyle="1" w:styleId="AlertTok" w:type="character">
    <w:name w:val="AlertTok"/>
    <w:basedOn w:val="VerbatimChar"/>
    <w:qFormat/>
    <w:rPr>
      <w:rFonts w:ascii="Consolas" w:hAnsi="Consolas"/>
      <w:color w:val="EF2929"/>
      <w:sz w:val="22"/>
      <w:shd w:fill="F8F8F8" w:val="clear"/>
    </w:rPr>
  </w:style>
  <w:style w:customStyle="1" w:styleId="ErrorTok" w:type="character">
    <w:name w:val="ErrorTok"/>
    <w:basedOn w:val="VerbatimChar"/>
    <w:qFormat/>
    <w:rPr>
      <w:rFonts w:ascii="Consolas" w:hAnsi="Consolas"/>
      <w:color w:val="A40000"/>
      <w:sz w:val="22"/>
      <w:shd w:fill="F8F8F8" w:val="clear"/>
    </w:rPr>
  </w:style>
  <w:style w:customStyle="1" w:styleId="NormalTok" w:type="character">
    <w:name w:val="NormalTok"/>
    <w:basedOn w:val="VerbatimChar"/>
    <w:qFormat/>
    <w:rPr>
      <w:rFonts w:ascii="Consolas" w:hAnsi="Consolas"/>
      <w:sz w:val="22"/>
      <w:shd w:fill="F8F8F8" w:val="clear"/>
    </w:rPr>
  </w:style>
  <w:style w:customStyle="1" w:styleId="BodyTextChar" w:type="character">
    <w:name w:val="Body Text Char"/>
    <w:basedOn w:val="DefaultParagraphFont"/>
    <w:link w:val="BodyText"/>
    <w:qFormat/>
    <w:rsid w:val="0046359f"/>
    <w:rPr/>
  </w:style>
  <w:style w:styleId="ListLabel1" w:type="character">
    <w:name w:val="ListLabel 1"/>
    <w:qFormat/>
    <w:rPr>
      <w:rFonts w:cs="Courier New"/>
    </w:rPr>
  </w:style>
  <w:style w:styleId="ListLabel2" w:type="character">
    <w:name w:val="ListLabel 2"/>
    <w:qFormat/>
    <w:rPr>
      <w:rFonts w:cs="Courier New"/>
    </w:rPr>
  </w:style>
  <w:style w:styleId="ListLabel3" w:type="character">
    <w:name w:val="ListLabel 3"/>
    <w:qFormat/>
    <w:rPr/>
  </w:style>
  <w:style w:styleId="ListLabel4" w:type="character">
    <w:name w:val="ListLabel 4"/>
    <w:qFormat/>
    <w:rPr/>
  </w:style>
  <w:style w:styleId="ListLabel5" w:type="character">
    <w:name w:val="ListLabel 5"/>
    <w:qFormat/>
    <w:rPr/>
  </w:style>
  <w:style w:styleId="ListLabel6" w:type="character">
    <w:name w:val="ListLabel 6"/>
    <w:qFormat/>
    <w:rPr/>
  </w:style>
  <w:style w:styleId="Heading" w:type="paragraph">
    <w:name w:val="Heading"/>
    <w:basedOn w:val="Normal"/>
    <w:next w:val="TextBody"/>
    <w:qFormat/>
    <w:pPr>
      <w:keepNext w:val="true"/>
      <w:spacing w:after="120" w:before="240"/>
    </w:pPr>
    <w:rPr>
      <w:rFonts w:ascii="Liberation Sans" w:cs="Lohit Devanagari" w:eastAsia="AR PL SungtiL GB" w:hAnsi="Liberation Sans"/>
      <w:sz w:val="28"/>
      <w:szCs w:val="28"/>
    </w:rPr>
  </w:style>
  <w:style w:styleId="TextBody" w:type="paragraph">
    <w:name w:val="Body Text"/>
    <w:basedOn w:val="Normal"/>
    <w:link w:val="BodyTextChar"/>
    <w:qFormat/>
    <w:pPr>
      <w:spacing w:after="180" w:before="180"/>
      <w:jc w:val="both"/>
    </w:pPr>
    <w:rPr>
      <w:rFonts w:ascii="Palatino" w:hAnsi="Palatino"/>
    </w:rPr>
  </w:style>
  <w:style w:styleId="List" w:type="paragraph">
    <w:name w:val="List"/>
    <w:basedOn w:val="TextBody"/>
    <w:pPr/>
    <w:rPr>
      <w:rFonts w:cs="Lohit Devanagari"/>
    </w:rPr>
  </w:style>
  <w:style w:styleId="Caption" w:type="paragraph">
    <w:name w:val="Caption"/>
    <w:basedOn w:val="Normal"/>
    <w:qFormat/>
    <w:pPr>
      <w:suppressLineNumbers/>
      <w:spacing w:after="120" w:before="120"/>
    </w:pPr>
    <w:rPr>
      <w:rFonts w:cs="Lohit Devanagari"/>
      <w:i/>
      <w:iCs/>
      <w:sz w:val="24"/>
      <w:szCs w:val="24"/>
    </w:rPr>
  </w:style>
  <w:style w:styleId="Index" w:type="paragraph">
    <w:name w:val="Index"/>
    <w:basedOn w:val="Normal"/>
    <w:qFormat/>
    <w:pPr>
      <w:suppressLineNumbers/>
    </w:pPr>
    <w:rPr>
      <w:rFonts w:cs="Lohit Devanagari"/>
    </w:rPr>
  </w:style>
  <w:style w:customStyle="1" w:styleId="FirstParagraph" w:type="paragraph">
    <w:name w:val="First Paragraph"/>
    <w:basedOn w:val="TextBody"/>
    <w:qFormat/>
    <w:rsid w:val="008959bb"/>
    <w:pPr>
      <w:jc w:val="both"/>
    </w:pPr>
    <w:rPr>
      <w:rFonts w:ascii="Palatino" w:hAnsi="Palatino"/>
    </w:rPr>
  </w:style>
  <w:style w:customStyle="1" w:styleId="Compact" w:type="paragraph">
    <w:name w:val="Compact"/>
    <w:basedOn w:val="TextBody"/>
    <w:qFormat/>
    <w:pPr>
      <w:spacing w:after="36" w:before="36"/>
    </w:pPr>
    <w:rPr/>
  </w:style>
  <w:style w:styleId="Title" w:type="paragraph">
    <w:name w:val="Title"/>
    <w:basedOn w:val="Normal"/>
    <w:qFormat/>
    <w:rsid w:val="002e505d"/>
    <w:pPr>
      <w:keepNext w:val="true"/>
      <w:keepLines/>
      <w:spacing w:after="240" w:before="480"/>
      <w:jc w:val="center"/>
    </w:pPr>
    <w:rPr>
      <w:rFonts w:ascii="Palatino" w:cs="" w:cstheme="majorBidi" w:eastAsia="" w:eastAsiaTheme="majorEastAsia" w:hAnsi="Palatino"/>
      <w:bCs/>
      <w:color w:themeColor="text1" w:val="000000"/>
      <w:sz w:val="36"/>
      <w:szCs w:val="36"/>
    </w:rPr>
  </w:style>
  <w:style w:styleId="Subtitle" w:type="paragraph">
    <w:name w:val="Subtitle"/>
    <w:basedOn w:val="Title"/>
    <w:qFormat/>
    <w:pPr>
      <w:spacing w:after="240" w:before="240"/>
    </w:pPr>
    <w:rPr>
      <w:sz w:val="30"/>
      <w:szCs w:val="30"/>
    </w:rPr>
  </w:style>
  <w:style w:customStyle="1" w:styleId="Author" w:type="paragraph">
    <w:name w:val="Author"/>
    <w:qFormat/>
    <w:pPr>
      <w:keepNext w:val="true"/>
      <w:keepLines/>
      <w:widowControl/>
      <w:bidi w:val="0"/>
      <w:jc w:val="center"/>
    </w:pPr>
    <w:rPr>
      <w:rFonts w:ascii="Cambria" w:asciiTheme="minorHAnsi" w:cs="" w:cstheme="minorBidi" w:eastAsia="Cambria" w:eastAsiaTheme="minorHAnsi" w:hAnsi="Cambria" w:hAnsiTheme="minorHAnsi"/>
      <w:color w:val="auto"/>
      <w:kern w:val="0"/>
      <w:sz w:val="24"/>
      <w:szCs w:val="24"/>
      <w:lang w:bidi="ar-SA" w:eastAsia="en-US" w:val="en-US"/>
    </w:rPr>
  </w:style>
  <w:style w:styleId="Date" w:type="paragraph">
    <w:name w:val="Date"/>
    <w:qFormat/>
    <w:pPr>
      <w:keepNext w:val="true"/>
      <w:keepLines/>
      <w:widowControl/>
      <w:bidi w:val="0"/>
      <w:jc w:val="center"/>
    </w:pPr>
    <w:rPr>
      <w:rFonts w:ascii="Cambria" w:asciiTheme="minorHAnsi" w:cs="" w:cstheme="minorBidi" w:eastAsia="Cambria" w:eastAsiaTheme="minorHAnsi" w:hAnsi="Cambria" w:hAnsiTheme="minorHAnsi"/>
      <w:color w:val="auto"/>
      <w:kern w:val="0"/>
      <w:sz w:val="24"/>
      <w:szCs w:val="24"/>
      <w:lang w:bidi="ar-SA" w:eastAsia="en-US" w:val="en-US"/>
    </w:rPr>
  </w:style>
  <w:style w:customStyle="1" w:styleId="Abstract" w:type="paragraph">
    <w:name w:val="Abstract"/>
    <w:basedOn w:val="Normal"/>
    <w:qFormat/>
    <w:pPr>
      <w:keepNext w:val="true"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qFormat/>
    <w:pPr/>
    <w:rPr/>
  </w:style>
  <w:style w:styleId="BlockText" w:type="paragraph">
    <w:name w:val="Block Text"/>
    <w:basedOn w:val="TextBody"/>
    <w:uiPriority w:val="9"/>
    <w:unhideWhenUsed/>
    <w:qFormat/>
    <w:pPr>
      <w:spacing w:after="100" w:before="100"/>
    </w:pPr>
    <w:rPr>
      <w:rFonts w:ascii="Calibri" w:asciiTheme="majorHAnsi" w:cs="" w:cstheme="majorBidi" w:eastAsia="" w:eastAsiaTheme="majorEastAsia" w:hAnsi="Calibri" w:hAnsiTheme="majorHAnsi"/>
      <w:bCs/>
      <w:sz w:val="20"/>
      <w:szCs w:val="20"/>
    </w:rPr>
  </w:style>
  <w:style w:styleId="Footnote" w:type="paragraph">
    <w:name w:val="Footnote Text"/>
    <w:basedOn w:val="Normal"/>
    <w:uiPriority w:val="9"/>
    <w:unhideWhenUsed/>
    <w:qFormat/>
    <w:pPr/>
    <w:rPr/>
  </w:style>
  <w:style w:customStyle="1" w:styleId="DefinitionTerm" w:type="paragraph">
    <w:name w:val="Definition Term"/>
    <w:basedOn w:val="Normal"/>
    <w:qFormat/>
    <w:pPr>
      <w:keepNext w:val="true"/>
      <w:keepLines/>
      <w:spacing w:after="0" w:before="0"/>
    </w:pPr>
    <w:rPr>
      <w:b/>
    </w:rPr>
  </w:style>
  <w:style w:customStyle="1" w:styleId="Definition" w:type="paragraph">
    <w:name w:val="Definition"/>
    <w:basedOn w:val="Normal"/>
    <w:qFormat/>
    <w:pPr/>
    <w:rPr/>
  </w:style>
  <w:style w:styleId="Caption1" w:type="paragraph">
    <w:name w:val="caption"/>
    <w:basedOn w:val="Normal"/>
    <w:link w:val="CaptionChar"/>
    <w:qFormat/>
    <w:pPr>
      <w:spacing w:after="120" w:before="0"/>
    </w:pPr>
    <w:rPr>
      <w:i/>
    </w:rPr>
  </w:style>
  <w:style w:customStyle="1" w:styleId="TableCaption" w:type="paragraph">
    <w:name w:val="Table Caption"/>
    <w:basedOn w:val="Caption1"/>
    <w:qFormat/>
    <w:pPr>
      <w:keepNext w:val="true"/>
    </w:pPr>
    <w:rPr/>
  </w:style>
  <w:style w:customStyle="1" w:styleId="ImageCaption" w:type="paragraph">
    <w:name w:val="Image Caption"/>
    <w:basedOn w:val="Caption1"/>
    <w:qFormat/>
    <w:pPr/>
    <w:rPr/>
  </w:style>
  <w:style w:customStyle="1" w:styleId="Figure" w:type="paragraph">
    <w:name w:val="Figure"/>
    <w:basedOn w:val="Normal"/>
    <w:qFormat/>
    <w:pPr/>
    <w:rPr/>
  </w:style>
  <w:style w:customStyle="1" w:styleId="FigurewithCaption" w:type="paragraph">
    <w:name w:val="Figure with Caption"/>
    <w:basedOn w:val="Figure"/>
    <w:qFormat/>
    <w:pPr>
      <w:keepNext w:val="true"/>
    </w:pPr>
    <w:rPr/>
  </w:style>
  <w:style w:styleId="TOCHeading" w:type="paragraph">
    <w:name w:val="TOC Heading"/>
    <w:basedOn w:val="Heading1"/>
    <w:uiPriority w:val="39"/>
    <w:unhideWhenUsed/>
    <w:qFormat/>
    <w:pPr>
      <w:spacing w:after="0" w:before="240" w:line="259" w:lineRule="auto"/>
    </w:pPr>
    <w:rPr>
      <w:b w:val="false"/>
      <w:bCs w:val="false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qFormat/>
    <w:pPr>
      <w:shd w:color="auto" w:fill="F8F8F8" w:val="clear"/>
    </w:pPr>
    <w:rPr/>
  </w:style>
  <w:style w:customStyle="1" w:styleId="Style11" w:type="paragraph">
    <w:name w:val="Style1"/>
    <w:basedOn w:val="Title"/>
    <w:qFormat/>
    <w:rsid w:val="0046359f"/>
    <w:pPr/>
    <w:rPr>
      <w:rFonts w:ascii="Palatino Linotype" w:hAnsi="Palatino Linotype"/>
    </w:rPr>
  </w:style>
  <w:style w:customStyle="1" w:styleId="Stevetitle" w:type="paragraph">
    <w:name w:val="steve-title"/>
    <w:basedOn w:val="Title"/>
    <w:qFormat/>
    <w:rsid w:val="00263d8e"/>
    <w:pPr/>
    <w:rPr>
      <w:b/>
      <w:i/>
    </w:rPr>
  </w:style>
  <w:style w:default="1" w:styleId="NoList" w:type="numbering">
    <w:name w:val="No List"/>
    <w:uiPriority w:val="99"/>
    <w:semiHidden/>
    <w:unhideWhenUsed/>
    <w:qFormat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3" Target="media/rId53.png" /><Relationship Type="http://schemas.openxmlformats.org/officeDocument/2006/relationships/image" Id="rId45" Target="media/rId45.jpg" /><Relationship Type="http://schemas.openxmlformats.org/officeDocument/2006/relationships/hyperlink" Id="rId36" Target="https://credit.niso.org/" TargetMode="External" /><Relationship Type="http://schemas.openxmlformats.org/officeDocument/2006/relationships/hyperlink" Id="rId40" Target="https://doi.org/10.1002/jez.2320" TargetMode="External" /><Relationship Type="http://schemas.openxmlformats.org/officeDocument/2006/relationships/hyperlink" Id="rId38" Target="https://doi.org/10.15560/13.5.581" TargetMode="External" /><Relationship Type="http://schemas.openxmlformats.org/officeDocument/2006/relationships/hyperlink" Id="rId25" Target="https://elviomedeiros.github.io/Bentos2006_Q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credit.niso.org/" TargetMode="External" /><Relationship Type="http://schemas.openxmlformats.org/officeDocument/2006/relationships/hyperlink" Id="rId40" Target="https://doi.org/10.1002/jez.2320" TargetMode="External" /><Relationship Type="http://schemas.openxmlformats.org/officeDocument/2006/relationships/hyperlink" Id="rId38" Target="https://doi.org/10.15560/13.5.581" TargetMode="External" /><Relationship Type="http://schemas.openxmlformats.org/officeDocument/2006/relationships/hyperlink" Id="rId25" Target="https://elviomedeiros.github.io/Bentos2006_Q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Application>LibreOffice/6.0.7.3$Linux_X86_64 LibreOffice_project/00m0$Build-3</Application>
  <Pages>3</Pages>
  <Words>543</Words>
  <Characters>3022</Characters>
  <CharactersWithSpaces>3610</CharactersWithSpaces>
  <Paragraphs>19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Preditores ambientais da comunidade zooplanctônica em riachos da floresta atlântica.</dc:title>
  <dc:creator>Mayara Mirelly da Silva Monteiro; Ellen Gomes da Silva; Marcela Vitória Bernardo da Silva; Thais Xavier de Melo; Elvio Sergio Figueredo Medeiros</dc:creator>
  <dc:language>en-US</dc:language>
  <cp:keywords>Riachos, Floresta Atlântica</cp:keywords>
  <dcterms:created xsi:type="dcterms:W3CDTF">2026-09-10T18:57:41Z</dcterms:created>
  <dcterms:modified xsi:type="dcterms:W3CDTF">2026-09-10T18:57:41Z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Abstract</vt:lpwstr>
  </property>
  <property fmtid="{D5CDD505-2E9C-101B-9397-08002B2CF9AE}" pid="3" name="affiliations">
    <vt:lpwstr/>
  </property>
  <property fmtid="{D5CDD505-2E9C-101B-9397-08002B2CF9AE}" pid="4" name="always_allow_html">
    <vt:lpwstr>yes</vt:lpwstr>
  </property>
  <property fmtid="{D5CDD505-2E9C-101B-9397-08002B2CF9AE}" pid="5" name="authors">
    <vt:lpwstr/>
  </property>
  <property fmtid="{D5CDD505-2E9C-101B-9397-08002B2CF9AE}" pid="6" name="biblio-config">
    <vt:lpwstr>True</vt:lpwstr>
  </property>
  <property fmtid="{D5CDD505-2E9C-101B-9397-08002B2CF9AE}" pid="7" name="bibliography">
    <vt:lpwstr>refs/references.bib</vt:lpwstr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ode-copy">
    <vt:lpwstr>True</vt:lpwstr>
  </property>
  <property fmtid="{D5CDD505-2E9C-101B-9397-08002B2CF9AE}" pid="11" name="csl">
    <vt:lpwstr>refs/apa.csl</vt:lpwstr>
  </property>
  <property fmtid="{D5CDD505-2E9C-101B-9397-08002B2CF9AE}" pid="12" name="date">
    <vt:lpwstr>2026-09-10</vt:lpwstr>
  </property>
  <property fmtid="{D5CDD505-2E9C-101B-9397-08002B2CF9AE}" pid="13" name="editor">
    <vt:lpwstr>source</vt:lpwstr>
  </property>
  <property fmtid="{D5CDD505-2E9C-101B-9397-08002B2CF9AE}" pid="14" name="editor_options">
    <vt:lpwstr/>
  </property>
  <property fmtid="{D5CDD505-2E9C-101B-9397-08002B2CF9AE}" pid="15" name="execute">
    <vt:lpwstr/>
  </property>
  <property fmtid="{D5CDD505-2E9C-101B-9397-08002B2CF9AE}" pid="16" name="header-includes">
    <vt:lpwstr/>
  </property>
  <property fmtid="{D5CDD505-2E9C-101B-9397-08002B2CF9AE}" pid="17" name="include-after">
    <vt:lpwstr/>
  </property>
  <property fmtid="{D5CDD505-2E9C-101B-9397-08002B2CF9AE}" pid="18" name="include-before">
    <vt:lpwstr/>
  </property>
  <property fmtid="{D5CDD505-2E9C-101B-9397-08002B2CF9AE}" pid="19" name="labels">
    <vt:lpwstr/>
  </property>
  <property fmtid="{D5CDD505-2E9C-101B-9397-08002B2CF9AE}" pid="20" name="subtitle">
    <vt:lpwstr>Influência dos níveis de preservação ambiental e da sazonalidade sobre a composição da comunidade do zooplâncton.</vt:lpwstr>
  </property>
  <property fmtid="{D5CDD505-2E9C-101B-9397-08002B2CF9AE}" pid="21" name="toc-title">
    <vt:lpwstr>Table of contents</vt:lpwstr>
  </property>
</Properties>
</file>