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png" ContentType="image/png"/>
  <Override PartName="/word/media/rId212.png" ContentType="image/png"/>
  <Override PartName="/word/media/rId20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(Olson et al. 2001, Massante and Gastauer 2023)</w:t>
      </w:r>
      <w:r>
        <w:t xml:space="preserve">. Essa variação gera heterogeneidade ambiental, o que contribui para sua rica biodiversidade, que inclui espécies raras e endêmicas, muitas delas ameaçadas de extinção</w:t>
      </w:r>
      <w:r>
        <w:t xml:space="preserve"> </w:t>
      </w:r>
      <w:r>
        <w:t xml:space="preserve">(Tabarelli et al. 2010, Marques et al. 2021)</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(Vancine et al. 2024, Molinez et al.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 et al.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 et al. 2020, Souza et al. 2021, Zuñe et al.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(Oliveira et al. 2017, Faria et al. 2021, Barros et al. 2022, Chen et al. 2023, Witt et al. 2023, Simeão et al. 2026)</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Silva-Araújo et al. 2020, Oliveira et al. 2025)</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(Naiman and Décamps 1997, Beltrão et al. 2009, Tonello et al. 2021)</w:t>
      </w:r>
      <w:r>
        <w:t xml:space="preserve">. Dessa forma, a vegetação ripária favorece a manutenção de habitats e a disponibilidade de recursos para os organismos aquáticos</w:t>
      </w:r>
      <w:r>
        <w:t xml:space="preserve"> </w:t>
      </w:r>
      <w:r>
        <w:t xml:space="preserve">(Zhang et al. 2024, Ye et al. 2024, Oester et al. 2026)</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(Fachinelli and Pereira 2023, Ebling and Padial 2024)</w:t>
      </w:r>
      <w:r>
        <w:t xml:space="preserve">. Essas alterações podem refletir na composição e nas características funcionais das comunidades aquáticas</w:t>
      </w:r>
      <w:r>
        <w:t xml:space="preserve"> </w:t>
      </w:r>
      <w:r>
        <w:t xml:space="preserve">(Amaral et al. 2022, Andriotti et al. 2022, Aggio et al. 2022, Hepp et al. 2023, Bomfim et al. 2023)</w:t>
      </w:r>
      <w:r>
        <w:t xml:space="preserve">. Além disso, a variação das condições ambientais no espaço e no tempo podem contribuir para diferentes respostas das comunidades, influenciando sua estrutura e organização</w:t>
      </w:r>
      <w:r>
        <w:t xml:space="preserve"> </w:t>
      </w:r>
      <w:r>
        <w:t xml:space="preserve">(Gomes et al. 2020, Giongo et al. 2023, Souza et al. 2023, Silva et al. 2024, Santos et al. 2025)</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(Maltchik and Medeiros 2006, Milesi et al. 2024, Barboza et al.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 et al. 2022, Tadeu et al. 2025)</w:t>
      </w:r>
      <w:r>
        <w:t xml:space="preserve">. No período seco, a redução da vazão pode favorecer a formação de poças e remansos e modificar a disponibilidade de recursos e micro-hábitats</w:t>
      </w:r>
      <w:r>
        <w:t xml:space="preserve"> </w:t>
      </w:r>
      <w:r>
        <w:t xml:space="preserve">(Silva and Teresa 2017, Costa et al. 2026)</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(Tundisi and Matsumura-Tundisi 2008, Esteves 2011)</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(Walks 2007, Castilho-Noll et al. 2023)</w:t>
      </w:r>
      <w:r>
        <w:t xml:space="preserve">. Sua ocorrência nesses ambientes está relacionada às condições locais e à disponibilidade de habitats favoráveis à sua permanência</w:t>
      </w:r>
      <w:r>
        <w:t xml:space="preserve"> </w:t>
      </w:r>
      <w:r>
        <w:t xml:space="preserve">(Gomes et al. 2020, Gutierrez et al. 2022, Santos et al.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(Riis et al. 2020, Bomfim et al. 2022, Aggio et al. 2022, Bomfim et al. 2024)</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(Ono et al. 2020, Bega et al. 2024)</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 et al.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(Gomes et al. 2020, Amaral et al. 2022, Ramos et al. 2022, Ribeiro et al.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(Stenert et al. 2008, Maltchik et al. 2010, Simião-Ferreira et al. 2026)</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et al. 2013, MMA 2026)</w:t>
      </w:r>
      <w:r>
        <w:t xml:space="preserve">. Entre as principais atividades desenvolvidas na região estão o cultivo de cana-de-açúcar, abacaxi e coqueiro, além da pecuária e roçados de subsistência</w:t>
      </w:r>
      <w:r>
        <w:t xml:space="preserve"> </w:t>
      </w:r>
      <w:r>
        <w:t xml:space="preserve">(Heinrichs et al. 2017, Gouveia et al.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et al.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 et al.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et al.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et al. (2004)</w:t>
      </w:r>
      <w:r>
        <w:t xml:space="preserve"> </w:t>
      </w:r>
      <w:r>
        <w:t xml:space="preserve">e</w:t>
      </w:r>
      <w:r>
        <w:t xml:space="preserve"> </w:t>
      </w:r>
      <w:r>
        <w:t xml:space="preserve">Mugodo et al. (2006)</w:t>
      </w:r>
      <w:r>
        <w:t xml:space="preserve">, adaptados por</w:t>
      </w:r>
      <w:r>
        <w:t xml:space="preserve"> </w:t>
      </w:r>
      <w:r>
        <w:t xml:space="preserve">Medeiros et al.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and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and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and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and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et al.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et al.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and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and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et al.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and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 et al. 2022)</w:t>
      </w:r>
      <w:r>
        <w:t xml:space="preserve"> </w:t>
      </w:r>
      <w:r>
        <w:t xml:space="preserve">e</w:t>
      </w:r>
      <w:r>
        <w:t xml:space="preserve"> </w:t>
      </w:r>
      <w:r>
        <w:rPr>
          <w:rStyle w:val="VerbatimChar"/>
        </w:rPr>
        <w:t xml:space="preserve">FactoMineR</w:t>
      </w:r>
      <w:r>
        <w:t xml:space="preserve"> </w:t>
      </w:r>
      <w:r>
        <w:t xml:space="preserve">(Lê et al.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p>
      <w:pPr>
        <w:pStyle w:val="FirstParagraph"/>
      </w:pPr>
      <w:r>
        <w:t xml:space="preserve">Os descritores da comunidade zooplanctônica variaram entre os pontos amostrados, tendo o P1* como referência. Nesse ponto, a abundância total foi de 1,59 e a riqueza foi de 10 táxons. Em comparação, a abundância total foi menor nos pontos P2 (1,35) e P3 (1,42), enquanto os maiores valores foram registrados nos pontos P4 (17,32) e P11 (21,00). Para a riqueza, P2 (7 táxons) e P3 (8 táxons) apresentaram valores inferiores aos de P1, enquanto P4 (37 táxons) e P11 (42 táxons) apresentaram os maiores valores. Em relação à diversidade de Shannon, que considera tanto a riqueza de táxons quanto a distribuição dos indivíduos entre eles, P1 apresentou valor de 0,89. Os menores valores foram registrados novamente nos pontos P2 (0,39) e P3 (0,50), indicando menor diversidade nesses pontos em comparação com P1. Por outro lado, P11 apresentou o maior valor (2,69), seguido de P12 (2,19). Quanto à equitabilidade de Pielou, que expressa o grau de uniformidade na distribuição dos indivíduos entre os táxons, P1 apresentou valor de 0,38. Os valores foram menores em P2 (0,20) e P3 (0,24), indicando uma distribuição menos uniforme dos indivíduos entre os táxons nesses pontos. Já P11 apresentou o maior valor (0,72), seguido de P12 (0,63), indicando uma distribuição mais uniforme dos indivíduos entre os táxons (</w:t>
      </w:r>
      <w:hyperlink w:anchor="tbl-desc_gttable">
        <w:r>
          <w:rPr>
            <w:rStyle w:val="Hyperlink"/>
          </w:rPr>
          <w:t xml:space="preserve">Table 2</w:t>
        </w:r>
      </w:hyperlink>
      <w:r>
        <w:t xml:space="preserve">).</w:t>
      </w:r>
    </w:p>
    <w:p>
      <w:pPr>
        <w:pStyle w:val="TextBody"/>
      </w:pPr>
      <w:r>
        <w:t xml:space="preserve">Um total de 56 táxons distribuídos entre Rotifera, Cladocera e Copepoda foi registrado durante o período de estudo. Rotifera apresentou a maior riqueza taxonômica (40), seguido por Cladocera (12) e Copepoda (4), além dos estágios juvenis de copepoda náuplios e copepoditos. Entre os registros, Bdelloidea foi o único táxon presente em todos os pontos amostrados, com densidades médias (ind/L) que variaram de 0,9 no P13 a 2,3 no P4. A distribuição dos demais táxons foi mais restrita, com diferenças nas densidades médias entre os pontos. Entre os rotíferos,</w:t>
      </w:r>
      <w:r>
        <w:t xml:space="preserve"> </w:t>
      </w:r>
      <w:r>
        <w:rPr>
          <w:i/>
          <w:iCs/>
        </w:rPr>
        <w:t xml:space="preserve">Lecane curvicornis</w:t>
      </w:r>
      <w:r>
        <w:t xml:space="preserve"> </w:t>
      </w:r>
      <w:r>
        <w:t xml:space="preserve">apresentou densidade média de 2,0 no P11. Nesse mesmo ponto,</w:t>
      </w:r>
      <w:r>
        <w:t xml:space="preserve"> </w:t>
      </w:r>
      <w:r>
        <w:rPr>
          <w:i/>
          <w:iCs/>
        </w:rPr>
        <w:t xml:space="preserve">Lecane luna</w:t>
      </w:r>
      <w:r>
        <w:t xml:space="preserve"> </w:t>
      </w:r>
      <w:r>
        <w:t xml:space="preserve">apresentou 0,5,</w:t>
      </w:r>
      <w:r>
        <w:t xml:space="preserve"> </w:t>
      </w:r>
      <w:r>
        <w:rPr>
          <w:i/>
          <w:iCs/>
        </w:rPr>
        <w:t xml:space="preserve">Lecane cornuta</w:t>
      </w:r>
      <w:r>
        <w:t xml:space="preserve"> </w:t>
      </w:r>
      <w:r>
        <w:t xml:space="preserve">0,4,</w:t>
      </w:r>
      <w:r>
        <w:t xml:space="preserve"> </w:t>
      </w:r>
      <w:r>
        <w:rPr>
          <w:i/>
          <w:iCs/>
        </w:rPr>
        <w:t xml:space="preserve">Brachionus patulus</w:t>
      </w:r>
      <w:r>
        <w:t xml:space="preserve"> </w:t>
      </w:r>
      <w:r>
        <w:t xml:space="preserve">0,6 e</w:t>
      </w:r>
      <w:r>
        <w:t xml:space="preserve"> </w:t>
      </w:r>
      <w:r>
        <w:rPr>
          <w:i/>
          <w:iCs/>
        </w:rPr>
        <w:t xml:space="preserve">Polyarthra vulgaris</w:t>
      </w:r>
      <w:r>
        <w:t xml:space="preserve"> </w:t>
      </w:r>
      <w:r>
        <w:t xml:space="preserve">0,5.</w:t>
      </w:r>
      <w:r>
        <w:t xml:space="preserve"> </w:t>
      </w:r>
      <w:r>
        <w:rPr>
          <w:i/>
          <w:iCs/>
        </w:rPr>
        <w:t xml:space="preserve">Platyias quadricornis</w:t>
      </w:r>
      <w:r>
        <w:t xml:space="preserve"> </w:t>
      </w:r>
      <w:r>
        <w:t xml:space="preserve">foi registrado no P6 e no P11, com densidade média de 0,6 em ambos os pontos. Outros rotíferos apresentaram densidades médias inferiores a 0,5, como</w:t>
      </w:r>
      <w:r>
        <w:t xml:space="preserve"> </w:t>
      </w:r>
      <w:r>
        <w:rPr>
          <w:i/>
          <w:iCs/>
        </w:rPr>
        <w:t xml:space="preserve">Lecane leontina</w:t>
      </w:r>
      <w:r>
        <w:t xml:space="preserve">, com 0,2 no P4, e</w:t>
      </w:r>
      <w:r>
        <w:t xml:space="preserve"> </w:t>
      </w:r>
      <w:r>
        <w:rPr>
          <w:i/>
          <w:iCs/>
        </w:rPr>
        <w:t xml:space="preserve">Testudinella patina</w:t>
      </w:r>
      <w:r>
        <w:t xml:space="preserve">, com 0,2 no P11. Entre os cladóceros,</w:t>
      </w:r>
      <w:r>
        <w:t xml:space="preserve"> </w:t>
      </w:r>
      <w:r>
        <w:rPr>
          <w:i/>
          <w:iCs/>
        </w:rPr>
        <w:t xml:space="preserve">Alonella dadayi</w:t>
      </w:r>
      <w:r>
        <w:t xml:space="preserve"> </w:t>
      </w:r>
      <w:r>
        <w:t xml:space="preserve">apresentou densidade média de 2,7 no P4, sendo o maior valor registrado para esse grupo. Nos demais pontos em que ocorreu, as densidades foram de 0,2 no P6, 0,3 no P11 e 0,1 nos P12 e P13.</w:t>
      </w:r>
      <w:r>
        <w:t xml:space="preserve"> </w:t>
      </w:r>
      <w:r>
        <w:rPr>
          <w:i/>
          <w:iCs/>
        </w:rPr>
        <w:t xml:space="preserve">Chydorus sp.</w:t>
      </w:r>
      <w:r>
        <w:t xml:space="preserve"> </w:t>
      </w:r>
      <w:r>
        <w:t xml:space="preserve">também apresentou maior densidade no P4, com 1,6, seguido pelo P11, com 0,9. Já</w:t>
      </w:r>
      <w:r>
        <w:t xml:space="preserve"> </w:t>
      </w:r>
      <w:r>
        <w:rPr>
          <w:i/>
          <w:iCs/>
        </w:rPr>
        <w:t xml:space="preserve">Alonella hamulata</w:t>
      </w:r>
      <w:r>
        <w:t xml:space="preserve"> </w:t>
      </w:r>
      <w:r>
        <w:t xml:space="preserve">apresentou densidade média de 0,5 no P4, enquanto</w:t>
      </w:r>
      <w:r>
        <w:t xml:space="preserve"> </w:t>
      </w:r>
      <w:r>
        <w:rPr>
          <w:i/>
          <w:iCs/>
        </w:rPr>
        <w:t xml:space="preserve">Macrothrix laticornis</w:t>
      </w:r>
      <w:r>
        <w:t xml:space="preserve"> </w:t>
      </w:r>
      <w:r>
        <w:t xml:space="preserve">e</w:t>
      </w:r>
      <w:r>
        <w:t xml:space="preserve"> </w:t>
      </w:r>
      <w:r>
        <w:rPr>
          <w:i/>
          <w:iCs/>
        </w:rPr>
        <w:t xml:space="preserve">Ilyocryptus spinifer</w:t>
      </w:r>
      <w:r>
        <w:t xml:space="preserve"> </w:t>
      </w:r>
      <w:r>
        <w:t xml:space="preserve">apresentaram, respectivamente, 0,7 e 0,7 no P11.</w:t>
      </w:r>
      <w:r>
        <w:t xml:space="preserve"> </w:t>
      </w:r>
      <w:r>
        <w:rPr>
          <w:i/>
          <w:iCs/>
        </w:rPr>
        <w:t xml:space="preserve">Diaphanosoma birgei</w:t>
      </w:r>
      <w:r>
        <w:t xml:space="preserve"> </w:t>
      </w:r>
      <w:r>
        <w:t xml:space="preserve">também se destacou nesse ponto, com densidade média de 1,1. Em relação a Copepoda, os estágios juvenis apresentaram as maiores densidades médias. Os náuplios atingiram 1,9 no P4 e 4,4 no P11. Para os copepoditos, as densidades médias foram de 6,6 no P4 e 4,5 no P11. Nos demais pontos em que foram registrados, os valores foram inferiores, variando de 0,1 a 0,8 para ambos os estágios. Entre os copépodes identificados em nível de gênero,</w:t>
      </w:r>
      <w:r>
        <w:t xml:space="preserve"> </w:t>
      </w:r>
      <w:r>
        <w:rPr>
          <w:i/>
          <w:iCs/>
        </w:rPr>
        <w:t xml:space="preserve">Paracyclops sp.</w:t>
      </w:r>
      <w:r>
        <w:t xml:space="preserve"> </w:t>
      </w:r>
      <w:r>
        <w:t xml:space="preserve">apresentou densidade média de 0,4 no P4, enquanto</w:t>
      </w:r>
      <w:r>
        <w:t xml:space="preserve"> </w:t>
      </w:r>
      <w:r>
        <w:rPr>
          <w:i/>
          <w:iCs/>
        </w:rPr>
        <w:t xml:space="preserve">Mesocyclops sp.</w:t>
      </w:r>
      <w:r>
        <w:t xml:space="preserve"> </w:t>
      </w:r>
      <w:r>
        <w:t xml:space="preserve">apresentou 0,3 nesse mesmo ponto.</w:t>
      </w:r>
      <w:r>
        <w:t xml:space="preserve"> </w:t>
      </w:r>
      <w:r>
        <w:rPr>
          <w:i/>
          <w:iCs/>
        </w:rPr>
        <w:t xml:space="preserve">Notodiaptomus sp.</w:t>
      </w:r>
      <w:r>
        <w:t xml:space="preserve"> </w:t>
      </w:r>
      <w:r>
        <w:t xml:space="preserve">apresentou densidade média de 0,2 no P11 (</w:t>
      </w:r>
      <w:hyperlink w:anchor="tbl-spp_gttable">
        <w:r>
          <w:rPr>
            <w:rStyle w:val="Hyperlink"/>
          </w:rPr>
          <w:t xml:space="preserve">Table 3</w:t>
        </w:r>
      </w:hyperlink>
      <w:r>
        <w:t xml:space="preserve">).</w:t>
      </w:r>
    </w:p>
    <w:bookmarkEnd w:id="32"/>
    <w:bookmarkEnd w:id="33"/>
    <w:bookmarkStart w:id="34" w:name="discussão"/>
    <w:p>
      <w:pPr>
        <w:pStyle w:val="Heading1"/>
      </w:pPr>
      <w:r>
        <w:t xml:space="preserve">7. Discussão</w:t>
      </w:r>
    </w:p>
    <w:bookmarkEnd w:id="34"/>
    <w:bookmarkStart w:id="35" w:name="conclusão"/>
    <w:p>
      <w:pPr>
        <w:pStyle w:val="Heading1"/>
      </w:pPr>
      <w:r>
        <w:t xml:space="preserve">8. Conclusão</w:t>
      </w:r>
    </w:p>
    <w:bookmarkEnd w:id="35"/>
    <w:bookmarkStart w:id="36"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6"/>
    <w:bookmarkStart w:id="207" w:name="referências"/>
    <w:p>
      <w:pPr>
        <w:pStyle w:val="Heading1"/>
      </w:pPr>
      <w:r>
        <w:t xml:space="preserve">Referências</w:t>
      </w:r>
    </w:p>
    <w:bookmarkStart w:id="206" w:name="refs"/>
    <w:bookmarkStart w:id="38" w:name="ref-aggio2022"/>
    <w:p>
      <w:pPr>
        <w:pStyle w:val="Bibliography"/>
      </w:pPr>
      <w:r>
        <w:t xml:space="preserve">Aggio, C. E. G., F. R. Oliveira, M. Progênio, J. R. Bello, F. M. Lansac-Tôha, and L. F. M. Velho. 2022.</w:t>
      </w:r>
      <w:r>
        <w:t xml:space="preserve"> </w:t>
      </w:r>
      <w:hyperlink r:id="rId37">
        <w:r>
          <w:rPr>
            <w:rStyle w:val="Hyperlink"/>
          </w:rPr>
          <w:t xml:space="preserve">The zooplankton of tropical streams: is it determinism or stochasticity that drives the spatial and temporal patterns in community structure?</w:t>
        </w:r>
      </w:hyperlink>
      <w:r>
        <w:t xml:space="preserve"> Community Ecology 23:219–229.</w:t>
      </w:r>
    </w:p>
    <w:bookmarkEnd w:id="38"/>
    <w:bookmarkStart w:id="40" w:name="ref-amaral2022"/>
    <w:p>
      <w:pPr>
        <w:pStyle w:val="Bibliography"/>
      </w:pPr>
      <w:r>
        <w:t xml:space="preserve">Amaral, D. C., F. F. Bomfim, and F. A. Lansac-Tôha. 2022.</w:t>
      </w:r>
      <w:r>
        <w:t xml:space="preserve"> </w:t>
      </w:r>
      <w:hyperlink r:id="rId39">
        <w:r>
          <w:rPr>
            <w:rStyle w:val="Hyperlink"/>
          </w:rPr>
          <w:t xml:space="preserve">Environmental heterogeneity drives the distribution of copepods (crustacea: Copepoda) in the amazon, araguaia, pantanal, and upper paraná floodplains</w:t>
        </w:r>
      </w:hyperlink>
      <w:r>
        <w:t xml:space="preserve">. Anais da Academia Brasileira de Ciências 94:e20191260.</w:t>
      </w:r>
    </w:p>
    <w:bookmarkEnd w:id="40"/>
    <w:bookmarkStart w:id="42" w:name="ref-anderson2001"/>
    <w:p>
      <w:pPr>
        <w:pStyle w:val="Bibliography"/>
      </w:pPr>
      <w:r>
        <w:t xml:space="preserve">Anderson, M. J. 2001.</w:t>
      </w:r>
      <w:r>
        <w:t xml:space="preserve"> </w:t>
      </w:r>
      <w:hyperlink r:id="rId41">
        <w:r>
          <w:rPr>
            <w:rStyle w:val="Hyperlink"/>
          </w:rPr>
          <w:t xml:space="preserve">A new method for non</w:t>
        </w:r>
        <w:r>
          <w:rPr>
            <w:rStyle w:val="Hyperlink"/>
          </w:rPr>
          <w:t xml:space="preserve">-</w:t>
        </w:r>
        <w:r>
          <w:rPr>
            <w:rStyle w:val="Hyperlink"/>
          </w:rPr>
          <w:t xml:space="preserve">parametric multivariate analysis of variance</w:t>
        </w:r>
      </w:hyperlink>
      <w:r>
        <w:t xml:space="preserve">. Austral Ecology 26:32–46.</w:t>
      </w:r>
    </w:p>
    <w:bookmarkEnd w:id="42"/>
    <w:bookmarkStart w:id="44" w:name="ref-andriotti2022"/>
    <w:p>
      <w:pPr>
        <w:pStyle w:val="Bibliography"/>
      </w:pPr>
      <w:r>
        <w:t xml:space="preserve">Andriotti, J., M. M. Petrucio, and A. L. L. D. Silva. 2022.</w:t>
      </w:r>
      <w:r>
        <w:t xml:space="preserve"> </w:t>
      </w:r>
      <w:hyperlink r:id="rId43">
        <w:r>
          <w:rPr>
            <w:rStyle w:val="Hyperlink"/>
          </w:rPr>
          <w:t xml:space="preserve">Exploring the impacts of non-native leaf litter on invertebrate community and leaf decomposition in a Atlantic Forest stream</w:t>
        </w:r>
      </w:hyperlink>
      <w:r>
        <w:t xml:space="preserve">. Acta Limnologica Brasiliensia 34:e17.</w:t>
      </w:r>
    </w:p>
    <w:bookmarkEnd w:id="44"/>
    <w:bookmarkStart w:id="45" w:name="ref-arruda2013"/>
    <w:p>
      <w:pPr>
        <w:pStyle w:val="Bibliography"/>
      </w:pPr>
      <w:r>
        <w:t xml:space="preserve">Arruda, D. B., B. P. Cunha, and K. M. C. Rêgo. 2013. Conflitos entre ReBio guaribas e comunidades locais: (in)justiça ambiental e ecologia política. Revista Direitos Emergentes na Sociedade Global 2.</w:t>
      </w:r>
    </w:p>
    <w:bookmarkEnd w:id="45"/>
    <w:bookmarkStart w:id="47" w:name="ref-barboza2024"/>
    <w:p>
      <w:pPr>
        <w:pStyle w:val="Bibliography"/>
      </w:pPr>
      <w:r>
        <w:t xml:space="preserve">Barboza, A. C. G., V. Tagliacollo, and G. B. Jacobucci. 2024.</w:t>
      </w:r>
      <w:r>
        <w:t xml:space="preserve"> </w:t>
      </w:r>
      <w:hyperlink r:id="rId46">
        <w:r>
          <w:rPr>
            <w:rStyle w:val="Hyperlink"/>
          </w:rPr>
          <w:t xml:space="preserve">Influence of seasonal hydrological regimes on benthic macroinvertebrates in two the Brazilian biodiversity hotspots</w:t>
        </w:r>
      </w:hyperlink>
      <w:r>
        <w:t xml:space="preserve">. Limnologica 106:126170.</w:t>
      </w:r>
    </w:p>
    <w:bookmarkEnd w:id="47"/>
    <w:bookmarkStart w:id="49" w:name="ref-barros2022"/>
    <w:p>
      <w:pPr>
        <w:pStyle w:val="Bibliography"/>
      </w:pPr>
      <w:r>
        <w:t xml:space="preserve">Barros, L. de A., M. Venter, J. P. Ramírez-Delgado, M. G. Coelho-Junior, and O. Venter. 2022.</w:t>
      </w:r>
      <w:r>
        <w:t xml:space="preserve"> </w:t>
      </w:r>
      <w:hyperlink r:id="rId48">
        <w:r>
          <w:rPr>
            <w:rStyle w:val="Hyperlink"/>
          </w:rPr>
          <w:t xml:space="preserve">No evidence of local deforestation leakage from protected areas establishment in Brazil’s Amazon and Atlantic Forest</w:t>
        </w:r>
      </w:hyperlink>
      <w:r>
        <w:t xml:space="preserve">. Biological Conservation 273:109695.</w:t>
      </w:r>
    </w:p>
    <w:bookmarkEnd w:id="49"/>
    <w:bookmarkStart w:id="51" w:name="ref-bega2024"/>
    <w:p>
      <w:pPr>
        <w:pStyle w:val="Bibliography"/>
      </w:pPr>
      <w:r>
        <w:t xml:space="preserve">Bega, J. M. M., W. A. Saltarelli, B. Gücker, I. G. Boëchat, N. R. Finkler, and D. G. F. Cunha. 2024.</w:t>
      </w:r>
      <w:r>
        <w:t xml:space="preserve"> </w:t>
      </w:r>
      <w:hyperlink r:id="rId50">
        <w:r>
          <w:rPr>
            <w:rStyle w:val="Hyperlink"/>
          </w:rPr>
          <w:t xml:space="preserve">Effects of riparian vegetation restoration and environmental context on ecosystem functioning in tropical streams of southeastern Brazil</w:t>
        </w:r>
      </w:hyperlink>
      <w:r>
        <w:t xml:space="preserve">. Science of The Total Environment 948:174906.</w:t>
      </w:r>
    </w:p>
    <w:bookmarkEnd w:id="51"/>
    <w:bookmarkStart w:id="53" w:name="ref-beltrão2009"/>
    <w:p>
      <w:pPr>
        <w:pStyle w:val="Bibliography"/>
      </w:pPr>
      <w:r>
        <w:t xml:space="preserve">Beltrão, G. D. B. M., E. S. F. Medeiros, and R. T. D. C. Ramos. 2009.</w:t>
      </w:r>
      <w:r>
        <w:t xml:space="preserve"> </w:t>
      </w:r>
      <w:hyperlink r:id="rId52">
        <w:r>
          <w:rPr>
            <w:rStyle w:val="Hyperlink"/>
          </w:rPr>
          <w:t xml:space="preserve">Effects of riparian vegetation on the structure of the marginal aquatic habitat and the associated fish assemblage in a tropical Brazilian reservoir</w:t>
        </w:r>
      </w:hyperlink>
      <w:r>
        <w:t xml:space="preserve">. Biota Neotropica 9:37–43.</w:t>
      </w:r>
    </w:p>
    <w:bookmarkEnd w:id="53"/>
    <w:bookmarkStart w:id="55" w:name="ref-blanchet2008"/>
    <w:p>
      <w:pPr>
        <w:pStyle w:val="Bibliography"/>
      </w:pPr>
      <w:r>
        <w:t xml:space="preserve">Blanchet, F. G., P. Legendre, and D. Borcard. 2008.</w:t>
      </w:r>
      <w:r>
        <w:t xml:space="preserve"> </w:t>
      </w:r>
      <w:hyperlink r:id="rId54">
        <w:r>
          <w:rPr>
            <w:rStyle w:val="Hyperlink"/>
          </w:rPr>
          <w:t xml:space="preserve">FORWARD SELECTION OF EXPLANATORY VARIABLES</w:t>
        </w:r>
      </w:hyperlink>
      <w:r>
        <w:t xml:space="preserve">. Ecology 89:2623–2632.</w:t>
      </w:r>
    </w:p>
    <w:bookmarkEnd w:id="55"/>
    <w:bookmarkStart w:id="57" w:name="ref-bomfim2024"/>
    <w:p>
      <w:pPr>
        <w:pStyle w:val="Bibliography"/>
      </w:pPr>
      <w:r>
        <w:t xml:space="preserve">Bomfim, F. F., C. C. Bonecker, F. A. Lansac-Tôha, and T. S. Michelan. 2024.</w:t>
      </w:r>
      <w:r>
        <w:t xml:space="preserve"> </w:t>
      </w:r>
      <w:hyperlink r:id="rId56">
        <w:r>
          <w:rPr>
            <w:rStyle w:val="Hyperlink"/>
          </w:rPr>
          <w:t xml:space="preserve">What do we know about zooplankton occurrence and distribution in Neotropical streams? A systematic review of published studies in Brazil</w:t>
        </w:r>
      </w:hyperlink>
      <w:r>
        <w:t xml:space="preserve">. Hydrobiologia 851:2561–2572.</w:t>
      </w:r>
    </w:p>
    <w:bookmarkEnd w:id="57"/>
    <w:bookmarkStart w:id="59" w:name="ref-bomfim2023"/>
    <w:p>
      <w:pPr>
        <w:pStyle w:val="Bibliography"/>
      </w:pPr>
      <w:r>
        <w:t xml:space="preserve">Bomfim, F. F., S. Deosti, N. Louback-Franco, R. L. M. Sousa, and T. S. Michelan. 2023.</w:t>
      </w:r>
      <w:r>
        <w:t xml:space="preserve"> </w:t>
      </w:r>
      <w:hyperlink r:id="rId58">
        <w:r>
          <w:rPr>
            <w:rStyle w:val="Hyperlink"/>
          </w:rPr>
          <w:t xml:space="preserve">How are zooplankton</w:t>
        </w:r>
        <w:r>
          <w:rPr>
            <w:rStyle w:val="Hyperlink"/>
          </w:rPr>
          <w:t xml:space="preserve">’</w:t>
        </w:r>
        <w:r>
          <w:rPr>
            <w:rStyle w:val="Hyperlink"/>
          </w:rPr>
          <w:t xml:space="preserve">s functional guilds influenced by land use in amazon streams?</w:t>
        </w:r>
      </w:hyperlink>
      <w:r>
        <w:t xml:space="preserve"> PLOS ONE 18:e0288385.</w:t>
      </w:r>
    </w:p>
    <w:bookmarkEnd w:id="59"/>
    <w:bookmarkStart w:id="61" w:name="ref-bomfim2022"/>
    <w:p>
      <w:pPr>
        <w:pStyle w:val="Bibliography"/>
      </w:pPr>
      <w:r>
        <w:t xml:space="preserve">Bomfim, F. F., M. G. G. Melão, R. C. Gebara, and F. A. Lansac-Tôha. 2022.</w:t>
      </w:r>
      <w:r>
        <w:t xml:space="preserve"> </w:t>
      </w:r>
      <w:hyperlink r:id="rId60">
        <w:r>
          <w:rPr>
            <w:rStyle w:val="Hyperlink"/>
          </w:rPr>
          <w:t xml:space="preserve">Warming alters the metabolic rates and life-history parameters of ceriodaphnia silvestrii (cladocera)</w:t>
        </w:r>
      </w:hyperlink>
      <w:r>
        <w:t xml:space="preserve">. Anais da Academia Brasileira de Ciências 94:e20200604.</w:t>
      </w:r>
    </w:p>
    <w:bookmarkEnd w:id="61"/>
    <w:bookmarkStart w:id="62" w:name="ref-bowen2017"/>
    <w:p>
      <w:pPr>
        <w:pStyle w:val="Bibliography"/>
      </w:pPr>
      <w:r>
        <w:t xml:space="preserve">Bowen, K. L. 2017. Methods for the determination of zooplankton density, biomass and secondary production. Fisheries; Oceans Canada, Burlington, ON.</w:t>
      </w:r>
    </w:p>
    <w:bookmarkEnd w:id="62"/>
    <w:bookmarkStart w:id="64" w:name="ref-brasil2000"/>
    <w:p>
      <w:pPr>
        <w:pStyle w:val="Bibliography"/>
      </w:pPr>
      <w:r>
        <w:t xml:space="preserve">Brasil. 2000.</w:t>
      </w:r>
      <w:r>
        <w:t xml:space="preserve"> </w:t>
      </w:r>
      <w:hyperlink r:id="rId63">
        <w:r>
          <w:rPr>
            <w:rStyle w:val="Hyperlink"/>
          </w:rPr>
          <w:t xml:space="preserve">Lei nº 9.985, de 18 de julho de 2000</w:t>
        </w:r>
      </w:hyperlink>
      <w:r>
        <w:t xml:space="preserve">.</w:t>
      </w:r>
    </w:p>
    <w:bookmarkEnd w:id="64"/>
    <w:bookmarkStart w:id="66" w:name="ref-castilho-noll2023"/>
    <w:p>
      <w:pPr>
        <w:pStyle w:val="Bibliography"/>
      </w:pPr>
      <w:r>
        <w:t xml:space="preserve">Castilho-Noll, M. S. M., G. Perbiche-Neves, N. G. Dos Santos, L. T. F. Schwind, F. M. Lansac-Tôha, A. C. S. D. Silva, B. R. D. Meira, C. Y. Joko, C. S. De Morais-Júnior, E. E. C. Silva, E. M. Eskinazi-Sant’Anna, F. R. Oliveira, G. D. S. Santos, J. V. F. D. Silva, J. L. Portinho, K. De Araujo-Paina, L. J. Chiarelli, L. P. Diniz, L. D. S. M. Braghin, L. F. M. Velho, M. E. T. D. Souza, M. L. C. D. Silva, M. A. Rocha, M. Progênio, N. Ferreira, P. H. Cirillo, P. H. R. Morari, R. L. Arrieira, T. Mantovano, V. Gazulha, V. L. D. S. A. D. Melo, A. R. Ghidini, M. D. M. Júnior, F. A. Lansac-Tôha, C. C. Bonecker, and N. R. Simões. 2023.</w:t>
      </w:r>
      <w:r>
        <w:t xml:space="preserve"> </w:t>
      </w:r>
      <w:hyperlink r:id="rId65">
        <w:r>
          <w:rPr>
            <w:rStyle w:val="Hyperlink"/>
          </w:rPr>
          <w:t xml:space="preserve">A review of 121 years of studies on the freshwater zooplankton of Brazil</w:t>
        </w:r>
      </w:hyperlink>
      <w:r>
        <w:t xml:space="preserve">. Limnologica 100:126057.</w:t>
      </w:r>
    </w:p>
    <w:bookmarkEnd w:id="66"/>
    <w:bookmarkStart w:id="68" w:name="ref-chen2023"/>
    <w:p>
      <w:pPr>
        <w:pStyle w:val="Bibliography"/>
      </w:pPr>
      <w:r>
        <w:t xml:space="preserve">Chen, H., T. Zhang, R. Costanza, and I. Kubiszewski. 2023.</w:t>
      </w:r>
      <w:r>
        <w:t xml:space="preserve"> </w:t>
      </w:r>
      <w:hyperlink r:id="rId67">
        <w:r>
          <w:rPr>
            <w:rStyle w:val="Hyperlink"/>
          </w:rPr>
          <w:t xml:space="preserve">Review of the approaches for assessing protected areas’ effectiveness</w:t>
        </w:r>
      </w:hyperlink>
      <w:r>
        <w:t xml:space="preserve">. Environmental Impact Assessment Review 98:106929.</w:t>
      </w:r>
    </w:p>
    <w:bookmarkEnd w:id="68"/>
    <w:bookmarkStart w:id="70" w:name="ref-clarke1993"/>
    <w:p>
      <w:pPr>
        <w:pStyle w:val="Bibliography"/>
      </w:pPr>
      <w:r>
        <w:t xml:space="preserve">Clarke, K. R. 1993.</w:t>
      </w:r>
      <w:r>
        <w:t xml:space="preserve"> </w:t>
      </w:r>
      <w:hyperlink r:id="rId69">
        <w:r>
          <w:rPr>
            <w:rStyle w:val="Hyperlink"/>
          </w:rPr>
          <w:t xml:space="preserve">Non</w:t>
        </w:r>
        <w:r>
          <w:rPr>
            <w:rStyle w:val="Hyperlink"/>
          </w:rPr>
          <w:t xml:space="preserve">-</w:t>
        </w:r>
        <w:r>
          <w:rPr>
            <w:rStyle w:val="Hyperlink"/>
          </w:rPr>
          <w:t xml:space="preserve">parametric multivariate analyses of changes in community structure</w:t>
        </w:r>
      </w:hyperlink>
      <w:r>
        <w:t xml:space="preserve">. Australian Journal of Ecology 18:117–143.</w:t>
      </w:r>
    </w:p>
    <w:bookmarkEnd w:id="70"/>
    <w:bookmarkStart w:id="72" w:name="ref-costa2026"/>
    <w:p>
      <w:pPr>
        <w:pStyle w:val="Bibliography"/>
      </w:pPr>
      <w:r>
        <w:t xml:space="preserve">Costa, J. H. A. D., J. Zuanon, A. Selinger, U. P. Souza, and R. M. Duarte. 2026.</w:t>
      </w:r>
      <w:r>
        <w:t xml:space="preserve"> </w:t>
      </w:r>
      <w:hyperlink r:id="rId71">
        <w:r>
          <w:rPr>
            <w:rStyle w:val="Hyperlink"/>
          </w:rPr>
          <w:t xml:space="preserve">Drivers of fish beta diversity vary by habitat and rainfall period in temporary freshwater habitats of the atlantic forest</w:t>
        </w:r>
      </w:hyperlink>
      <w:r>
        <w:t xml:space="preserve">. Frontiers in Freshwater Science 4:1776529.</w:t>
      </w:r>
    </w:p>
    <w:bookmarkEnd w:id="72"/>
    <w:bookmarkStart w:id="74" w:name="ref-dufrêne1997"/>
    <w:p>
      <w:pPr>
        <w:pStyle w:val="Bibliography"/>
      </w:pPr>
      <w:r>
        <w:t xml:space="preserve">Dufrêne, M., and P. Legendre. 1997.</w:t>
      </w:r>
      <w:r>
        <w:t xml:space="preserve"> </w:t>
      </w:r>
      <w:hyperlink r:id="rId73">
        <w:r>
          <w:rPr>
            <w:rStyle w:val="Hyperlink"/>
          </w:rPr>
          <w:t xml:space="preserve">SPECIES ASSEMBLAGES AND INDICATOR SPECIES:THE NEED FOR A FLEXIBLE ASYMMETRICAL APPROACH</w:t>
        </w:r>
      </w:hyperlink>
      <w:r>
        <w:t xml:space="preserve">. Ecological Monographs 67:345–366.</w:t>
      </w:r>
    </w:p>
    <w:bookmarkEnd w:id="74"/>
    <w:bookmarkStart w:id="76" w:name="ref-ebling2024"/>
    <w:p>
      <w:pPr>
        <w:pStyle w:val="Bibliography"/>
      </w:pPr>
      <w:r>
        <w:t xml:space="preserve">Ebling, L. A., and A. A. Padial. 2024.</w:t>
      </w:r>
      <w:r>
        <w:t xml:space="preserve"> </w:t>
      </w:r>
      <w:hyperlink r:id="rId75">
        <w:r>
          <w:rPr>
            <w:rStyle w:val="Hyperlink"/>
          </w:rPr>
          <w:t xml:space="preserve">THE CONNECTIONS BETWEEN RIPARIAN VEGETATION AND WATER QUALITY IN THE ATLANTIC FOREST</w:t>
        </w:r>
      </w:hyperlink>
      <w:r>
        <w:t xml:space="preserve">. Oecologia Australis 28:256–271.</w:t>
      </w:r>
    </w:p>
    <w:bookmarkEnd w:id="76"/>
    <w:bookmarkStart w:id="77" w:name="ref-elmoor-loureiro1997"/>
    <w:p>
      <w:pPr>
        <w:pStyle w:val="Bibliography"/>
      </w:pPr>
      <w:r>
        <w:t xml:space="preserve">Elmoor-Loureiro, L. 1997. Manual de identificação de cladóceros límnicos do brasil.</w:t>
      </w:r>
    </w:p>
    <w:bookmarkEnd w:id="77"/>
    <w:bookmarkStart w:id="78" w:name="ref-esteves2011"/>
    <w:p>
      <w:pPr>
        <w:pStyle w:val="Bibliography"/>
      </w:pPr>
      <w:r>
        <w:t xml:space="preserve">Esteves, F. de A. 2011. Fundamentos de Limnologia. Third edition. Interciência, Rio de Janeiro.</w:t>
      </w:r>
    </w:p>
    <w:bookmarkEnd w:id="78"/>
    <w:bookmarkStart w:id="80" w:name="ref-fachinelli2023"/>
    <w:p>
      <w:pPr>
        <w:pStyle w:val="Bibliography"/>
      </w:pPr>
      <w:r>
        <w:t xml:space="preserve">Fachinelli, N. P., and A. O. Pereira. 2023.</w:t>
      </w:r>
      <w:r>
        <w:t xml:space="preserve"> </w:t>
      </w:r>
      <w:hyperlink r:id="rId79">
        <w:r>
          <w:rPr>
            <w:rStyle w:val="Hyperlink"/>
          </w:rPr>
          <w:t xml:space="preserve">Effects of Restoration and Conservation of Riparian Vegetation on Sediment Retention in the Catchment Area of Corumbá IV Hydroelectric Power Plant, Brazil</w:t>
        </w:r>
      </w:hyperlink>
      <w:r>
        <w:t xml:space="preserve">. World 4:637–652.</w:t>
      </w:r>
    </w:p>
    <w:bookmarkEnd w:id="80"/>
    <w:bookmarkStart w:id="82" w:name="ref-faria2021"/>
    <w:p>
      <w:pPr>
        <w:pStyle w:val="Bibliography"/>
      </w:pPr>
      <w:r>
        <w:t xml:space="preserve">Faria, H. H. D., A. S. Pires, and P. J. Curi. 2021.</w:t>
      </w:r>
      <w:r>
        <w:t xml:space="preserve"> </w:t>
      </w:r>
      <w:hyperlink r:id="rId81">
        <w:r>
          <w:rPr>
            <w:rStyle w:val="Hyperlink"/>
          </w:rPr>
          <w:t xml:space="preserve">Temporal performance of the management effectiveness of a protected area in the brazilian atlantic forest, são paulo, brazil</w:t>
        </w:r>
      </w:hyperlink>
      <w:r>
        <w:t xml:space="preserve">. Periódico Eletrônico Fórum Ambiental da Alta Paulista 17.</w:t>
      </w:r>
    </w:p>
    <w:bookmarkEnd w:id="82"/>
    <w:bookmarkStart w:id="84" w:name="ref-fisher1996"/>
    <w:p>
      <w:pPr>
        <w:pStyle w:val="Bibliography"/>
      </w:pPr>
      <w:r>
        <w:t xml:space="preserve">Fisher, W. L. 1996.</w:t>
      </w:r>
      <w:r>
        <w:t xml:space="preserve"> </w:t>
      </w:r>
      <w:hyperlink r:id="rId83">
        <w:r>
          <w:rPr>
            <w:rStyle w:val="Hyperlink"/>
          </w:rPr>
          <w:t xml:space="preserve">Stream ecology: Structure and function of running waters</w:t>
        </w:r>
      </w:hyperlink>
      <w:r>
        <w:t xml:space="preserve">. Transactions of the American Fisheries Society 125:154–158.</w:t>
      </w:r>
    </w:p>
    <w:bookmarkEnd w:id="84"/>
    <w:bookmarkStart w:id="86" w:name="ref-fonseca1985"/>
    <w:p>
      <w:pPr>
        <w:pStyle w:val="Bibliography"/>
      </w:pPr>
      <w:r>
        <w:t xml:space="preserve">Fonseca, G. A. B. 1985.</w:t>
      </w:r>
      <w:r>
        <w:t xml:space="preserve"> </w:t>
      </w:r>
      <w:hyperlink r:id="rId85">
        <w:r>
          <w:rPr>
            <w:rStyle w:val="Hyperlink"/>
          </w:rPr>
          <w:t xml:space="preserve">The vanishing brazilian atlantic forest</w:t>
        </w:r>
      </w:hyperlink>
      <w:r>
        <w:t xml:space="preserve">. Biological Conservation 34:17–34.</w:t>
      </w:r>
    </w:p>
    <w:bookmarkEnd w:id="86"/>
    <w:bookmarkStart w:id="88" w:name="ref-giongo2023"/>
    <w:p>
      <w:pPr>
        <w:pStyle w:val="Bibliography"/>
      </w:pPr>
      <w:r>
        <w:t xml:space="preserve">Giongo, M. L., M. L. Petesse, and K. E. Esteves. 2023.</w:t>
      </w:r>
      <w:r>
        <w:t xml:space="preserve"> </w:t>
      </w:r>
      <w:hyperlink r:id="rId87">
        <w:r>
          <w:rPr>
            <w:rStyle w:val="Hyperlink"/>
          </w:rPr>
          <w:t xml:space="preserve">Fish responses to multiple scales in coastal blackwater atlantic forest streams in southeast brazil</w:t>
        </w:r>
      </w:hyperlink>
      <w:r>
        <w:t xml:space="preserve">. Neotropical Ichthyology 21:e230030.</w:t>
      </w:r>
    </w:p>
    <w:bookmarkEnd w:id="88"/>
    <w:bookmarkStart w:id="90" w:name="ref-gomes2020"/>
    <w:p>
      <w:pPr>
        <w:pStyle w:val="Bibliography"/>
      </w:pPr>
      <w:r>
        <w:t xml:space="preserve">Gomes, L. F., J. C. Barbosa, H. De Oliveira Barbosa, M. C. Vieira, and L. C. G. Vieira. 2020.</w:t>
      </w:r>
      <w:r>
        <w:t xml:space="preserve"> </w:t>
      </w:r>
      <w:hyperlink r:id="rId89">
        <w:r>
          <w:rPr>
            <w:rStyle w:val="Hyperlink"/>
          </w:rPr>
          <w:t xml:space="preserve">Environmental and spatial influences on stream zooplankton communities of the Brazilian Cerrado</w:t>
        </w:r>
      </w:hyperlink>
      <w:r>
        <w:t xml:space="preserve">. Community Ecology 21:25–31.</w:t>
      </w:r>
    </w:p>
    <w:bookmarkEnd w:id="90"/>
    <w:bookmarkStart w:id="92" w:name="ref-gouveia2017"/>
    <w:p>
      <w:pPr>
        <w:pStyle w:val="Bibliography"/>
      </w:pPr>
      <w:r>
        <w:t xml:space="preserve">Gouveia, R. S. D., G. L. D. A. Lira, T. P. Anselmo Ramos, and E. S. F. Medeiros. 2017.</w:t>
      </w:r>
      <w:r>
        <w:t xml:space="preserve"> </w:t>
      </w:r>
      <w:hyperlink r:id="rId91">
        <w:r>
          <w:rPr>
            <w:rStyle w:val="Hyperlink"/>
          </w:rPr>
          <w:t xml:space="preserve">Ichthyofauna of the Reserva Biológica Guaribas and surrounding areas, state of Paraíba, Brazil</w:t>
        </w:r>
      </w:hyperlink>
      <w:r>
        <w:t xml:space="preserve">. Check List 13:581–590.</w:t>
      </w:r>
    </w:p>
    <w:bookmarkEnd w:id="92"/>
    <w:bookmarkStart w:id="94" w:name="ref-gutierrez2022"/>
    <w:p>
      <w:pPr>
        <w:pStyle w:val="Bibliography"/>
      </w:pPr>
      <w:r>
        <w:t xml:space="preserve">Gutierrez, M. F., G. Mayora, M. Licursi, M. Michlig, M. R. Repetti, and L. Negro. 2022.</w:t>
      </w:r>
      <w:r>
        <w:t xml:space="preserve"> </w:t>
      </w:r>
      <w:hyperlink r:id="rId93">
        <w:r>
          <w:rPr>
            <w:rStyle w:val="Hyperlink"/>
          </w:rPr>
          <w:t xml:space="preserve">Zooplankton shifts from headwater to lowland streams: Insights into the role of water quality to assist the protection and restoration of agricultural waterways</w:t>
        </w:r>
      </w:hyperlink>
      <w:r>
        <w:t xml:space="preserve">. Ecohydrology 15:e2432.</w:t>
      </w:r>
    </w:p>
    <w:bookmarkEnd w:id="94"/>
    <w:bookmarkStart w:id="96" w:name="ref-haney1973"/>
    <w:p>
      <w:pPr>
        <w:pStyle w:val="Bibliography"/>
      </w:pPr>
      <w:r>
        <w:t xml:space="preserve">Haney, J. F., and D. J. Hall. 1973.</w:t>
      </w:r>
      <w:r>
        <w:t xml:space="preserve"> </w:t>
      </w:r>
      <w:hyperlink r:id="rId95">
        <w:r>
          <w:rPr>
            <w:rStyle w:val="Hyperlink"/>
          </w:rPr>
          <w:t xml:space="preserve">Sugar-coated daphnia: A preservation technique for cladocera</w:t>
        </w:r>
      </w:hyperlink>
      <w:r>
        <w:t xml:space="preserve">. Limnology and Oceanography 18:331–333.</w:t>
      </w:r>
    </w:p>
    <w:bookmarkEnd w:id="96"/>
    <w:bookmarkStart w:id="98" w:name="ref-heinrichs2017"/>
    <w:p>
      <w:pPr>
        <w:pStyle w:val="Bibliography"/>
      </w:pPr>
      <w:r>
        <w:t xml:space="preserve">Heinrichs, R., R. Otto, A. Magalhães, and G. C. Meirelles. 2017.</w:t>
      </w:r>
      <w:r>
        <w:t xml:space="preserve"> </w:t>
      </w:r>
      <w:hyperlink r:id="rId97">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w:t>
      </w:r>
    </w:p>
    <w:bookmarkEnd w:id="98"/>
    <w:bookmarkStart w:id="100" w:name="ref-hepp2023"/>
    <w:p>
      <w:pPr>
        <w:pStyle w:val="Bibliography"/>
      </w:pPr>
      <w:r>
        <w:t xml:space="preserve">Hepp, L. U., S. V. Milesi, R. C. Picolotto, V. S. Decian, R. M. Restello, J. S. Huiñocana, and E. F. Albertoni. 2023.</w:t>
      </w:r>
      <w:r>
        <w:t xml:space="preserve"> </w:t>
      </w:r>
      <w:hyperlink r:id="rId99">
        <w:r>
          <w:rPr>
            <w:rStyle w:val="Hyperlink"/>
          </w:rPr>
          <w:t xml:space="preserve">Agriculture affects functional diversity of aquatic insects in subtropical atlantic forest streams</w:t>
        </w:r>
      </w:hyperlink>
      <w:r>
        <w:t xml:space="preserve">. Acta Limnologica Brasiliensia 35:e31.</w:t>
      </w:r>
    </w:p>
    <w:bookmarkEnd w:id="100"/>
    <w:bookmarkStart w:id="101" w:name="ref-joko2011"/>
    <w:p>
      <w:pPr>
        <w:pStyle w:val="Bibliography"/>
      </w:pPr>
      <w:r>
        <w:t xml:space="preserve">Joko, C. Y. 2011. Taxonomia de rotíferos monogonontas da planície de inundação do alto rio paraná (MS/PR). PhD thesis, Maringá.</w:t>
      </w:r>
    </w:p>
    <w:bookmarkEnd w:id="101"/>
    <w:bookmarkStart w:id="103" w:name="ref-koste1987"/>
    <w:p>
      <w:pPr>
        <w:pStyle w:val="Bibliography"/>
      </w:pPr>
      <w:r>
        <w:t xml:space="preserve">Koste, W., and R. Shiel. 1987.</w:t>
      </w:r>
      <w:r>
        <w:t xml:space="preserve"> </w:t>
      </w:r>
      <w:hyperlink r:id="rId102">
        <w:r>
          <w:rPr>
            <w:rStyle w:val="Hyperlink"/>
          </w:rPr>
          <w:t xml:space="preserve">Rotifera from australian inland waters. II. Epiphanidae and brachionidae (rotifera : monogononta)</w:t>
        </w:r>
      </w:hyperlink>
      <w:r>
        <w:t xml:space="preserve">. Invertebrate Systematics 1:949–1021.</w:t>
      </w:r>
    </w:p>
    <w:bookmarkEnd w:id="103"/>
    <w:bookmarkStart w:id="105" w:name="ref-lê2008"/>
    <w:p>
      <w:pPr>
        <w:pStyle w:val="Bibliography"/>
      </w:pPr>
      <w:r>
        <w:t xml:space="preserve">Lê, S., J. Josse, and F. Husson. 2008.</w:t>
      </w:r>
      <w:r>
        <w:t xml:space="preserve"> </w:t>
      </w:r>
      <w:hyperlink r:id="rId104">
        <w:r>
          <w:rPr>
            <w:rStyle w:val="Hyperlink"/>
            <w:b/>
            <w:bCs/>
          </w:rPr>
          <w:t xml:space="preserve">FactoMineR</w:t>
        </w:r>
        <w:r>
          <w:rPr>
            <w:rStyle w:val="Hyperlink"/>
          </w:rPr>
          <w:t xml:space="preserve"> </w:t>
        </w:r>
        <w:r>
          <w:rPr>
            <w:rStyle w:val="Hyperlink"/>
          </w:rPr>
          <w:t xml:space="preserve">: An</w:t>
        </w:r>
        <w:r>
          <w:rPr>
            <w:rStyle w:val="Hyperlink"/>
          </w:rPr>
          <w:t xml:space="preserve"> </w:t>
        </w:r>
        <w:r>
          <w:rPr>
            <w:rStyle w:val="Hyperlink"/>
            <w:i/>
            <w:iCs/>
          </w:rPr>
          <w:t xml:space="preserve">R</w:t>
        </w:r>
        <w:r>
          <w:rPr>
            <w:rStyle w:val="Hyperlink"/>
          </w:rPr>
          <w:t xml:space="preserve"> </w:t>
        </w:r>
        <w:r>
          <w:rPr>
            <w:rStyle w:val="Hyperlink"/>
          </w:rPr>
          <w:t xml:space="preserve">Package for Multivariate Analysis</w:t>
        </w:r>
      </w:hyperlink>
      <w:r>
        <w:t xml:space="preserve">. Journal of Statistical Software 25.</w:t>
      </w:r>
    </w:p>
    <w:bookmarkEnd w:id="105"/>
    <w:bookmarkStart w:id="106" w:name="ref-legendre1998"/>
    <w:p>
      <w:pPr>
        <w:pStyle w:val="Bibliography"/>
      </w:pPr>
      <w:r>
        <w:t xml:space="preserve">Legendre, P., and L. Legendre. 1998. Numerical ecology. 2nd English ed. Amsterdam, The Netherlands ; New York ; Oxford.</w:t>
      </w:r>
    </w:p>
    <w:bookmarkEnd w:id="106"/>
    <w:bookmarkStart w:id="108" w:name="ref-lima2020"/>
    <w:p>
      <w:pPr>
        <w:pStyle w:val="Bibliography"/>
      </w:pPr>
      <w:r>
        <w:t xml:space="preserve">Lima, R. A. F., A. A. Oliveira, G. R. Pitta, A. L. De Gasper, A. C. Vibrans, J. Chave, H. Ter Steege, and P. I. Prado. 2020.</w:t>
      </w:r>
      <w:r>
        <w:t xml:space="preserve"> </w:t>
      </w:r>
      <w:hyperlink r:id="rId107">
        <w:r>
          <w:rPr>
            <w:rStyle w:val="Hyperlink"/>
          </w:rPr>
          <w:t xml:space="preserve">The erosion of biodiversity and biomass in the Atlantic Forest biodiversity hotspot</w:t>
        </w:r>
      </w:hyperlink>
      <w:r>
        <w:t xml:space="preserve">. Nature Communications 11:6347.</w:t>
      </w:r>
    </w:p>
    <w:bookmarkEnd w:id="108"/>
    <w:bookmarkStart w:id="110" w:name="ref-magalhães2022"/>
    <w:p>
      <w:pPr>
        <w:pStyle w:val="Bibliography"/>
      </w:pPr>
      <w:r>
        <w:t xml:space="preserve">Magalhães, S. F. C. D., C. A. D. M. Barboza, M. B. Maia, and M. M. Molisani. 2022.</w:t>
      </w:r>
      <w:r>
        <w:t xml:space="preserve"> </w:t>
      </w:r>
      <w:hyperlink r:id="rId109">
        <w:r>
          <w:rPr>
            <w:rStyle w:val="Hyperlink"/>
          </w:rPr>
          <w:t xml:space="preserve">Influence of land cover, catchment morphometry and rainfall on water quality and material transport of headwaters and low-order streams of a tropical mountainous watershed</w:t>
        </w:r>
      </w:hyperlink>
      <w:r>
        <w:t xml:space="preserve">. CATENA 213:106137.</w:t>
      </w:r>
    </w:p>
    <w:bookmarkEnd w:id="110"/>
    <w:bookmarkStart w:id="112" w:name="ref-maitland1990"/>
    <w:p>
      <w:pPr>
        <w:pStyle w:val="Bibliography"/>
      </w:pPr>
      <w:r>
        <w:t xml:space="preserve">Maitland, P. S. 1990.</w:t>
      </w:r>
      <w:r>
        <w:t xml:space="preserve"> </w:t>
      </w:r>
      <w:hyperlink r:id="rId111">
        <w:r>
          <w:rPr>
            <w:rStyle w:val="Hyperlink"/>
          </w:rPr>
          <w:t xml:space="preserve">Field studies: Sampling in freshwaters</w:t>
        </w:r>
      </w:hyperlink>
      <w:r>
        <w:t xml:space="preserve">. Pages 123–148</w:t>
      </w:r>
      <w:r>
        <w:t xml:space="preserve"> </w:t>
      </w:r>
      <w:r>
        <w:rPr>
          <w:i/>
          <w:iCs/>
        </w:rPr>
        <w:t xml:space="preserve">in</w:t>
      </w:r>
      <w:r>
        <w:t xml:space="preserve"> </w:t>
      </w:r>
      <w:r>
        <w:t xml:space="preserve">P. S. Maitland, editor. Springer Netherlands, Dordrecht.</w:t>
      </w:r>
    </w:p>
    <w:bookmarkEnd w:id="112"/>
    <w:bookmarkStart w:id="114" w:name="ref-maltchik2010"/>
    <w:p>
      <w:pPr>
        <w:pStyle w:val="Bibliography"/>
      </w:pPr>
      <w:r>
        <w:t xml:space="preserve">Maltchik, L., L. E. K. Lanés, C. Stenert, and E. S. F. Medeiros. 2010.</w:t>
      </w:r>
      <w:r>
        <w:t xml:space="preserve"> </w:t>
      </w:r>
      <w:hyperlink r:id="rId113">
        <w:r>
          <w:rPr>
            <w:rStyle w:val="Hyperlink"/>
          </w:rPr>
          <w:t xml:space="preserve">Species-area relationship and environmental predictors of fish communities in coastal freshwater wetlands of southern Brazil</w:t>
        </w:r>
      </w:hyperlink>
      <w:r>
        <w:t xml:space="preserve">. Environmental Biology of Fishes 88:25–35.</w:t>
      </w:r>
    </w:p>
    <w:bookmarkEnd w:id="114"/>
    <w:bookmarkStart w:id="116" w:name="ref-maltchik2006"/>
    <w:p>
      <w:pPr>
        <w:pStyle w:val="Bibliography"/>
      </w:pPr>
      <w:r>
        <w:t xml:space="preserve">Maltchik, L., and E. Medeiros. 2006.</w:t>
      </w:r>
      <w:r>
        <w:t xml:space="preserve"> </w:t>
      </w:r>
      <w:hyperlink r:id="rId115">
        <w:r>
          <w:rPr>
            <w:rStyle w:val="Hyperlink"/>
          </w:rPr>
          <w:t xml:space="preserve">Conservation importance of semi-arid streams in north-eastern brazil: Implications of hydrological disturbance and species diversity</w:t>
        </w:r>
      </w:hyperlink>
      <w:r>
        <w:t xml:space="preserve">. Aquatic Conservation: Marine and Freshwater Ecosystems 16:665–677.</w:t>
      </w:r>
    </w:p>
    <w:bookmarkEnd w:id="116"/>
    <w:bookmarkStart w:id="118" w:name="ref-marques2021"/>
    <w:p>
      <w:pPr>
        <w:pStyle w:val="Bibliography"/>
      </w:pPr>
      <w:r>
        <w:t xml:space="preserve">Marques, M. C. M., W. Trindade, A. Bohn, and C. E. V. Grelle. 2021.</w:t>
      </w:r>
      <w:r>
        <w:t xml:space="preserve"> </w:t>
      </w:r>
      <w:hyperlink r:id="rId117">
        <w:r>
          <w:rPr>
            <w:rStyle w:val="Hyperlink"/>
          </w:rPr>
          <w:t xml:space="preserve">The Atlantic Forest: An Introduction to the Megadiverse Forest of South America</w:t>
        </w:r>
      </w:hyperlink>
      <w:r>
        <w:t xml:space="preserve">. Pages 3–23</w:t>
      </w:r>
      <w:r>
        <w:t xml:space="preserve"> </w:t>
      </w:r>
      <w:r>
        <w:rPr>
          <w:i/>
          <w:iCs/>
        </w:rPr>
        <w:t xml:space="preserve">in</w:t>
      </w:r>
      <w:r>
        <w:t xml:space="preserve"> </w:t>
      </w:r>
      <w:r>
        <w:t xml:space="preserve">M. C. M. Marques and C. E. V. Grelle, editors. Springer International Publishing, Cham.</w:t>
      </w:r>
    </w:p>
    <w:bookmarkEnd w:id="118"/>
    <w:bookmarkStart w:id="120" w:name="ref-massante2023"/>
    <w:p>
      <w:pPr>
        <w:pStyle w:val="Bibliography"/>
      </w:pPr>
      <w:r>
        <w:t xml:space="preserve">Massante, J. C., and M. Gastauer. 2023.</w:t>
      </w:r>
      <w:r>
        <w:t xml:space="preserve"> </w:t>
      </w:r>
      <w:hyperlink r:id="rId119">
        <w:r>
          <w:rPr>
            <w:rStyle w:val="Hyperlink"/>
          </w:rPr>
          <w:t xml:space="preserve">Evolutionary history of marginal habitats regulates the diversity of tree communities in the Atlantic Forest</w:t>
        </w:r>
      </w:hyperlink>
      <w:r>
        <w:t xml:space="preserve">. Annals of Botany 131:261–274.</w:t>
      </w:r>
    </w:p>
    <w:bookmarkEnd w:id="120"/>
    <w:bookmarkStart w:id="121" w:name="ref-mccune2002"/>
    <w:p>
      <w:pPr>
        <w:pStyle w:val="Bibliography"/>
      </w:pPr>
      <w:r>
        <w:t xml:space="preserve">Mccune, B., and J. Grace. 2002. Analysis of ecological communities. MJM software design, gleneden beach, OR.</w:t>
      </w:r>
    </w:p>
    <w:bookmarkEnd w:id="121"/>
    <w:bookmarkStart w:id="122" w:name="ref-medeiros2008"/>
    <w:p>
      <w:pPr>
        <w:pStyle w:val="Bibliography"/>
      </w:pPr>
      <w:r>
        <w:t xml:space="preserve">Medeiros, E. S. F., M. J. Silva, and R. T. C. Ramos. 2008. Application of catchment- and local-scale variables for aquatic habitat characterization and assessment in the brazilian semi-arid region. Neotropical Biology and Conservation 3:13–20.</w:t>
      </w:r>
    </w:p>
    <w:bookmarkEnd w:id="122"/>
    <w:bookmarkStart w:id="124" w:name="ref-milesi2024"/>
    <w:p>
      <w:pPr>
        <w:pStyle w:val="Bibliography"/>
      </w:pPr>
      <w:r>
        <w:t xml:space="preserve">Milesi, S. V., W. Deliberalli, P. L. Lazari, L. U. Hepp, and R. M. Restello. 2024.</w:t>
      </w:r>
      <w:r>
        <w:t xml:space="preserve"> </w:t>
      </w:r>
      <w:hyperlink r:id="rId123">
        <w:r>
          <w:rPr>
            <w:rStyle w:val="Hyperlink"/>
          </w:rPr>
          <w:t xml:space="preserve">Chironomidae functional traits in Atlantic Forest streams: spatial and temporal patterns</w:t>
        </w:r>
      </w:hyperlink>
      <w:r>
        <w:t xml:space="preserve">. Hydrobiologia 851:457–470.</w:t>
      </w:r>
    </w:p>
    <w:bookmarkEnd w:id="124"/>
    <w:bookmarkStart w:id="126" w:name="ref-mma2003"/>
    <w:p>
      <w:pPr>
        <w:pStyle w:val="Bibliography"/>
      </w:pPr>
      <w:r>
        <w:t xml:space="preserve">MMA. 2003.</w:t>
      </w:r>
      <w:r>
        <w:t xml:space="preserve"> </w:t>
      </w:r>
      <w:hyperlink r:id="rId125">
        <w:r>
          <w:rPr>
            <w:rStyle w:val="Hyperlink"/>
          </w:rPr>
          <w:t xml:space="preserve">Plano de manejo reserva biológica guaribas. Fase 2.</w:t>
        </w:r>
      </w:hyperlink>
    </w:p>
    <w:bookmarkEnd w:id="126"/>
    <w:bookmarkStart w:id="128" w:name="ref-mma2026"/>
    <w:p>
      <w:pPr>
        <w:pStyle w:val="Bibliography"/>
      </w:pPr>
      <w:r>
        <w:t xml:space="preserve">MMA. 2026.</w:t>
      </w:r>
      <w:r>
        <w:t xml:space="preserve"> </w:t>
      </w:r>
      <w:hyperlink r:id="rId127">
        <w:r>
          <w:rPr>
            <w:rStyle w:val="Hyperlink"/>
          </w:rPr>
          <w:t xml:space="preserve">Painel de unidades de conservação brasileiras</w:t>
        </w:r>
      </w:hyperlink>
      <w:r>
        <w:t xml:space="preserve">.</w:t>
      </w:r>
    </w:p>
    <w:bookmarkEnd w:id="128"/>
    <w:bookmarkStart w:id="130" w:name="ref-molinez2024"/>
    <w:p>
      <w:pPr>
        <w:pStyle w:val="Bibliography"/>
      </w:pPr>
      <w:r>
        <w:t xml:space="preserve">Molinez, R. Z., R. S. D. Carmo, C. Mourão, A. Turíbio, M. M. D. S. Cursino, L. Soler, and S. Amaral. 2024.</w:t>
      </w:r>
      <w:r>
        <w:t xml:space="preserve"> </w:t>
      </w:r>
      <w:hyperlink r:id="rId129">
        <w:r>
          <w:rPr>
            <w:rStyle w:val="Hyperlink"/>
          </w:rPr>
          <w:t xml:space="preserve">Historical and recent deforestation patterns in the atlantic forest from satellite monitoring system - PRODES</w:t>
        </w:r>
      </w:hyperlink>
      <w:r>
        <w:t xml:space="preserve">. Revista Brasileira de Cartografia 76.</w:t>
      </w:r>
    </w:p>
    <w:bookmarkEnd w:id="130"/>
    <w:bookmarkStart w:id="132" w:name="ref-mugodo2006"/>
    <w:p>
      <w:pPr>
        <w:pStyle w:val="Bibliography"/>
      </w:pPr>
      <w:r>
        <w:t xml:space="preserve">Mugodo, J., M. Kennard, P. Liston, S. Nichols, S. Linke, R. H. Norris, and M. Lintermans. 2006.</w:t>
      </w:r>
      <w:r>
        <w:t xml:space="preserve"> </w:t>
      </w:r>
      <w:hyperlink r:id="rId131">
        <w:r>
          <w:rPr>
            <w:rStyle w:val="Hyperlink"/>
          </w:rPr>
          <w:t xml:space="preserve">Local stream habitat variables predicted from catchment scale characteristics are useful for predicting fish distribution</w:t>
        </w:r>
      </w:hyperlink>
      <w:r>
        <w:t xml:space="preserve">. Hydrobiologia 572:59–70.</w:t>
      </w:r>
    </w:p>
    <w:bookmarkEnd w:id="132"/>
    <w:bookmarkStart w:id="134" w:name="ref-myers2000"/>
    <w:p>
      <w:pPr>
        <w:pStyle w:val="Bibliography"/>
      </w:pPr>
      <w:r>
        <w:t xml:space="preserve">Myers, N., R. Mittermeier, C. Mittermeier, G. Fonseca, and J. Kent. 2000.</w:t>
      </w:r>
      <w:r>
        <w:t xml:space="preserve"> </w:t>
      </w:r>
      <w:hyperlink r:id="rId133">
        <w:r>
          <w:rPr>
            <w:rStyle w:val="Hyperlink"/>
          </w:rPr>
          <w:t xml:space="preserve">Biodiversity hotspot for conservation priorities</w:t>
        </w:r>
      </w:hyperlink>
      <w:r>
        <w:t xml:space="preserve">. Nature 403:853–8.</w:t>
      </w:r>
    </w:p>
    <w:bookmarkEnd w:id="134"/>
    <w:bookmarkStart w:id="136" w:name="ref-naiman1997"/>
    <w:p>
      <w:pPr>
        <w:pStyle w:val="Bibliography"/>
      </w:pPr>
      <w:r>
        <w:t xml:space="preserve">Naiman, R. J., and H. Décamps. 1997.</w:t>
      </w:r>
      <w:r>
        <w:t xml:space="preserve"> </w:t>
      </w:r>
      <w:hyperlink r:id="rId135">
        <w:r>
          <w:rPr>
            <w:rStyle w:val="Hyperlink"/>
          </w:rPr>
          <w:t xml:space="preserve">The Ecology of Interfaces: Riparian Zones</w:t>
        </w:r>
      </w:hyperlink>
      <w:r>
        <w:t xml:space="preserve">. Annual Review of Ecology and Systematics 28:621–658.</w:t>
      </w:r>
    </w:p>
    <w:bookmarkEnd w:id="136"/>
    <w:bookmarkStart w:id="138" w:name="ref-obrien2007"/>
    <w:p>
      <w:pPr>
        <w:pStyle w:val="Bibliography"/>
      </w:pPr>
      <w:r>
        <w:t xml:space="preserve">O’brien, R. M. 2007.</w:t>
      </w:r>
      <w:r>
        <w:t xml:space="preserve"> </w:t>
      </w:r>
      <w:hyperlink r:id="rId137">
        <w:r>
          <w:rPr>
            <w:rStyle w:val="Hyperlink"/>
          </w:rPr>
          <w:t xml:space="preserve">A Caution Regarding Rules of Thumb for Variance Inflation Factors</w:t>
        </w:r>
      </w:hyperlink>
      <w:r>
        <w:t xml:space="preserve">. Quality &amp; Quantity 41:673–690.</w:t>
      </w:r>
    </w:p>
    <w:bookmarkEnd w:id="138"/>
    <w:bookmarkStart w:id="140" w:name="ref-oester2026"/>
    <w:p>
      <w:pPr>
        <w:pStyle w:val="Bibliography"/>
      </w:pPr>
      <w:r>
        <w:t xml:space="preserve">Oester, R., P. M. De Omena, L. C. Da Costa, M. S. Moretti, F. Altermatt, and A. Bruder. 2026.</w:t>
      </w:r>
      <w:r>
        <w:t xml:space="preserve"> </w:t>
      </w:r>
      <w:hyperlink r:id="rId139">
        <w:r>
          <w:rPr>
            <w:rStyle w:val="Hyperlink"/>
          </w:rPr>
          <w:t xml:space="preserve">Riparian Forests and Macroinvertebrates Support Multiple Ecosystem Processes Across Temperate and Tropical Streams</w:t>
        </w:r>
      </w:hyperlink>
      <w:r>
        <w:t xml:space="preserve">. Ecosystems 29:3.</w:t>
      </w:r>
    </w:p>
    <w:bookmarkEnd w:id="140"/>
    <w:bookmarkStart w:id="142" w:name="ref-oksanen"/>
    <w:p>
      <w:pPr>
        <w:pStyle w:val="Bibliography"/>
      </w:pPr>
      <w:r>
        <w:t xml:space="preserve">Oksanen, J., G. L. Simpson, F. G. Blanchet, R. Kindt, P. Legendre, P. R. Minchin, R. B. O’Hara, P. Solymos, M. H. H. Stevens, E. Szoecs, H. Wagner, M. Barbour, M. Bedward, B. Bolker, D. Borcard, T. Borman, G. Carvalho, M. Chirico, M. De Caceres, S. Durand, H. B. A. Evangelista, R. FitzJohn, M. Friendly, B. Furneaux, G. Hannigan, M. O. Hill, L. Lahti, C. Martino, D. McGlinn, M.-H. Ouellette, E. Ribeiro Cunha, T. Smith, A. Stier, C. J. F. Ter Braak, and J. Weedon. 2022.</w:t>
      </w:r>
      <w:r>
        <w:t xml:space="preserve"> </w:t>
      </w:r>
      <w:hyperlink r:id="rId141">
        <w:r>
          <w:rPr>
            <w:rStyle w:val="Hyperlink"/>
          </w:rPr>
          <w:t xml:space="preserve">vegan: Community Ecology Package</w:t>
        </w:r>
      </w:hyperlink>
      <w:r>
        <w:t xml:space="preserve">.</w:t>
      </w:r>
    </w:p>
    <w:bookmarkEnd w:id="142"/>
    <w:bookmarkStart w:id="144" w:name="ref-oliveira2025"/>
    <w:p>
      <w:pPr>
        <w:pStyle w:val="Bibliography"/>
      </w:pPr>
      <w:r>
        <w:t xml:space="preserve">Oliveira, P. C. R., G. A. F. Gualda, G. F. Rossi, A. F. M. Camargo, S. Filoso, P. H. Brancalion, and S. F. D. B. Ferraz. 2025.</w:t>
      </w:r>
      <w:r>
        <w:t xml:space="preserve"> </w:t>
      </w:r>
      <w:hyperlink r:id="rId143">
        <w:r>
          <w:rPr>
            <w:rStyle w:val="Hyperlink"/>
          </w:rPr>
          <w:t xml:space="preserve">Forest restoration improves habitat and water quality in tropical streams: A multiscale landscape assessment</w:t>
        </w:r>
      </w:hyperlink>
      <w:r>
        <w:t xml:space="preserve">. Science of The Total Environment 963:178256.</w:t>
      </w:r>
    </w:p>
    <w:bookmarkEnd w:id="144"/>
    <w:bookmarkStart w:id="146" w:name="ref-oliveira2017"/>
    <w:p>
      <w:pPr>
        <w:pStyle w:val="Bibliography"/>
      </w:pPr>
      <w:r>
        <w:t xml:space="preserve">Oliveira, U., B. S. Soares-Filho, A. P. Paglia, A. D. Brescovit, C. J. B. De Carvalho, D. P. Silva, D. T. Rezende, F. S. F. Leite, J. A. N. Batista, J. P. P. P. Barbosa, J. R. Stehmann, J. S. Ascher, M. F. De Vasconcelos, P. De Marco, P. Löwenberg-Neto, V. G. Ferro, and A. J. Santos. 2017.</w:t>
      </w:r>
      <w:r>
        <w:t xml:space="preserve"> </w:t>
      </w:r>
      <w:hyperlink r:id="rId145">
        <w:r>
          <w:rPr>
            <w:rStyle w:val="Hyperlink"/>
          </w:rPr>
          <w:t xml:space="preserve">Biodiversity conservation gaps in the Brazilian protected areas</w:t>
        </w:r>
      </w:hyperlink>
      <w:r>
        <w:t xml:space="preserve">. Scientific Reports 7:9141.</w:t>
      </w:r>
    </w:p>
    <w:bookmarkEnd w:id="146"/>
    <w:bookmarkStart w:id="148" w:name="ref-olson2001"/>
    <w:p>
      <w:pPr>
        <w:pStyle w:val="Bibliography"/>
      </w:pPr>
      <w:r>
        <w:t xml:space="preserve">Olson, D. M., E. Dinerstein, E. D. Wikramanayake, N. D. Burgess, G. V. N. Powell, E. C. Underwood, J. A. D’amico, I. Itoua, H. E. Strand, J. C. Morrison, C. J. Loucks, T. F. Allnutt, T. H. Ricketts, Y. Kura, J. F. Lamoreux, W. W. Wettengel, P. Hedao, and K. R. Kassem. 2001.</w:t>
      </w:r>
      <w:r>
        <w:t xml:space="preserve"> </w:t>
      </w:r>
      <w:hyperlink r:id="rId147">
        <w:r>
          <w:rPr>
            <w:rStyle w:val="Hyperlink"/>
          </w:rPr>
          <w:t xml:space="preserve">Terrestrial Ecoregions of the World: A New Map of Life on Earth</w:t>
        </w:r>
      </w:hyperlink>
      <w:r>
        <w:t xml:space="preserve">. BioScience 51:933.</w:t>
      </w:r>
    </w:p>
    <w:bookmarkEnd w:id="148"/>
    <w:bookmarkStart w:id="150" w:name="ref-ono2020"/>
    <w:p>
      <w:pPr>
        <w:pStyle w:val="Bibliography"/>
      </w:pPr>
      <w:r>
        <w:t xml:space="preserve">Ono, E. R., P. S. Manoel, A. L. U. Melo, and V. S. Uieda. 2020.</w:t>
      </w:r>
      <w:r>
        <w:t xml:space="preserve"> </w:t>
      </w:r>
      <w:hyperlink r:id="rId149">
        <w:r>
          <w:rPr>
            <w:rStyle w:val="Hyperlink"/>
          </w:rPr>
          <w:t xml:space="preserve">Effects of riparian vegetation removal on the functional feeding group structure of benthic macroinvertebrate assemblages</w:t>
        </w:r>
      </w:hyperlink>
      <w:r>
        <w:t xml:space="preserve">. Community Ecology 21:145–157.</w:t>
      </w:r>
    </w:p>
    <w:bookmarkEnd w:id="150"/>
    <w:bookmarkStart w:id="151" w:name="ref-peel2007"/>
    <w:p>
      <w:pPr>
        <w:pStyle w:val="Bibliography"/>
      </w:pPr>
      <w:r>
        <w:t xml:space="preserve">Peel, M. C., B. L. Finlayson, and T. A. McMahon. 2007. Updated world map of the K¨oppen-Geiger climate classi</w:t>
      </w:r>
      <w:r>
        <w:t xml:space="preserve">fi</w:t>
      </w:r>
      <w:r>
        <w:t xml:space="preserve">cation. Hydrol. Earth Syst. Sci.</w:t>
      </w:r>
    </w:p>
    <w:bookmarkEnd w:id="151"/>
    <w:bookmarkStart w:id="152" w:name="ref-pinto-coelho2004"/>
    <w:p>
      <w:pPr>
        <w:pStyle w:val="Bibliography"/>
      </w:pPr>
      <w:r>
        <w:t xml:space="preserve">Pinto-Coelho, R. 2004. Métodos de coleta, preservação, contagem e determinação de biomassa em zooplâncton de águas epicontinentais. Amostragem em limnologia:149–166.</w:t>
      </w:r>
    </w:p>
    <w:bookmarkEnd w:id="152"/>
    <w:bookmarkStart w:id="153"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53"/>
    <w:bookmarkStart w:id="155" w:name="ref-rcoreteam2023"/>
    <w:p>
      <w:pPr>
        <w:pStyle w:val="Bibliography"/>
      </w:pPr>
      <w:r>
        <w:t xml:space="preserve">R Core Team,. 2023.</w:t>
      </w:r>
      <w:r>
        <w:t xml:space="preserve"> </w:t>
      </w:r>
      <w:hyperlink r:id="rId154">
        <w:r>
          <w:rPr>
            <w:rStyle w:val="Hyperlink"/>
          </w:rPr>
          <w:t xml:space="preserve">R: A language and environment for statistical computing</w:t>
        </w:r>
      </w:hyperlink>
      <w:r>
        <w:t xml:space="preserve">.</w:t>
      </w:r>
    </w:p>
    <w:bookmarkEnd w:id="155"/>
    <w:bookmarkStart w:id="157" w:name="ref-ramos2022"/>
    <w:p>
      <w:pPr>
        <w:pStyle w:val="Bibliography"/>
      </w:pPr>
      <w:r>
        <w:t xml:space="preserve">Ramos, E. A., C. S. De Morais-Junior, C. A. S. Rodrigues-Filho, J. I. Sánchez-Botero, M. Melo Júnior, and J. L. C. Novaes. 2022.</w:t>
      </w:r>
      <w:r>
        <w:t xml:space="preserve"> </w:t>
      </w:r>
      <w:hyperlink r:id="rId156">
        <w:r>
          <w:rPr>
            <w:rStyle w:val="Hyperlink"/>
          </w:rPr>
          <w:t xml:space="preserve">Influence of spatial and environmental factors on the structure of a zooplankton metacommunity in an intermittent river</w:t>
        </w:r>
      </w:hyperlink>
      <w:r>
        <w:t xml:space="preserve">. Aquatic Ecology 56:239–249.</w:t>
      </w:r>
    </w:p>
    <w:bookmarkEnd w:id="157"/>
    <w:bookmarkStart w:id="159" w:name="ref-ribeiro2022"/>
    <w:p>
      <w:pPr>
        <w:pStyle w:val="Bibliography"/>
      </w:pPr>
      <w:r>
        <w:t xml:space="preserve">Ribeiro, B. I. O., L. D. S. M. Braghin, F. M. Lansac-Tôha, F. F. Bomfim, B. A. Almeida, C. C. Bonecker, and F. A. Lansac-Tôha. 2022.</w:t>
      </w:r>
      <w:r>
        <w:t xml:space="preserve"> </w:t>
      </w:r>
      <w:hyperlink r:id="rId158">
        <w:r>
          <w:rPr>
            <w:rStyle w:val="Hyperlink"/>
          </w:rPr>
          <w:t xml:space="preserve">Environmental heterogeneity increases dissimilarity in zooplankton functional traits along a large Neotropical river</w:t>
        </w:r>
      </w:hyperlink>
      <w:r>
        <w:t xml:space="preserve">. Hydrobiologia 849:3135–3147.</w:t>
      </w:r>
    </w:p>
    <w:bookmarkEnd w:id="159"/>
    <w:bookmarkStart w:id="161" w:name="ref-riis2020"/>
    <w:p>
      <w:pPr>
        <w:pStyle w:val="Bibliography"/>
      </w:pPr>
      <w:r>
        <w:t xml:space="preserve">Riis, T., M. Kelly-Quinn, F. C. Aguiar, P. Manolaki, D. Bruno, M. D. Bejarano, N. Clerici, M. R. Fernandes, J. C. Franco, N. Pettit, A. P. Portela, O. Tammeorg, P. Tammeorg, P. M. Rodríguez-González, and S. Dufour. 2020.</w:t>
      </w:r>
      <w:r>
        <w:t xml:space="preserve"> </w:t>
      </w:r>
      <w:hyperlink r:id="rId160">
        <w:r>
          <w:rPr>
            <w:rStyle w:val="Hyperlink"/>
          </w:rPr>
          <w:t xml:space="preserve">Global Overview of Ecosystem Services Provided by Riparian Vegetation</w:t>
        </w:r>
      </w:hyperlink>
      <w:r>
        <w:t xml:space="preserve">. BioScience 70:501–514.</w:t>
      </w:r>
    </w:p>
    <w:bookmarkEnd w:id="161"/>
    <w:bookmarkStart w:id="163" w:name="ref-rocha2012"/>
    <w:p>
      <w:pPr>
        <w:pStyle w:val="Bibliography"/>
      </w:pPr>
      <w:r>
        <w:t xml:space="preserve">Rocha, L. G., E. S. F. Medeiros, and H. T. A. Andrade. 2012.</w:t>
      </w:r>
      <w:r>
        <w:t xml:space="preserve"> </w:t>
      </w:r>
      <w:hyperlink r:id="rId162">
        <w:r>
          <w:rPr>
            <w:rStyle w:val="Hyperlink"/>
          </w:rPr>
          <w:t xml:space="preserve">Influence of flow variability on macroinvertebrate assemblages in an intermittent stream of semi-arid Brazil</w:t>
        </w:r>
      </w:hyperlink>
      <w:r>
        <w:t xml:space="preserve">. Journal of Arid Environments 85:33–40.</w:t>
      </w:r>
    </w:p>
    <w:bookmarkEnd w:id="163"/>
    <w:bookmarkStart w:id="165" w:name="ref-santos2025"/>
    <w:p>
      <w:pPr>
        <w:pStyle w:val="Bibliography"/>
      </w:pPr>
      <w:r>
        <w:t xml:space="preserve">Santos, J. S. D., E. Hasui, F. B. Teresa, J. C. Nabout, K. B. Machado, F. Martello, L. C. G. Vieira, and R. G. Collevatti. 2025.</w:t>
      </w:r>
      <w:r>
        <w:t xml:space="preserve"> </w:t>
      </w:r>
      <w:hyperlink r:id="rId164">
        <w:r>
          <w:rPr>
            <w:rStyle w:val="Hyperlink"/>
          </w:rPr>
          <w:t xml:space="preserve">Landscape structure coupled to instream features shape freshwater biodiversity in Cerrado agricultural landscapes</w:t>
        </w:r>
      </w:hyperlink>
      <w:r>
        <w:t xml:space="preserve">. Perspectives in Ecology and Conservation 23:61–69.</w:t>
      </w:r>
    </w:p>
    <w:bookmarkEnd w:id="165"/>
    <w:bookmarkStart w:id="167" w:name="ref-santos2026"/>
    <w:p>
      <w:pPr>
        <w:pStyle w:val="Bibliography"/>
      </w:pPr>
      <w:r>
        <w:t xml:space="preserve">Santos, L. A., T. S. Michelan, and F. De Fátima Bomfim. 2026.</w:t>
      </w:r>
      <w:r>
        <w:t xml:space="preserve"> </w:t>
      </w:r>
      <w:hyperlink r:id="rId166">
        <w:r>
          <w:rPr>
            <w:rStyle w:val="Hyperlink"/>
          </w:rPr>
          <w:t xml:space="preserve">Linking environmental uniqueness, local physicochemical variables, and human disturbance to zooplankton functional uniqueness in tropical ponds and streams</w:t>
        </w:r>
      </w:hyperlink>
      <w:r>
        <w:t xml:space="preserve">. Biodiversity and Conservation 35:78.</w:t>
      </w:r>
    </w:p>
    <w:bookmarkEnd w:id="167"/>
    <w:bookmarkStart w:id="169" w:name="ref-silva2017"/>
    <w:p>
      <w:pPr>
        <w:pStyle w:val="Bibliography"/>
      </w:pPr>
      <w:r>
        <w:t xml:space="preserve">Silva, D. M. A. D., and F. B. Teresa. 2017.</w:t>
      </w:r>
      <w:r>
        <w:t xml:space="preserve"> </w:t>
      </w:r>
      <w:hyperlink r:id="rId168">
        <w:r>
          <w:rPr>
            <w:rStyle w:val="Hyperlink"/>
          </w:rPr>
          <w:t xml:space="preserve">Response of fish communities to intense drought in brazilian savanna streams</w:t>
        </w:r>
      </w:hyperlink>
      <w:r>
        <w:t xml:space="preserve">. Ambiente e Agua - An Interdisciplinary Journal of Applied Science 12:618.</w:t>
      </w:r>
    </w:p>
    <w:bookmarkEnd w:id="169"/>
    <w:bookmarkStart w:id="171" w:name="ref-silva2024"/>
    <w:p>
      <w:pPr>
        <w:pStyle w:val="Bibliography"/>
      </w:pPr>
      <w:r>
        <w:t xml:space="preserve">Silva, R. S., L. P. Oliveira, M. Y. M. Damasceno, M. F. Noruega, A. A. Jardim Junior, G. T. Ferreira, F. Corrêa, L. J. S. Vieira, and L. F. A. Montag. 2024.</w:t>
      </w:r>
      <w:r>
        <w:t xml:space="preserve"> </w:t>
      </w:r>
      <w:hyperlink r:id="rId170">
        <w:r>
          <w:rPr>
            <w:rStyle w:val="Hyperlink"/>
          </w:rPr>
          <w:t xml:space="preserve">Daily cycle and environmental factors influence fish assemblage structure in an amazonian conservation unit</w:t>
        </w:r>
      </w:hyperlink>
      <w:r>
        <w:t xml:space="preserve">. Brazilian Journal of Biology 84:e279923.</w:t>
      </w:r>
    </w:p>
    <w:bookmarkEnd w:id="171"/>
    <w:bookmarkStart w:id="173" w:name="ref-silva-araújo2020"/>
    <w:p>
      <w:pPr>
        <w:pStyle w:val="Bibliography"/>
      </w:pPr>
      <w:r>
        <w:t xml:space="preserve">Silva-Araújo, M., E. F. Silva-Junior, V. Neres-Lima, R. Feijó-Lima, F. Tromboni, C. Lourenço-Amorim, S. A. Thomas, T. P. Moulton, and E. Zandonà. 2020.</w:t>
      </w:r>
      <w:r>
        <w:t xml:space="preserve"> </w:t>
      </w:r>
      <w:hyperlink r:id="rId172">
        <w:r>
          <w:rPr>
            <w:rStyle w:val="Hyperlink"/>
          </w:rPr>
          <w:t xml:space="preserve">Effects of riparian deforestation on benthic invertebrate community and leaf processing in Atlantic forest streams</w:t>
        </w:r>
      </w:hyperlink>
      <w:r>
        <w:t xml:space="preserve">. Perspectives in Ecology and Conservation 18:277–282.</w:t>
      </w:r>
    </w:p>
    <w:bookmarkEnd w:id="173"/>
    <w:bookmarkStart w:id="175" w:name="ref-simeão2026"/>
    <w:p>
      <w:pPr>
        <w:pStyle w:val="Bibliography"/>
      </w:pPr>
      <w:r>
        <w:t xml:space="preserve">Simeão, A., W. N. Garcia, J. A. D. Teixeira-Junior, D. V. Dantas, E. Gentil, and M. H. Schmitz. 2026.</w:t>
      </w:r>
      <w:r>
        <w:t xml:space="preserve"> </w:t>
      </w:r>
      <w:hyperlink r:id="rId174">
        <w:r>
          <w:rPr>
            <w:rStyle w:val="Hyperlink"/>
          </w:rPr>
          <w:t xml:space="preserve">Two decades of coastal pressure: Assessing the effectiveness of priority conservation areas in Brazil</w:t>
        </w:r>
        <w:r>
          <w:rPr>
            <w:rStyle w:val="Hyperlink"/>
          </w:rPr>
          <w:t xml:space="preserve">’</w:t>
        </w:r>
        <w:r>
          <w:rPr>
            <w:rStyle w:val="Hyperlink"/>
          </w:rPr>
          <w:t xml:space="preserve">s Atlantic Forest</w:t>
        </w:r>
      </w:hyperlink>
      <w:r>
        <w:t xml:space="preserve">. Ambio.</w:t>
      </w:r>
    </w:p>
    <w:bookmarkEnd w:id="175"/>
    <w:bookmarkStart w:id="177" w:name="ref-simião-ferreira2026"/>
    <w:p>
      <w:pPr>
        <w:pStyle w:val="Bibliography"/>
      </w:pPr>
      <w:r>
        <w:t xml:space="preserve">Simião-Ferreira, J., I. M. D. P. Almeida, V. Y. D. S. Moreira, H. D. O. Barbosa, D. D. P. Silva, S. Lodi, D. Albeny-Simões, M. C. Vieira, H. R. Pereira, and B. S. Godoy. 2026.</w:t>
      </w:r>
      <w:r>
        <w:t xml:space="preserve"> </w:t>
      </w:r>
      <w:hyperlink r:id="rId176">
        <w:r>
          <w:rPr>
            <w:rStyle w:val="Hyperlink"/>
          </w:rPr>
          <w:t xml:space="preserve">Multiscale Environmental Drivers of Aquatic Insect Assemblages in Cerrado Streams</w:t>
        </w:r>
      </w:hyperlink>
      <w:r>
        <w:t xml:space="preserve">. Austral Ecology 51:e70203.</w:t>
      </w:r>
    </w:p>
    <w:bookmarkEnd w:id="177"/>
    <w:bookmarkStart w:id="178" w:name="ref-soler2004"/>
    <w:p>
      <w:pPr>
        <w:pStyle w:val="Bibliography"/>
      </w:pPr>
      <w:r>
        <w:t xml:space="preserve">Soler, J. M. P. 2004. Planejamento de experimentos e pesquisa em limnologia. Pages 16–24. BICUDO, C. E. M. BICUDO, D. C., São Carlos, SP.</w:t>
      </w:r>
    </w:p>
    <w:bookmarkEnd w:id="178"/>
    <w:bookmarkStart w:id="180" w:name="ref-souza2021"/>
    <w:p>
      <w:pPr>
        <w:pStyle w:val="Bibliography"/>
      </w:pPr>
      <w:r>
        <w:t xml:space="preserve">Souza, C. R., V. A. Maia, N. D. Aguiar-Campos, A. B. M. Santos, A. F. Rodrigues, C. L. Farrapo, F. M. Gianasi, G. G. P. D. Paula, N. C. A. Fagundes, W. B. Silva, and R. M. Santos. 2021.</w:t>
      </w:r>
      <w:r>
        <w:t xml:space="preserve"> </w:t>
      </w:r>
      <w:hyperlink r:id="rId179">
        <w:r>
          <w:rPr>
            <w:rStyle w:val="Hyperlink"/>
          </w:rPr>
          <w:t xml:space="preserve">Long-term ecological trends of small secondary forests of the atlantic forest hotspot: A 30-year study case</w:t>
        </w:r>
      </w:hyperlink>
      <w:r>
        <w:t xml:space="preserve">. Forest Ecology and Management 489:119043.</w:t>
      </w:r>
    </w:p>
    <w:bookmarkEnd w:id="180"/>
    <w:bookmarkStart w:id="182" w:name="ref-souza2023"/>
    <w:p>
      <w:pPr>
        <w:pStyle w:val="Bibliography"/>
      </w:pPr>
      <w:r>
        <w:t xml:space="preserve">Souza, F. N., R. M. L. Da Silva, and S. Campiolo. 2023.</w:t>
      </w:r>
      <w:r>
        <w:t xml:space="preserve"> </w:t>
      </w:r>
      <w:hyperlink r:id="rId181">
        <w:r>
          <w:rPr>
            <w:rStyle w:val="Hyperlink"/>
          </w:rPr>
          <w:t xml:space="preserve">Spatial and environmental influence on the community of aquatic insects in atlantic forest streams</w:t>
        </w:r>
      </w:hyperlink>
      <w:r>
        <w:t xml:space="preserve">. Revista de Gestão Social e Ambiental 18:e03913.</w:t>
      </w:r>
    </w:p>
    <w:bookmarkEnd w:id="182"/>
    <w:bookmarkStart w:id="184" w:name="ref-stenert2008"/>
    <w:p>
      <w:pPr>
        <w:pStyle w:val="Bibliography"/>
      </w:pPr>
      <w:r>
        <w:t xml:space="preserve">Stenert, C., R. C. Bacca, C. C. Mostardeiro, and L. Maltchik. 2008.</w:t>
      </w:r>
      <w:r>
        <w:t xml:space="preserve"> </w:t>
      </w:r>
      <w:hyperlink r:id="rId183">
        <w:r>
          <w:rPr>
            <w:rStyle w:val="Hyperlink"/>
          </w:rPr>
          <w:t xml:space="preserve">Environmental predictors of macroinvertebrate communities in coastal wetlands of southern Brazil</w:t>
        </w:r>
      </w:hyperlink>
      <w:r>
        <w:t xml:space="preserve">. Marine and Freshwater Research 59:540–548.</w:t>
      </w:r>
    </w:p>
    <w:bookmarkEnd w:id="184"/>
    <w:bookmarkStart w:id="186" w:name="ref-strahler1957"/>
    <w:p>
      <w:pPr>
        <w:pStyle w:val="Bibliography"/>
      </w:pPr>
      <w:r>
        <w:t xml:space="preserve">Strahler, A. N. 1957.</w:t>
      </w:r>
      <w:r>
        <w:t xml:space="preserve"> </w:t>
      </w:r>
      <w:hyperlink r:id="rId185">
        <w:r>
          <w:rPr>
            <w:rStyle w:val="Hyperlink"/>
          </w:rPr>
          <w:t xml:space="preserve">Quantitative analysis of watershed geomorphology</w:t>
        </w:r>
      </w:hyperlink>
      <w:r>
        <w:t xml:space="preserve">. Eos, Transactions American Geophysical Union 38:913–920.</w:t>
      </w:r>
    </w:p>
    <w:bookmarkEnd w:id="186"/>
    <w:bookmarkStart w:id="188" w:name="ref-tabarelli2010"/>
    <w:p>
      <w:pPr>
        <w:pStyle w:val="Bibliography"/>
      </w:pPr>
      <w:r>
        <w:t xml:space="preserve">Tabarelli, M., A. V. Aguiar, M. C. Ribeiro, J. P. Metzger, and C. A. Peres. 2010.</w:t>
      </w:r>
      <w:r>
        <w:t xml:space="preserve"> </w:t>
      </w:r>
      <w:hyperlink r:id="rId187">
        <w:r>
          <w:rPr>
            <w:rStyle w:val="Hyperlink"/>
          </w:rPr>
          <w:t xml:space="preserve">Prospects for biodiversity conservation in the Atlantic Forest: Lessons from aging human-modified landscapes</w:t>
        </w:r>
      </w:hyperlink>
      <w:r>
        <w:t xml:space="preserve">. Biological Conservation 143:2328–2340.</w:t>
      </w:r>
    </w:p>
    <w:bookmarkEnd w:id="188"/>
    <w:bookmarkStart w:id="190" w:name="ref-tadeu2025"/>
    <w:p>
      <w:pPr>
        <w:pStyle w:val="Bibliography"/>
      </w:pPr>
      <w:r>
        <w:t xml:space="preserve">Tadeu, C., D. Pujoni, A. Amado, L. Brighenti, C. De Azevedo Barros, L. Oporto, D. Dos Reis Pelegrine, G. Pereira, F. Da Silva Cardozo, S. Pacheco, B. Do Valle, L. Fonseca, T. Salgueiro, and J. Bezerra-Neto. 2025.</w:t>
      </w:r>
      <w:r>
        <w:t xml:space="preserve"> </w:t>
      </w:r>
      <w:hyperlink r:id="rId189">
        <w:r>
          <w:rPr>
            <w:rStyle w:val="Hyperlink"/>
          </w:rPr>
          <w:t xml:space="preserve">Linking Land Use, Seasonal Variation and Water Quality Through Dissolved Organic Matter Optical Properties in the Doce River Basin</w:t>
        </w:r>
      </w:hyperlink>
      <w:r>
        <w:t xml:space="preserve">. Ecohydrology 18:e70130.</w:t>
      </w:r>
    </w:p>
    <w:bookmarkEnd w:id="190"/>
    <w:bookmarkStart w:id="192" w:name="ref-tonello2021"/>
    <w:p>
      <w:pPr>
        <w:pStyle w:val="Bibliography"/>
      </w:pPr>
      <w:r>
        <w:t xml:space="preserve">Tonello, G., V. S. Decian, R. M. Restello, and L. U. Hepp. 2021.</w:t>
      </w:r>
      <w:r>
        <w:t xml:space="preserve"> </w:t>
      </w:r>
      <w:hyperlink r:id="rId191">
        <w:r>
          <w:rPr>
            <w:rStyle w:val="Hyperlink"/>
          </w:rPr>
          <w:t xml:space="preserve">The conversion of natural riparian forests into agricultural land affects ecological processes in atlantic forest streams</w:t>
        </w:r>
      </w:hyperlink>
      <w:r>
        <w:t xml:space="preserve">. Limnologica 91:125927.</w:t>
      </w:r>
    </w:p>
    <w:bookmarkEnd w:id="192"/>
    <w:bookmarkStart w:id="193" w:name="ref-tundisi2008"/>
    <w:p>
      <w:pPr>
        <w:pStyle w:val="Bibliography"/>
      </w:pPr>
      <w:r>
        <w:t xml:space="preserve">Tundisi, J. G., and T. Matsumura-Tundisi. 2008. Limnologia. Oficina de Textos, São Paulo.</w:t>
      </w:r>
    </w:p>
    <w:bookmarkEnd w:id="193"/>
    <w:bookmarkStart w:id="195" w:name="ref-vancine2024"/>
    <w:p>
      <w:pPr>
        <w:pStyle w:val="Bibliography"/>
      </w:pPr>
      <w:r>
        <w:t xml:space="preserve">Vancine, M. H., R. L. Muylaert, B. B. Niebuhr, J. E. D. F. Oshima, V. Tonetti, R. Bernardo, C. De Angelo, M. R. Rosa, C. H. Grohmann, and M. C. Ribeiro. 2024.</w:t>
      </w:r>
      <w:r>
        <w:t xml:space="preserve"> </w:t>
      </w:r>
      <w:hyperlink r:id="rId194">
        <w:r>
          <w:rPr>
            <w:rStyle w:val="Hyperlink"/>
          </w:rPr>
          <w:t xml:space="preserve">The Atlantic Forest of South America: Spatiotemporal dynamics of the vegetation and implications for conservation</w:t>
        </w:r>
      </w:hyperlink>
      <w:r>
        <w:t xml:space="preserve">. Biological Conservation 291:110499.</w:t>
      </w:r>
    </w:p>
    <w:bookmarkEnd w:id="195"/>
    <w:bookmarkStart w:id="197" w:name="ref-walks2007"/>
    <w:p>
      <w:pPr>
        <w:pStyle w:val="Bibliography"/>
      </w:pPr>
      <w:r>
        <w:t xml:space="preserve">Walks, D. J. 2007.</w:t>
      </w:r>
      <w:r>
        <w:t xml:space="preserve"> </w:t>
      </w:r>
      <w:hyperlink r:id="rId196">
        <w:r>
          <w:rPr>
            <w:rStyle w:val="Hyperlink"/>
          </w:rPr>
          <w:t xml:space="preserve">Persistence of plankton in flowing water</w:t>
        </w:r>
      </w:hyperlink>
      <w:r>
        <w:t xml:space="preserve">. Canadian Journal of Fisheries and Aquatic Sciences 64:1693–1702.</w:t>
      </w:r>
    </w:p>
    <w:bookmarkEnd w:id="197"/>
    <w:bookmarkStart w:id="199" w:name="ref-witt2023"/>
    <w:p>
      <w:pPr>
        <w:pStyle w:val="Bibliography"/>
      </w:pPr>
      <w:r>
        <w:t xml:space="preserve">Witt, P. B. R., H. H. D. Faria, J. D. Oliveira, and L. R. D. Oliveira. 2023.</w:t>
      </w:r>
      <w:r>
        <w:t xml:space="preserve"> </w:t>
      </w:r>
      <w:hyperlink r:id="rId198">
        <w:r>
          <w:rPr>
            <w:rStyle w:val="Hyperlink"/>
          </w:rPr>
          <w:t xml:space="preserve">Management effectiveness of nature conservation units in southern brazil</w:t>
        </w:r>
      </w:hyperlink>
      <w:r>
        <w:t xml:space="preserve">. Neotropical Biology and Conservation 18:209–230.</w:t>
      </w:r>
    </w:p>
    <w:bookmarkEnd w:id="199"/>
    <w:bookmarkStart w:id="201" w:name="ref-ye2024"/>
    <w:p>
      <w:pPr>
        <w:pStyle w:val="Bibliography"/>
      </w:pPr>
      <w:r>
        <w:t xml:space="preserve">Ye, M., H. Hu, P. Wu, Z. Xie, Y. Hu, and X. Lu. 2024.</w:t>
      </w:r>
      <w:r>
        <w:t xml:space="preserve"> </w:t>
      </w:r>
      <w:hyperlink r:id="rId200">
        <w:r>
          <w:rPr>
            <w:rStyle w:val="Hyperlink"/>
          </w:rPr>
          <w:t xml:space="preserve">Ecological responses to hydrological connectivity in grassland riparian zones: Insights from vegetation and ground-dwelling arthropods</w:t>
        </w:r>
      </w:hyperlink>
      <w:r>
        <w:t xml:space="preserve">. Science of The Total Environment 922:171196.</w:t>
      </w:r>
    </w:p>
    <w:bookmarkEnd w:id="201"/>
    <w:bookmarkStart w:id="203" w:name="ref-zhang2024"/>
    <w:p>
      <w:pPr>
        <w:pStyle w:val="Bibliography"/>
      </w:pPr>
      <w:r>
        <w:t xml:space="preserve">Zhang, M., S. Fan, X. Li, Y. Li, K. Li, Y. Xu, and L. Dong. 2024.</w:t>
      </w:r>
      <w:r>
        <w:t xml:space="preserve"> </w:t>
      </w:r>
      <w:hyperlink r:id="rId202">
        <w:r>
          <w:rPr>
            <w:rStyle w:val="Hyperlink"/>
          </w:rPr>
          <w:t xml:space="preserve">Supporting function of vegetation in urban riparian ecological corridors for ground-dwelling faunal diversity in beijing, china</w:t>
        </w:r>
      </w:hyperlink>
      <w:r>
        <w:t xml:space="preserve">. Science of The Total Environment 921:171150.</w:t>
      </w:r>
    </w:p>
    <w:bookmarkEnd w:id="203"/>
    <w:bookmarkStart w:id="205" w:name="ref-zuñe2025"/>
    <w:p>
      <w:pPr>
        <w:pStyle w:val="Bibliography"/>
      </w:pPr>
      <w:r>
        <w:t xml:space="preserve">Zuñe, F., P. J. F. P. Rodrigues, C. M. Sakuragui, A. F. D. Costa, G. E. Delgado-Paredes, M. G. Rogério, and N. G. D. Silva. 2025.</w:t>
      </w:r>
      <w:r>
        <w:t xml:space="preserve"> </w:t>
      </w:r>
      <w:hyperlink r:id="rId204">
        <w:r>
          <w:rPr>
            <w:rStyle w:val="Hyperlink"/>
          </w:rPr>
          <w:t xml:space="preserve">Anthropogenic pressure and protected areas in the Brazilian Atlantic Forest: Serra da Tiririca State Park process and patterns</w:t>
        </w:r>
      </w:hyperlink>
      <w:r>
        <w:t xml:space="preserve">. Biota Neotropica 25:e20241658.</w:t>
      </w:r>
    </w:p>
    <w:bookmarkEnd w:id="205"/>
    <w:bookmarkEnd w:id="206"/>
    <w:bookmarkEnd w:id="207"/>
    <w:bookmarkStart w:id="221"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fig-PCA_fviz">
        <w:r>
          <w:rPr>
            <w:rStyle w:val="Hyperlink"/>
          </w:rPr>
          <w:t xml:space="preserve">Figure 2</w:t>
        </w:r>
      </w:hyperlink>
      <w:r>
        <w:t xml:space="preserve">: Análise de Componentes Principais (PCA) descrevendo a estrutura ambiental dos locais de amostragem com base em variáveis físico-químicas da água, morfologia do canal, composição do substrato e estrutura do habitat marginal.</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p>
      <w:pPr>
        <w:pStyle w:val="TextBody"/>
      </w:pPr>
      <w:hyperlink w:anchor="tbl-desc_gttable">
        <w:r>
          <w:rPr>
            <w:rStyle w:val="Hyperlink"/>
          </w:rPr>
          <w:t xml:space="preserve">Table 2</w:t>
        </w:r>
      </w:hyperlink>
      <w:r>
        <w:t xml:space="preserve">: Descritores da diversidade por ponto de amostragem (linhas). Soma, abundância relativa (%), média, desvio padrão, valor máximo (Max), valor mínimo (Min), frequência de ocorrência (%), riqueza (R), índice de equitabilidade de Pielou (E), índice de diversidade de Shannon (H) e índice de diversidade de Simpson (D).</w:t>
      </w:r>
    </w:p>
    <w:p>
      <w:pPr>
        <w:pStyle w:val="TextBody"/>
      </w:pPr>
      <w:hyperlink w:anchor="tbl-spp_gttable">
        <w:r>
          <w:rPr>
            <w:rStyle w:val="Hyperlink"/>
          </w:rPr>
          <w:t xml:space="preserve">Table 3</w:t>
        </w:r>
      </w:hyperlink>
      <w:r>
        <w:t xml:space="preserve">: Lista de espécies de zooplâncton registradas na REBIO Guaribas, com valores de média e desvio-padrão da densidade (ind./L). O Ponto 1 corresponde ao ponto de referência do estudo.</w:t>
      </w:r>
    </w:p>
    <w:bookmarkStart w:id="216" w:name="figuras"/>
    <w:p>
      <w:pPr>
        <w:pStyle w:val="Heading2"/>
      </w:pPr>
      <w:r>
        <w:t xml:space="preserve">Figuras</w:t>
      </w:r>
    </w:p>
    <w:p>
      <w:pPr>
        <w:pStyle w:val="FirstParagraph"/>
      </w:pPr>
      <w:r>
        <w:t xml:space="preserve">Fig.: Localização dos pontos amostrais</w:t>
      </w:r>
    </w:p>
    <w:tbl>
      <w:tblPr>
        <w:tblStyle w:val="Table"/>
        <w:tblW w:type="pct" w:w="5000"/>
        <w:tblLayout w:type="fixed"/>
        <w:tblLook w:firstRow="0" w:lastRow="0" w:firstColumn="0" w:lastColumn="0" w:noHBand="0" w:noVBand="0" w:val="0000"/>
      </w:tblPr>
      <w:tblGrid>
        <w:gridCol w:w="7920"/>
      </w:tblGrid>
      <w:tr>
        <w:tc>
          <w:tcPr/>
          <w:bookmarkStart w:id="211" w:name="fig-mapa"/>
          <w:p>
            <w:pPr>
              <w:pStyle w:val="Compact"/>
              <w:jc w:val="center"/>
            </w:pPr>
            <w:r>
              <w:drawing>
                <wp:inline>
                  <wp:extent cx="5943600" cy="4199989"/>
                  <wp:effectExtent b="0" l="0" r="0" t="0"/>
                  <wp:docPr descr="" title="" id="209" name="Picture"/>
                  <a:graphic>
                    <a:graphicData uri="http://schemas.openxmlformats.org/drawingml/2006/picture">
                      <pic:pic>
                        <pic:nvPicPr>
                          <pic:cNvPr descr="imagens/mapa.jpeg" id="210" name="Picture"/>
                          <pic:cNvPicPr>
                            <a:picLocks noChangeArrowheads="1" noChangeAspect="1"/>
                          </pic:cNvPicPr>
                        </pic:nvPicPr>
                        <pic:blipFill>
                          <a:blip r:embed="rId208"/>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dos pontos amostrais.</w:t>
            </w:r>
          </w:p>
          <w:bookmarkEnd w:id="211"/>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15" w:name="fig-PCA_fviz"/>
          <w:p>
            <w:pPr>
              <w:pStyle w:val="Compact"/>
              <w:jc w:val="center"/>
            </w:pPr>
            <w:r>
              <w:drawing>
                <wp:inline>
                  <wp:extent cx="5943600" cy="4862945"/>
                  <wp:effectExtent b="0" l="0" r="0" t="0"/>
                  <wp:docPr descr="" title="" id="213" name="Picture"/>
                  <a:graphic>
                    <a:graphicData uri="http://schemas.openxmlformats.org/drawingml/2006/picture">
                      <pic:pic>
                        <pic:nvPicPr>
                          <pic:cNvPr descr="fig-PCA_fviz.png" id="214" name="Picture"/>
                          <pic:cNvPicPr>
                            <a:picLocks noChangeArrowheads="1" noChangeAspect="1"/>
                          </pic:cNvPicPr>
                        </pic:nvPicPr>
                        <pic:blipFill>
                          <a:blip r:embed="rId212"/>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15"/>
        </w:tc>
      </w:tr>
    </w:tbl>
    <w:bookmarkEnd w:id="216"/>
    <w:bookmarkStart w:id="220"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p>
      <w:pPr>
        <w:pStyle w:val="TextBody"/>
      </w:pPr>
      <w:r>
        <w:t xml:space="preserve">Tab.: Descritores por ponto de amostragem</w:t>
      </w:r>
    </w:p>
    <w:tbl>
      <w:tblPr>
        <w:tblStyle w:val="Table"/>
        <w:tblW w:type="pct" w:w="5000"/>
        <w:tblLayout w:type="fixed"/>
        <w:tblLook w:firstRow="0" w:lastRow="0" w:firstColumn="0" w:lastColumn="0" w:noHBand="0" w:noVBand="0" w:val="0000"/>
      </w:tblPr>
      <w:tblGrid>
        <w:gridCol w:w="7920"/>
      </w:tblGrid>
      <w:tr>
        <w:tc>
          <w:tcPr/>
          <w:bookmarkStart w:id="218" w:name="tbl-desc_gttable"/>
          <w:p>
            <w:pPr>
              <w:jc w:val="center"/>
            </w:pPr>
            <w:pPr>
              <w:jc w:val="start"/>
              <w:spacing w:before="200"/>
              <w:pStyle w:val="ImageCaption"/>
            </w:pPr>
            <w:r>
              <w:t xml:space="preserve">Table 2: Descritores por ponto.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Ponto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Soma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AR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r>
          </w:tbl>
          <w:bookmarkEnd w:id="218"/>
        </w:tc>
      </w:tr>
    </w:tbl>
    <w:p>
      <w:pPr>
        <w:pStyle w:val="TextBody"/>
      </w:pPr>
      <w:r>
        <w:t xml:space="preserve">Tab.: Lista de espécies</w:t>
      </w:r>
    </w:p>
    <w:tbl>
      <w:tblPr>
        <w:tblStyle w:val="Table"/>
        <w:tblW w:type="pct" w:w="5000"/>
        <w:tblLayout w:type="fixed"/>
        <w:tblLook w:firstRow="0" w:lastRow="0" w:firstColumn="0" w:lastColumn="0" w:noHBand="0" w:noVBand="0" w:val="0000"/>
      </w:tblPr>
      <w:tblGrid>
        <w:gridCol w:w="7920"/>
      </w:tblGrid>
      <w:tr>
        <w:tc>
          <w:tcPr/>
          <w:bookmarkStart w:id="219" w:name="tbl-spp_gttable"/>
          <w:p>
            <w:pPr>
              <w:jc w:val="center"/>
            </w:pPr>
            <w:pPr>
              <w:jc w:val="start"/>
              <w:spacing w:before="200"/>
              <w:pStyle w:val="ImageCaption"/>
            </w:pPr>
            <w:r>
              <w:t xml:space="preserve">Table 3: Lista de espécies.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19"/>
        </w:tc>
      </w:tr>
    </w:tbl>
    <w:bookmarkEnd w:id="220"/>
    <w:bookmarkEnd w:id="221"/>
    <w:bookmarkStart w:id="222" w:name="apêndices"/>
    <w:p>
      <w:pPr>
        <w:pStyle w:val="Heading1"/>
      </w:pPr>
      <w:r>
        <w:t xml:space="preserve">Apêndices</w:t>
      </w:r>
    </w:p>
    <w:bookmarkEnd w:id="222"/>
    <w:bookmarkStart w:id="226"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C:\PROGRA~1\RStudio\RESOUR~1\app\bin\quarto\share\formats\docx\warning.png" id="225" name="Picture"/>
                          <pic:cNvPicPr>
                            <a:picLocks noChangeArrowheads="1" noChangeAspect="1"/>
                          </pic:cNvPicPr>
                        </pic:nvPicPr>
                        <pic:blipFill>
                          <a:blip r:embed="rId2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 Target="media/rId223.png" /><Relationship Type="http://schemas.openxmlformats.org/officeDocument/2006/relationships/image" Id="rId212" Target="media/rId212.png" /><Relationship Type="http://schemas.openxmlformats.org/officeDocument/2006/relationships/image" Id="rId208" Target="media/rId208.jpg" /><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25" Target="https://bit.ly/4gtUh3i" TargetMode="External" /><Relationship Type="http://schemas.openxmlformats.org/officeDocument/2006/relationships/hyperlink" Id="rId115" Target="https://doi.org/10.1002/aqc.805" TargetMode="External" /><Relationship Type="http://schemas.openxmlformats.org/officeDocument/2006/relationships/hyperlink" Id="rId93" Target="https://doi.org/10.1002/eco.2432" TargetMode="External" /><Relationship Type="http://schemas.openxmlformats.org/officeDocument/2006/relationships/hyperlink" Id="rId189" Target="https://doi.org/10.1002/eco.70130" TargetMode="External" /><Relationship Type="http://schemas.openxmlformats.org/officeDocument/2006/relationships/hyperlink" Id="rId117" Target="https://doi.org/10.1007/978-3-030-55322-7_1" TargetMode="External" /><Relationship Type="http://schemas.openxmlformats.org/officeDocument/2006/relationships/hyperlink" Id="rId97" Target="https://doi.org/10.1007/978-3-319-58374-7_11" TargetMode="External" /><Relationship Type="http://schemas.openxmlformats.org/officeDocument/2006/relationships/hyperlink" Id="rId111" Target="https://doi.org/10.1007/978-94-011-7852-5_5" TargetMode="External" /><Relationship Type="http://schemas.openxmlformats.org/officeDocument/2006/relationships/hyperlink" Id="rId139" Target="https://doi.org/10.1007/s10021-025-01024-0" TargetMode="External" /><Relationship Type="http://schemas.openxmlformats.org/officeDocument/2006/relationships/hyperlink" Id="rId156" Target="https://doi.org/10.1007/s10452-021-09912-y" TargetMode="External" /><Relationship Type="http://schemas.openxmlformats.org/officeDocument/2006/relationships/hyperlink" Id="rId166" Target="https://doi.org/10.1007/s10531-026-03284-1" TargetMode="External" /><Relationship Type="http://schemas.openxmlformats.org/officeDocument/2006/relationships/hyperlink" Id="rId113" Target="https://doi.org/10.1007/s10641-010-9614-0" TargetMode="External" /><Relationship Type="http://schemas.openxmlformats.org/officeDocument/2006/relationships/hyperlink" Id="rId131" Target="https://doi.org/10.1007/s10750-006-0252-7" TargetMode="External" /><Relationship Type="http://schemas.openxmlformats.org/officeDocument/2006/relationships/hyperlink" Id="rId158" Target="https://doi.org/10.1007/s10750-022-04917-6" TargetMode="External" /><Relationship Type="http://schemas.openxmlformats.org/officeDocument/2006/relationships/hyperlink" Id="rId123" Target="https://doi.org/10.1007/s10750-023-05332-1" TargetMode="External" /><Relationship Type="http://schemas.openxmlformats.org/officeDocument/2006/relationships/hyperlink" Id="rId56" Target="https://doi.org/10.1007/s10750-024-05485-7" TargetMode="External" /><Relationship Type="http://schemas.openxmlformats.org/officeDocument/2006/relationships/hyperlink" Id="rId137" Target="https://doi.org/10.1007/s11135-006-9018-6" TargetMode="External" /><Relationship Type="http://schemas.openxmlformats.org/officeDocument/2006/relationships/hyperlink" Id="rId174" Target="https://doi.org/10.1007/s13280-026-02403-0" TargetMode="External" /><Relationship Type="http://schemas.openxmlformats.org/officeDocument/2006/relationships/hyperlink" Id="rId89" Target="https://doi.org/10.1007/s42974-020-00008-5" TargetMode="External" /><Relationship Type="http://schemas.openxmlformats.org/officeDocument/2006/relationships/hyperlink" Id="rId149" Target="https://doi.org/10.1007/s42974-020-00014-7" TargetMode="External" /><Relationship Type="http://schemas.openxmlformats.org/officeDocument/2006/relationships/hyperlink" Id="rId37" Target="https://doi.org/10.1007/s42974-022-00099-2" TargetMode="External" /><Relationship Type="http://schemas.openxmlformats.org/officeDocument/2006/relationships/hyperlink" Id="rId85" Target="https://doi.org/10.1016/0006-3207(85)90055-2" TargetMode="External" /><Relationship Type="http://schemas.openxmlformats.org/officeDocument/2006/relationships/hyperlink" Id="rId187" Target="https://doi.org/10.1016/j.biocon.2010.02.005" TargetMode="External" /><Relationship Type="http://schemas.openxmlformats.org/officeDocument/2006/relationships/hyperlink" Id="rId48" Target="https://doi.org/10.1016/j.biocon.2022.109695" TargetMode="External" /><Relationship Type="http://schemas.openxmlformats.org/officeDocument/2006/relationships/hyperlink" Id="rId194" Target="https://doi.org/10.1016/j.biocon.2024.110499" TargetMode="External" /><Relationship Type="http://schemas.openxmlformats.org/officeDocument/2006/relationships/hyperlink" Id="rId109" Target="https://doi.org/10.1016/j.catena.2022.106137" TargetMode="External" /><Relationship Type="http://schemas.openxmlformats.org/officeDocument/2006/relationships/hyperlink" Id="rId67" Target="https://doi.org/10.1016/j.eiar.2022.106929" TargetMode="External" /><Relationship Type="http://schemas.openxmlformats.org/officeDocument/2006/relationships/hyperlink" Id="rId179" Target="https://doi.org/10.1016/j.foreco.2021.119043" TargetMode="External" /><Relationship Type="http://schemas.openxmlformats.org/officeDocument/2006/relationships/hyperlink" Id="rId162" Target="https://doi.org/10.1016/j.jaridenv.2012.04.001" TargetMode="External" /><Relationship Type="http://schemas.openxmlformats.org/officeDocument/2006/relationships/hyperlink" Id="rId191" Target="https://doi.org/10.1016/j.limno.2021.125927" TargetMode="External" /><Relationship Type="http://schemas.openxmlformats.org/officeDocument/2006/relationships/hyperlink" Id="rId65" Target="https://doi.org/10.1016/j.limno.2023.126057" TargetMode="External" /><Relationship Type="http://schemas.openxmlformats.org/officeDocument/2006/relationships/hyperlink" Id="rId46" Target="https://doi.org/10.1016/j.limno.2024.126170" TargetMode="External" /><Relationship Type="http://schemas.openxmlformats.org/officeDocument/2006/relationships/hyperlink" Id="rId172" Target="https://doi.org/10.1016/j.pecon.2020.09.004" TargetMode="External" /><Relationship Type="http://schemas.openxmlformats.org/officeDocument/2006/relationships/hyperlink" Id="rId164" Target="https://doi.org/10.1016/j.pecon.2025.03.002" TargetMode="External" /><Relationship Type="http://schemas.openxmlformats.org/officeDocument/2006/relationships/hyperlink" Id="rId202" Target="https://doi.org/10.1016/j.scitotenv.2024.171150" TargetMode="External" /><Relationship Type="http://schemas.openxmlformats.org/officeDocument/2006/relationships/hyperlink" Id="rId200" Target="https://doi.org/10.1016/j.scitotenv.2024.171196" TargetMode="External" /><Relationship Type="http://schemas.openxmlformats.org/officeDocument/2006/relationships/hyperlink" Id="rId50" Target="https://doi.org/10.1016/j.scitotenv.2024.174906" TargetMode="External" /><Relationship Type="http://schemas.openxmlformats.org/officeDocument/2006/relationships/hyperlink" Id="rId143" Target="https://doi.org/10.1016/j.scitotenv.2024.178256" TargetMode="External" /><Relationship Type="http://schemas.openxmlformats.org/officeDocument/2006/relationships/hyperlink" Id="rId185" Target="https://doi.org/10.1029/TR038i006p00913" TargetMode="External" /><Relationship Type="http://schemas.openxmlformats.org/officeDocument/2006/relationships/hyperlink" Id="rId133" Target="https://doi.org/10.1038/35002501" TargetMode="External" /><Relationship Type="http://schemas.openxmlformats.org/officeDocument/2006/relationships/hyperlink" Id="rId107" Target="https://doi.org/10.1038/s41467-020-20217-w" TargetMode="External" /><Relationship Type="http://schemas.openxmlformats.org/officeDocument/2006/relationships/hyperlink" Id="rId145" Target="https://doi.org/10.1038/s41598-017-08707-2" TargetMode="External" /><Relationship Type="http://schemas.openxmlformats.org/officeDocument/2006/relationships/hyperlink" Id="rId102" Target="https://doi.org/10.1071/IT9870949" TargetMode="External" /><Relationship Type="http://schemas.openxmlformats.org/officeDocument/2006/relationships/hyperlink" Id="rId183" Target="https://doi.org/10.1071/MF07220" TargetMode="External" /><Relationship Type="http://schemas.openxmlformats.org/officeDocument/2006/relationships/hyperlink" Id="rId119" Target="https://doi.org/10.1093/aob/mcac111" TargetMode="External" /><Relationship Type="http://schemas.openxmlformats.org/officeDocument/2006/relationships/hyperlink" Id="rId160" Target="https://doi.org/10.1093/biosci/biaa041" TargetMode="External" /><Relationship Type="http://schemas.openxmlformats.org/officeDocument/2006/relationships/hyperlink" Id="rId176" Target="https://doi.org/10.1111/aec.70203" TargetMode="External" /><Relationship Type="http://schemas.openxmlformats.org/officeDocument/2006/relationships/hyperlink" Id="rId69" Target="https://doi.org/10.1111/j.1442-9993.1993.tb00438.x" TargetMode="External" /><Relationship Type="http://schemas.openxmlformats.org/officeDocument/2006/relationships/hyperlink" Id="rId41" Target="https://doi.org/10.1111/j.1442-9993.2001.01070.pp.x" TargetMode="External" /><Relationship Type="http://schemas.openxmlformats.org/officeDocument/2006/relationships/hyperlink" Id="rId196" Target="https://doi.org/10.1139/f07-131" TargetMode="External" /><Relationship Type="http://schemas.openxmlformats.org/officeDocument/2006/relationships/hyperlink" Id="rId135" Target="https://doi.org/10.1146/annurev.ecolsys.28.1.621" TargetMode="External" /><Relationship Type="http://schemas.openxmlformats.org/officeDocument/2006/relationships/hyperlink" Id="rId58" Target="https://doi.org/10.1371/journal.pone.0288385" TargetMode="External" /><Relationship Type="http://schemas.openxmlformats.org/officeDocument/2006/relationships/hyperlink" Id="rId129" Target="https://doi.org/10.14393/rbcv76n0a-72589" TargetMode="External" /><Relationship Type="http://schemas.openxmlformats.org/officeDocument/2006/relationships/hyperlink" Id="rId91" Target="https://doi.org/10.15560/13.5.581" TargetMode="External" /><Relationship Type="http://schemas.openxmlformats.org/officeDocument/2006/relationships/hyperlink" Id="rId83" Target="https://doi.org/10.1577/1548-8659-125.1.154" TargetMode="External" /><Relationship Type="http://schemas.openxmlformats.org/officeDocument/2006/relationships/hyperlink" Id="rId39" Target="https://doi.org/10.1590/0001-3765202220191260" TargetMode="External" /><Relationship Type="http://schemas.openxmlformats.org/officeDocument/2006/relationships/hyperlink" Id="rId60" Target="https://doi.org/10.1590/0001-3765202220200604" TargetMode="External" /><Relationship Type="http://schemas.openxmlformats.org/officeDocument/2006/relationships/hyperlink" Id="rId170" Target="https://doi.org/10.1590/1519-6984.279923" TargetMode="External" /><Relationship Type="http://schemas.openxmlformats.org/officeDocument/2006/relationships/hyperlink" Id="rId204" Target="https://doi.org/10.1590/1676-0611-bn-2024-1658" TargetMode="External" /><Relationship Type="http://schemas.openxmlformats.org/officeDocument/2006/relationships/hyperlink" Id="rId87" Target="https://doi.org/10.1590/1982-0224-2023-0030" TargetMode="External" /><Relationship Type="http://schemas.openxmlformats.org/officeDocument/2006/relationships/hyperlink" Id="rId52" Target="https://doi.org/10.1590/S1676-06032009000400003" TargetMode="External" /><Relationship Type="http://schemas.openxmlformats.org/officeDocument/2006/relationships/hyperlink" Id="rId99" Target="https://doi.org/10.1590/s2179-975x2323" TargetMode="External" /><Relationship Type="http://schemas.openxmlformats.org/officeDocument/2006/relationships/hyperlink" Id="rId43" Target="https://doi.org/10.1590/s2179-975x7121" TargetMode="External" /><Relationship Type="http://schemas.openxmlformats.org/officeDocument/2006/relationships/hyperlink" Id="rId147" Target="https://doi.org/10.1641/0006-3568(2001)051[0933:TEOTWA]2.0.CO;2" TargetMode="External" /><Relationship Type="http://schemas.openxmlformats.org/officeDocument/2006/relationships/hyperlink" Id="rId81" Target="https://doi.org/10.17271/1980082717620213076" TargetMode="External" /><Relationship Type="http://schemas.openxmlformats.org/officeDocument/2006/relationships/hyperlink" Id="rId104" Target="https://doi.org/10.18637/jss.v025.i01" TargetMode="External" /><Relationship Type="http://schemas.openxmlformats.org/officeDocument/2006/relationships/hyperlink" Id="rId73" Target="https://doi.org/10.1890/0012-9615(1997)067[0345:SAAIST]2.0.CO;2" TargetMode="External" /><Relationship Type="http://schemas.openxmlformats.org/officeDocument/2006/relationships/hyperlink" Id="rId54" Target="https://doi.org/10.1890/07-0986.1" TargetMode="External" /><Relationship Type="http://schemas.openxmlformats.org/officeDocument/2006/relationships/hyperlink" Id="rId181" Target="https://doi.org/10.24857/rgsa.v18n1-030" TargetMode="External" /><Relationship Type="http://schemas.openxmlformats.org/officeDocument/2006/relationships/hyperlink" Id="rId141" Target="https://doi.org/10.32614/CRAN.package.vegan" TargetMode="External" /><Relationship Type="http://schemas.openxmlformats.org/officeDocument/2006/relationships/hyperlink" Id="rId71" Target="https://doi.org/10.3389/ffwsc.2026.1776529" TargetMode="External" /><Relationship Type="http://schemas.openxmlformats.org/officeDocument/2006/relationships/hyperlink" Id="rId79" Target="https://doi.org/10.3390/world4040040" TargetMode="External" /><Relationship Type="http://schemas.openxmlformats.org/officeDocument/2006/relationships/hyperlink" Id="rId198" Target="https://doi.org/10.3897/neotropical.18.e103019" TargetMode="External" /><Relationship Type="http://schemas.openxmlformats.org/officeDocument/2006/relationships/hyperlink" Id="rId168" Target="https://doi.org/10.4136/ambi-agua.2093" TargetMode="External" /><Relationship Type="http://schemas.openxmlformats.org/officeDocument/2006/relationships/hyperlink" Id="rId75" Target="https://doi.org/10.4257/oeco.2024.2804.03" TargetMode="External" /><Relationship Type="http://schemas.openxmlformats.org/officeDocument/2006/relationships/hyperlink" Id="rId95" Target="https://doi.org/10.4319/lo.1973.18.2.0331" TargetMode="External" /><Relationship Type="http://schemas.openxmlformats.org/officeDocument/2006/relationships/hyperlink" Id="rId127" Target="https://encurtador.com.br/kLle" TargetMode="External" /><Relationship Type="http://schemas.openxmlformats.org/officeDocument/2006/relationships/hyperlink" Id="rId63" Target="https://planalto.gov.br/ccivil_03/leis/l9985.htm" TargetMode="External" /><Relationship Type="http://schemas.openxmlformats.org/officeDocument/2006/relationships/hyperlink" Id="rId15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2026-10-18T14:52:09Z</dcterms:created>
  <dcterms:modified xsi:type="dcterms:W3CDTF">2026-10-18T14:52:09Z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