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3.png" ContentType="image/png"/>
  <Override PartName="/word/media/rId287.png" ContentType="image/png"/>
  <Override PartName="/word/media/rId283.png" ContentType="image/png"/>
  <Override PartName="/word/media/rId299.png" ContentType="image/png"/>
  <Override PartName="/word/media/rId291.png" ContentType="image/png"/>
  <Override PartName="/word/media/rId295.png" ContentType="image/png"/>
  <Override PartName="/word/media/rId311.png" ContentType="image/png"/>
  <Override PartName="/word/media/rId303.png" ContentType="image/png"/>
  <Override PartName="/word/media/rId30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atuando como um importante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w:t>
      </w:r>
    </w:p>
    <w:p>
      <w:pPr>
        <w:pStyle w:val="TextBody"/>
      </w:pPr>
      <w:r>
        <w:t xml:space="preserve">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w:t>
      </w:r>
    </w:p>
    <w:p>
      <w:pPr>
        <w:pStyle w:val="TextBody"/>
      </w:pPr>
      <w:r>
        <w:t xml:space="preserve">O delineamento amostral possibilitou a avaliação da diversidade do zooplâncton em escalas espaciais e temporais (estação seca e chuvosa). A escala espacial regional, representada pela diversidade gama (γ), engloba ambos os riachos de estudo (</w:t>
      </w:r>
      <w:hyperlink w:anchor="fig-modelo_escalas_espaciais">
        <w:r>
          <w:rPr>
            <w:rStyle w:val="Hyperlink"/>
          </w:rPr>
          <w:t xml:space="preserve">Figure 2</w:t>
        </w:r>
      </w:hyperlink>
      <w:r>
        <w:t xml:space="preserve">). Em cada riacho, foram selecionadas unidades amostrais cujas subamostras, denominadas habitats, corresponderam à diversidade alfa (α). As variações observadas entre habitats, UAs e riachos representaram os componentes da diversidade beta (β) (</w:t>
      </w:r>
      <w:hyperlink w:anchor="fig-modelo_escalas_espaciais">
        <w:r>
          <w:rPr>
            <w:rStyle w:val="Hyperlink"/>
          </w:rPr>
          <w:t xml:space="preserve">Figure 2</w:t>
        </w:r>
      </w:hyperlink>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Os dados obtidos foram submetidos a técnicas multivariadas no ambiente de programação R/RStudio</w:t>
      </w:r>
      <w:r>
        <w:t xml:space="preserve">(HAIR</w:t>
      </w:r>
      <w:r>
        <w:t xml:space="preserve"> </w:t>
      </w:r>
      <w:r>
        <w:rPr>
          <w:i/>
          <w:iCs/>
        </w:rPr>
        <w:t xml:space="preserve">et al.</w:t>
      </w:r>
      <w:r>
        <w:t xml:space="preserve">, 2021; R CORE TEAM, 2017; RSTUDIO TEAM, 2022)</w:t>
      </w:r>
      <w:r>
        <w:t xml:space="preserve">.</w:t>
      </w:r>
    </w:p>
    <w:p>
      <w:pPr>
        <w:pStyle w:val="TextBody"/>
      </w:pPr>
      <w:r>
        <w:t xml:space="preserve">A investigação dos padrões de variação das variáveis ambientais entre os riachos e entre os períodos seco e chuvoso foi realizada por meio da Análise de Componentes Principais (PCA)</w:t>
      </w:r>
      <w:r>
        <w:t xml:space="preserve"> </w:t>
      </w:r>
      <w:r>
        <w:t xml:space="preserve">(HUSSON</w:t>
      </w:r>
      <w:r>
        <w:t xml:space="preserve"> </w:t>
      </w:r>
      <w:r>
        <w:rPr>
          <w:i/>
          <w:iCs/>
        </w:rPr>
        <w:t xml:space="preserve">et al.</w:t>
      </w:r>
      <w:r>
        <w:t xml:space="preserve">, 2026)</w:t>
      </w:r>
      <w:r>
        <w:t xml:space="preserve">. Antes de sua aplicação, variáveis referentes à composição do substrato e à estrutura marginal do habitat foram relativizadas e submetidas à transformação pelo arco seno da raiz quadrada, conforme</w:t>
      </w:r>
      <w:r>
        <w:t xml:space="preserve"> </w:t>
      </w:r>
      <w:r>
        <w:t xml:space="preserve">MCCUNE; GRACE (2002)</w:t>
      </w:r>
      <w:r>
        <w:t xml:space="preserve">. Para testar a variação da estrutura ambiental entre os períodos seco e chuvoso e os riachos, realizou-se a Análise Multivariada Permutacional da Variância (PERMANOVA), com base na matriz de dissimilaridade de Bray-Curtis, utilizando 9999 permutações</w:t>
      </w:r>
      <w:r>
        <w:t xml:space="preserve"> </w:t>
      </w:r>
      <w:r>
        <w:t xml:space="preserve">(FREIRY, Raquel Fontoura</w:t>
      </w:r>
      <w:r>
        <w:t xml:space="preserve"> </w:t>
      </w:r>
      <w:r>
        <w:rPr>
          <w:i/>
          <w:iCs/>
        </w:rPr>
        <w:t xml:space="preserve">et al.</w:t>
      </w:r>
      <w:r>
        <w:t xml:space="preserve">, 2020; GOTELLI; COLWELL, 2001)</w:t>
      </w:r>
      <w:r>
        <w:t xml:space="preserve">. Estas análises foram realizadas utilizados os pacotes</w:t>
      </w:r>
      <w:r>
        <w:t xml:space="preserve"> </w:t>
      </w:r>
      <w:r>
        <w:rPr>
          <w:i/>
          <w:iCs/>
        </w:rPr>
        <w:t xml:space="preserve">FactoMineR</w:t>
      </w:r>
      <w:r>
        <w:t xml:space="preserve"> </w:t>
      </w:r>
      <w:r>
        <w:t xml:space="preserve">e</w:t>
      </w:r>
      <w:r>
        <w:t xml:space="preserve"> </w:t>
      </w:r>
      <w:r>
        <w:rPr>
          <w:i/>
          <w:iCs/>
        </w:rPr>
        <w:t xml:space="preserve">vegan</w:t>
      </w:r>
      <w:r>
        <w:t xml:space="preserve"> </w:t>
      </w:r>
      <w:r>
        <w:t xml:space="preserve">(HUSSON</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riqueza de espécies foi utilizada para avaliar a estrutura das comunidades zooplanctônicas das áreas estudadas. A densidade dos organismos foi calculada considerando o número de indivíduos de espécie por m³, de acordo com a metodologia de</w:t>
      </w:r>
      <w:r>
        <w:t xml:space="preserve"> </w:t>
      </w:r>
      <w:r>
        <w:t xml:space="preserve">BOWEN (2017)</w:t>
      </w:r>
      <w:r>
        <w:t xml:space="preserve">.</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à densidade de indivíduos de uma espécie para um determinado habitat, Nsp representa o número de indivíduos da espécie, dividido pelo volume total filtrado (Vf).</w:t>
      </w:r>
    </w:p>
    <w:p>
      <w:pPr>
        <w:pStyle w:val="TextBody"/>
      </w:pPr>
      <w:r>
        <w:t xml:space="preserve">Para avaliar diferenças na composição da comunidade zooplanctônica entre as estações seca e chuvosa, aplicou-se o Método do Grupo de Pares Não Ponderado com Médias Aritméticas (UPGMA). Para isto, foi utilizada a matriz de dissimilaridade de Bray-Curtis, calculada a partir da matriz de densidade previamente relativizada e transformada pelo arco seno da raiz quadrada. Estes procedimentos foram adotados visando reduzir a influência de táxons abundantes e melhorar a distribuição dos dados</w:t>
      </w:r>
      <w:r>
        <w:t xml:space="preserve"> </w:t>
      </w:r>
      <w:r>
        <w:t xml:space="preserve">(ÁVILA; STENERT; MALTCHIK, 2011; BELBIN; MCDONALD, 1993; ROCHA, L. G.; MEDEIROS, E. S. F.; ANDRADE, 2012)</w:t>
      </w:r>
      <w:r>
        <w:t xml:space="preserve">. A consistência dos agrupamentos foi avaliada pelo Coeficiente de Correlação Cofenética (CC), que verifica se as distâncias foram distorcidas, e pelo Coeficiente Aglomerativo (AC), que mede a robustez da estrutura de agrupamento</w:t>
      </w:r>
      <w:r>
        <w:t xml:space="preserve"> </w:t>
      </w:r>
      <w:r>
        <w:t xml:space="preserve">(SARAÇLI; DOĞAN, N.; DOĞAN, İ., 2013; SOKAL; ROHLF, 1962)</w:t>
      </w:r>
      <w:r>
        <w:t xml:space="preserve">. Valores de AC próximos a 1 indicam agrupamento forte e bem definido, enquanto valores próximos a 0 indicam agrupamento fraco ou indistinto. Para estas análises, foram utilizados os pacotes</w:t>
      </w:r>
      <w:r>
        <w:t xml:space="preserve"> </w:t>
      </w:r>
      <w:r>
        <w:rPr>
          <w:i/>
          <w:iCs/>
        </w:rPr>
        <w:t xml:space="preserve">vegan</w:t>
      </w:r>
      <w:r>
        <w:t xml:space="preserve"> </w:t>
      </w:r>
      <w:r>
        <w:t xml:space="preserve">e</w:t>
      </w:r>
      <w:r>
        <w:t xml:space="preserve"> </w:t>
      </w:r>
      <w:r>
        <w:rPr>
          <w:i/>
          <w:iCs/>
        </w:rPr>
        <w:t xml:space="preserve">cluster</w:t>
      </w:r>
      <w:r>
        <w:t xml:space="preserve"> </w:t>
      </w:r>
      <w:r>
        <w:t xml:space="preserve">e as funções</w:t>
      </w:r>
      <w:r>
        <w:t xml:space="preserve"> </w:t>
      </w:r>
      <w:r>
        <w:rPr>
          <w:i/>
          <w:iCs/>
        </w:rPr>
        <w:t xml:space="preserve">cophenetic</w:t>
      </w:r>
      <w:r>
        <w:t xml:space="preserve"> </w:t>
      </w:r>
      <w:r>
        <w:t xml:space="preserve">e</w:t>
      </w:r>
      <w:r>
        <w:t xml:space="preserve"> </w:t>
      </w:r>
      <w:r>
        <w:rPr>
          <w:i/>
          <w:iCs/>
        </w:rPr>
        <w:t xml:space="preserve">coef</w:t>
      </w:r>
      <w:r>
        <w:t xml:space="preserve">.</w:t>
      </w:r>
      <w:r>
        <w:rPr>
          <w:i/>
          <w:iCs/>
        </w:rPr>
        <w:t xml:space="preserve">hclust</w:t>
      </w:r>
      <w:r>
        <w:t xml:space="preserve">, respectivamente</w:t>
      </w:r>
      <w:r>
        <w:t xml:space="preserve"> </w:t>
      </w:r>
      <w:r>
        <w:t xml:space="preserve">(KAUFMAN; ROUSSEEUW, P. J., 1990; MAECHLER</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decomposição da diversidade de espécies em escalas locais e regionais foi realizada por meio da partição da diversidade em componentes alfa (α), beta (β) e gama (γ). A diversidade alfa corresponde à diversidade de espécies em uma escala local, ou seja, dentro de uma única unidade amostral homogênea. A diversidade gama, ou diversidade regional, se refere às escalas espaciais maiores e a diversidade beta manifesta-se quando a diversidade é diferente entre as escalas</w:t>
      </w:r>
      <w:r>
        <w:t xml:space="preserve"> </w:t>
      </w:r>
      <w:r>
        <w:t xml:space="preserve">(CHAO; CHIU; HSIEH, 2012; FARIAS</w:t>
      </w:r>
      <w:r>
        <w:t xml:space="preserve"> </w:t>
      </w:r>
      <w:r>
        <w:rPr>
          <w:i/>
          <w:iCs/>
        </w:rPr>
        <w:t xml:space="preserve">et al.</w:t>
      </w:r>
      <w:r>
        <w:t xml:space="preserve">, 2020)</w:t>
      </w:r>
      <w:r>
        <w:t xml:space="preserve">. Neste contexto, a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t xml:space="preserve">em que γ é expressa como a soma da diversidade alfa do nível amostral (α₁) e das contribuições da diversidade beta (βᵢ) associadas a cada unidade amostral, conforme a equação γ = α₁ + Σβ</w:t>
      </w:r>
      <w:r>
        <w:t xml:space="preserve"> </w:t>
      </w:r>
      <w:r>
        <w:t xml:space="preserve">(OKSANEN</w:t>
      </w:r>
      <w:r>
        <w:t xml:space="preserve"> </w:t>
      </w:r>
      <w:r>
        <w:rPr>
          <w:i/>
          <w:iCs/>
        </w:rPr>
        <w:t xml:space="preserve">et al.</w:t>
      </w:r>
      <w:r>
        <w:t xml:space="preserve">, 2020; WHITTAKER, 1972)</w:t>
      </w:r>
      <w:r>
        <w:t xml:space="preserve">. A diversidade (βᵢ) foi calculada a partir da diversidade total (γ) e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Portanto, a diversidade total (γ) é composta pela diversidade média local (α₁) e pela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 Para a confecção dos gráficos e figuras referentes a partição foram utilizados os pacotes</w:t>
      </w:r>
      <w:r>
        <w:t xml:space="preserve"> </w:t>
      </w:r>
      <w:r>
        <w:rPr>
          <w:i/>
          <w:iCs/>
        </w:rPr>
        <w:t xml:space="preserve">eulerr</w:t>
      </w:r>
      <w:r>
        <w:t xml:space="preserve">,</w:t>
      </w:r>
      <w:r>
        <w:t xml:space="preserve"> </w:t>
      </w:r>
      <w:r>
        <w:rPr>
          <w:i/>
          <w:iCs/>
        </w:rPr>
        <w:t xml:space="preserve">vegan</w:t>
      </w:r>
      <w:r>
        <w:t xml:space="preserve"> </w:t>
      </w:r>
      <w:r>
        <w:t xml:space="preserve">e</w:t>
      </w:r>
      <w:r>
        <w:t xml:space="preserve"> </w:t>
      </w:r>
      <w:r>
        <w:rPr>
          <w:i/>
          <w:iCs/>
        </w:rPr>
        <w:t xml:space="preserve">VennDiagram</w:t>
      </w:r>
      <w:r>
        <w:t xml:space="preserve"> </w:t>
      </w:r>
      <w:r>
        <w:t xml:space="preserve">e a função</w:t>
      </w:r>
      <w:r>
        <w:t xml:space="preserve"> </w:t>
      </w:r>
      <w:r>
        <w:rPr>
          <w:i/>
          <w:iCs/>
        </w:rPr>
        <w:t xml:space="preserve">adipart</w:t>
      </w:r>
      <w:r>
        <w:t xml:space="preserve"> </w:t>
      </w:r>
      <w:r>
        <w:t xml:space="preserve">para a partição aditiva.</w:t>
      </w:r>
    </w:p>
    <w:bookmarkEnd w:id="21"/>
    <w:bookmarkEnd w:id="22"/>
    <w:bookmarkStart w:id="23" w:name="autorização-de-coletas"/>
    <w:p>
      <w:pPr>
        <w:pStyle w:val="Heading1"/>
      </w:pPr>
      <w:r>
        <w:t xml:space="preserve">Autorização de coletas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23"/>
    <w:bookmarkStart w:id="24" w:name="Xbdb244f792391a34e802d30fd724faf8d194985"/>
    <w:p>
      <w:pPr>
        <w:pStyle w:val="Heading1"/>
      </w:pPr>
      <w:r>
        <w:t xml:space="preserve">Uso de Inteligência Artificial Generativa (IAGen)</w:t>
      </w:r>
    </w:p>
    <w:p>
      <w:pPr>
        <w:pStyle w:val="FirstParagraph"/>
      </w:pPr>
      <w:r>
        <w:t xml:space="preserve">Este trabalho utilizou a ferramenta de IAGen ChatGPT, versão GPT-6, com a finalidade de auxiliar na revisão gramatical e no aprimoramento da clareza e da fluência da redação. Ressalta-se que todo o conteúdo gerado foi revisado, editado e validado pelos autores, garantindo a integridade e a autoria intelectual dos dados apresentados</w:t>
      </w:r>
      <w:r>
        <w:t xml:space="preserve"> </w:t>
      </w:r>
      <w:r>
        <w:t xml:space="preserve">(CNPQ, 2026; GARRIDO, 2026)</w:t>
      </w:r>
      <w:r>
        <w:t xml:space="preserve">.</w:t>
      </w:r>
    </w:p>
    <w:bookmarkEnd w:id="24"/>
    <w:bookmarkStart w:id="28" w:name="resultados"/>
    <w:p>
      <w:pPr>
        <w:pStyle w:val="Heading1"/>
      </w:pPr>
      <w:r>
        <w:t xml:space="preserve">3. Resultados</w:t>
      </w:r>
    </w:p>
    <w:bookmarkStart w:id="25"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5"/>
    <w:bookmarkStart w:id="26" w:name="descrição-da-comunidade"/>
    <w:p>
      <w:pPr>
        <w:pStyle w:val="Heading2"/>
      </w:pPr>
      <w:r>
        <w:t xml:space="preserve">3.2 Descrição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6"/>
    <w:bookmarkStart w:id="27"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TextBody"/>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End w:id="28"/>
    <w:bookmarkStart w:id="29" w:name="discussão"/>
    <w:p>
      <w:pPr>
        <w:pStyle w:val="Heading1"/>
      </w:pPr>
      <w:r>
        <w:t xml:space="preserve">4. Discussão</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9"/>
    <w:bookmarkStart w:id="30" w:name="conclusão"/>
    <w:p>
      <w:pPr>
        <w:pStyle w:val="Heading1"/>
      </w:pPr>
      <w:r>
        <w:t xml:space="preserve">Conclusão</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0"/>
    <w:bookmarkStart w:id="31" w:name="agradecimentos"/>
    <w:p>
      <w:pPr>
        <w:pStyle w:val="Heading1"/>
      </w:pPr>
      <w:r>
        <w:t xml:space="preserve">Agradecimentos</w:t>
      </w:r>
    </w:p>
    <w:p>
      <w:pPr>
        <w:pStyle w:val="FirstParagraph"/>
      </w:pPr>
      <w:r>
        <w:t xml:space="preserve">Somos profundamente gratos à equipe da REBIO Guaribas pelo auxílio no trabalho de campo. EGS agradece ao Programa de Iniciação Científica (PIBIC-UEPB) e ao CNPq pela bolsa concedida.</w:t>
      </w:r>
    </w:p>
    <w:bookmarkEnd w:id="31"/>
    <w:bookmarkStart w:id="282" w:name="referencias"/>
    <w:p>
      <w:pPr>
        <w:pStyle w:val="Heading1"/>
      </w:pPr>
      <w:r>
        <w:t xml:space="preserve">Referencias</w:t>
      </w:r>
    </w:p>
    <w:bookmarkStart w:id="281" w:name="refs"/>
    <w:bookmarkStart w:id="32"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2"/>
    <w:bookmarkStart w:id="33" w:name="ref-allan1976"/>
    <w:p>
      <w:pPr>
        <w:pStyle w:val="Bibliography"/>
      </w:pPr>
      <w:r>
        <w:t xml:space="preserve">ALLAN, J. D. Life History Patterns in Zooplankton.</w:t>
      </w:r>
      <w:r>
        <w:t xml:space="preserve"> </w:t>
      </w:r>
      <w:r>
        <w:rPr>
          <w:b/>
          <w:bCs/>
        </w:rPr>
        <w:t xml:space="preserve">Artigo</w:t>
      </w:r>
      <w:r>
        <w:t xml:space="preserve">, 1976. p. 165–180.</w:t>
      </w:r>
    </w:p>
    <w:bookmarkEnd w:id="33"/>
    <w:bookmarkStart w:id="35" w:name="ref-allan2007"/>
    <w:p>
      <w:pPr>
        <w:pStyle w:val="Bibliography"/>
      </w:pPr>
      <w:r>
        <w:t xml:space="preserve">ALLAN, J. David; CASTILLO, Marí M.</w:t>
      </w:r>
      <w:r>
        <w:t xml:space="preserve"> </w:t>
      </w:r>
      <w:hyperlink r:id="rId34">
        <w:r>
          <w:rPr>
            <w:rStyle w:val="Hyperlink"/>
            <w:b/>
            <w:bCs/>
          </w:rPr>
          <w:t xml:space="preserve">Stream ecology</w:t>
        </w:r>
      </w:hyperlink>
      <w:r>
        <w:t xml:space="preserve">. Dordrecht: Springer Netherlands, 2007.</w:t>
      </w:r>
    </w:p>
    <w:bookmarkEnd w:id="35"/>
    <w:bookmarkStart w:id="37" w:name="ref-allan2021"/>
    <w:p>
      <w:pPr>
        <w:pStyle w:val="Bibliography"/>
      </w:pPr>
      <w:r>
        <w:t xml:space="preserve">______; CASTILLO, María M.; CAPPS, K. A.</w:t>
      </w:r>
      <w:r>
        <w:t xml:space="preserve"> </w:t>
      </w:r>
      <w:hyperlink r:id="rId36">
        <w:r>
          <w:rPr>
            <w:rStyle w:val="Hyperlink"/>
            <w:b/>
            <w:bCs/>
          </w:rPr>
          <w:t xml:space="preserve">Stream ecology: Structure and function of running waters</w:t>
        </w:r>
      </w:hyperlink>
      <w:r>
        <w:t xml:space="preserve">. Cham: Springer International Publishing, 2021.</w:t>
      </w:r>
    </w:p>
    <w:bookmarkEnd w:id="37"/>
    <w:bookmarkStart w:id="39"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38">
        <w:r>
          <w:rPr>
            <w:rStyle w:val="Hyperlink"/>
          </w:rPr>
          <w:t xml:space="preserve">http://www.scielo.br/scielo.php?script=sci_arttext&amp;pid=S0073-47212006000400009&amp;lng=pt&amp;tlng=pt</w:t>
        </w:r>
      </w:hyperlink>
      <w:r>
        <w:t xml:space="preserve">&gt;.</w:t>
      </w:r>
    </w:p>
    <w:bookmarkEnd w:id="39"/>
    <w:bookmarkStart w:id="41"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0">
        <w:r>
          <w:rPr>
            <w:rStyle w:val="Hyperlink"/>
          </w:rPr>
          <w:t xml:space="preserve">http://www.scielo.br/scielo.php?script=sci_arttext&amp;pid=S1519-69842009000100007&amp;lng=en&amp;tlng=en</w:t>
        </w:r>
      </w:hyperlink>
      <w:r>
        <w:t xml:space="preserve">&gt;.</w:t>
      </w:r>
    </w:p>
    <w:bookmarkEnd w:id="41"/>
    <w:bookmarkStart w:id="43"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2">
        <w:r>
          <w:rPr>
            <w:rStyle w:val="Hyperlink"/>
          </w:rPr>
          <w:t xml:space="preserve">https://linkinghub.elsevier.com/retrieve/pii/S1944398625000074</w:t>
        </w:r>
      </w:hyperlink>
      <w:r>
        <w:t xml:space="preserve">&gt;.</w:t>
      </w:r>
    </w:p>
    <w:bookmarkEnd w:id="43"/>
    <w:bookmarkStart w:id="45"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4">
        <w:r>
          <w:rPr>
            <w:rStyle w:val="Hyperlink"/>
          </w:rPr>
          <w:t xml:space="preserve">https://doi.org/10.59360/ouricuri.vol6.i2.a3168</w:t>
        </w:r>
      </w:hyperlink>
      <w:r>
        <w:t xml:space="preserve">&gt;.</w:t>
      </w:r>
    </w:p>
    <w:bookmarkEnd w:id="45"/>
    <w:bookmarkStart w:id="47"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6">
        <w:r>
          <w:rPr>
            <w:rStyle w:val="Hyperlink"/>
          </w:rPr>
          <w:t xml:space="preserve">https://link.springer.com/10.1007/s13157-011-0178-3</w:t>
        </w:r>
      </w:hyperlink>
      <w:r>
        <w:t xml:space="preserve">&gt;.</w:t>
      </w:r>
    </w:p>
    <w:bookmarkEnd w:id="47"/>
    <w:bookmarkStart w:id="49"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48">
        <w:r>
          <w:rPr>
            <w:rStyle w:val="Hyperlink"/>
          </w:rPr>
          <w:t xml:space="preserve">https://linkinghub.elsevier.com/retrieve/pii/S0013935122008908</w:t>
        </w:r>
      </w:hyperlink>
      <w:r>
        <w:t xml:space="preserve">&gt;.</w:t>
      </w:r>
    </w:p>
    <w:bookmarkEnd w:id="49"/>
    <w:bookmarkStart w:id="50" w:name="ref-barbosa2018"/>
    <w:p>
      <w:pPr>
        <w:pStyle w:val="Bibliography"/>
      </w:pPr>
      <w:r>
        <w:t xml:space="preserve">BARBOSA, J. C. Influências ambientais e espaciais sobre a comunidade zooplanctônica em riachos do Cerrado. Planaltina, DF: 2018.</w:t>
      </w:r>
    </w:p>
    <w:bookmarkEnd w:id="50"/>
    <w:bookmarkStart w:id="52"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1">
        <w:r>
          <w:rPr>
            <w:rStyle w:val="Hyperlink"/>
          </w:rPr>
          <w:t xml:space="preserve">https://linkinghub.elsevier.com/retrieve/pii/S0075951124000239</w:t>
        </w:r>
      </w:hyperlink>
      <w:r>
        <w:t xml:space="preserve">&gt;.</w:t>
      </w:r>
    </w:p>
    <w:bookmarkEnd w:id="52"/>
    <w:bookmarkStart w:id="54"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3">
        <w:r>
          <w:rPr>
            <w:rStyle w:val="Hyperlink"/>
          </w:rPr>
          <w:t xml:space="preserve">https://onlinelibrary.wiley.com/doi/10.1111/j.1466-8238.2009.00490.x</w:t>
        </w:r>
      </w:hyperlink>
      <w:r>
        <w:t xml:space="preserve">&gt;.</w:t>
      </w:r>
    </w:p>
    <w:bookmarkEnd w:id="54"/>
    <w:bookmarkStart w:id="56"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5">
        <w:r>
          <w:rPr>
            <w:rStyle w:val="Hyperlink"/>
          </w:rPr>
          <w:t xml:space="preserve">https://onlinelibrary.wiley.com/doi/10.1111/j.1466-8238.2011.00756.x</w:t>
        </w:r>
      </w:hyperlink>
      <w:r>
        <w:t xml:space="preserve">&gt;.</w:t>
      </w:r>
    </w:p>
    <w:bookmarkEnd w:id="56"/>
    <w:bookmarkStart w:id="58" w:name="ref-belbin1993"/>
    <w:p>
      <w:pPr>
        <w:pStyle w:val="Bibliography"/>
      </w:pPr>
      <w:r>
        <w:t xml:space="preserve">BELBIN, L.; MCDONALD, C. Comparing three classification strategies for use in ecology.</w:t>
      </w:r>
      <w:r>
        <w:t xml:space="preserve"> </w:t>
      </w:r>
      <w:r>
        <w:rPr>
          <w:b/>
          <w:bCs/>
        </w:rPr>
        <w:t xml:space="preserve">Journal of Vegetation Science</w:t>
      </w:r>
      <w:r>
        <w:t xml:space="preserve">, June. 1993. v. 4, n. 3, p. 341–348. Disponível em: &lt;</w:t>
      </w:r>
      <w:hyperlink r:id="rId57">
        <w:r>
          <w:rPr>
            <w:rStyle w:val="Hyperlink"/>
          </w:rPr>
          <w:t xml:space="preserve">https://onlinelibrary.wiley.com/doi/10.2307/3235592</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ao2012"/>
    <w:p>
      <w:pPr>
        <w:pStyle w:val="Bibliography"/>
      </w:pPr>
      <w:r>
        <w:t xml:space="preserve">CHAO, A.; CHIU, C.-H.; HSIEH, T. C. Proposing a resolution to debates on diversity partitioning.</w:t>
      </w:r>
      <w:r>
        <w:t xml:space="preserve"> </w:t>
      </w:r>
      <w:r>
        <w:rPr>
          <w:b/>
          <w:bCs/>
        </w:rPr>
        <w:t xml:space="preserve">Ecology</w:t>
      </w:r>
      <w:r>
        <w:t xml:space="preserve">, Sept. 2012. v. 93, n. 9, p. 2037–2051. Disponível em: &lt;</w:t>
      </w:r>
      <w:hyperlink r:id="rId80">
        <w:r>
          <w:rPr>
            <w:rStyle w:val="Hyperlink"/>
          </w:rPr>
          <w:t xml:space="preserve">https://esajournals.onlinelibrary.wiley.com/doi/10.1890/11-1817.1</w:t>
        </w:r>
      </w:hyperlink>
      <w:r>
        <w:t xml:space="preserve">&gt;.</w:t>
      </w:r>
    </w:p>
    <w:bookmarkEnd w:id="81"/>
    <w:bookmarkStart w:id="83" w:name="ref-cnpq2026"/>
    <w:p>
      <w:pPr>
        <w:pStyle w:val="Bibliography"/>
      </w:pPr>
      <w:r>
        <w:t xml:space="preserve">CNPQ. Portaria 2664/2026 de 6 de março de 2026 - política de integridade na atividade científica do CNPq. 2026. Disponível em: &lt;</w:t>
      </w:r>
      <w:hyperlink r:id="rId82">
        <w:r>
          <w:rPr>
            <w:rStyle w:val="Hyperlink"/>
          </w:rPr>
          <w:t xml:space="preserve">http://memoria2.cnpq.br/web/guest/view/-/journal_content/56_INSTANCE_0oED/10157/23142775</w:t>
        </w:r>
      </w:hyperlink>
      <w:r>
        <w:t xml:space="preserve">&gt;.</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5">
        <w:r>
          <w:rPr>
            <w:rStyle w:val="Hyperlink"/>
          </w:rPr>
          <w:t xml:space="preserve">https://onlinelibrary.wiley.com/doi/10.1111/j.1461-0248.2005.00820.x</w:t>
        </w:r>
      </w:hyperlink>
      <w:r>
        <w:t xml:space="preserve">&gt;.</w:t>
      </w:r>
    </w:p>
    <w:bookmarkEnd w:id="86"/>
    <w:bookmarkStart w:id="88"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87">
        <w:r>
          <w:rPr>
            <w:rStyle w:val="Hyperlink"/>
          </w:rPr>
          <w:t xml:space="preserve">https://www.journals.uchicago.edu/doi/10.1086/378901</w:t>
        </w:r>
      </w:hyperlink>
      <w:r>
        <w:t xml:space="preserve">&gt;.</w:t>
      </w:r>
    </w:p>
    <w:bookmarkEnd w:id="88"/>
    <w:bookmarkStart w:id="90"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89">
        <w:r>
          <w:rPr>
            <w:rStyle w:val="Hyperlink"/>
          </w:rPr>
          <w:t xml:space="preserve">http://www.nrcresearchpress.com/doi/10.1139/f88-120</w:t>
        </w:r>
      </w:hyperlink>
      <w:r>
        <w:t xml:space="preserve">&gt;.</w:t>
      </w:r>
    </w:p>
    <w:bookmarkEnd w:id="90"/>
    <w:bookmarkStart w:id="92"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1">
        <w:r>
          <w:rPr>
            <w:rStyle w:val="Hyperlink"/>
          </w:rPr>
          <w:t xml:space="preserve">http://link.springer.com/10.2478/s11756-013-0170-x</w:t>
        </w:r>
      </w:hyperlink>
      <w:r>
        <w:t xml:space="preserve">&gt;.</w:t>
      </w:r>
    </w:p>
    <w:bookmarkEnd w:id="92"/>
    <w:bookmarkStart w:id="94"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3">
        <w:r>
          <w:rPr>
            <w:rStyle w:val="Hyperlink"/>
          </w:rPr>
          <w:t xml:space="preserve">http://link.springer.com/10.1007/s10750-009-0036-y</w:t>
        </w:r>
      </w:hyperlink>
      <w:r>
        <w:t xml:space="preserve">&gt;.</w:t>
      </w:r>
    </w:p>
    <w:bookmarkEnd w:id="94"/>
    <w:bookmarkStart w:id="96"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5">
        <w:r>
          <w:rPr>
            <w:rStyle w:val="Hyperlink"/>
          </w:rPr>
          <w:t xml:space="preserve">https://revistas.ufrj.br/index.php/oa/article/view/8270</w:t>
        </w:r>
      </w:hyperlink>
      <w:r>
        <w:t xml:space="preserve">&gt;.</w:t>
      </w:r>
    </w:p>
    <w:bookmarkEnd w:id="96"/>
    <w:bookmarkStart w:id="98"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97">
        <w:r>
          <w:rPr>
            <w:rStyle w:val="Hyperlink"/>
          </w:rPr>
          <w:t xml:space="preserve">http://link.springer.com/10.1007/s10933-011-9539-4</w:t>
        </w:r>
      </w:hyperlink>
      <w:r>
        <w:t xml:space="preserve">&gt;.</w:t>
      </w:r>
    </w:p>
    <w:bookmarkEnd w:id="98"/>
    <w:bookmarkStart w:id="100"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99">
        <w:r>
          <w:rPr>
            <w:rStyle w:val="Hyperlink"/>
          </w:rPr>
          <w:t xml:space="preserve">https://academic.oup.com/plankt/article/43/6/894/6377519</w:t>
        </w:r>
      </w:hyperlink>
      <w:r>
        <w:t xml:space="preserve">&gt;.</w:t>
      </w:r>
    </w:p>
    <w:bookmarkEnd w:id="100"/>
    <w:bookmarkStart w:id="101"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1"/>
    <w:bookmarkStart w:id="103"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2">
        <w:r>
          <w:rPr>
            <w:rStyle w:val="Hyperlink"/>
          </w:rPr>
          <w:t xml:space="preserve">https://www.epa.gov/system/files/documents/2021-08/lg402a.v15-zooplankton-sampling_rfa.pdf</w:t>
        </w:r>
      </w:hyperlink>
      <w:r>
        <w:t xml:space="preserve">&gt;.</w:t>
      </w:r>
    </w:p>
    <w:bookmarkEnd w:id="103"/>
    <w:bookmarkStart w:id="104" w:name="ref-esteves1998"/>
    <w:p>
      <w:pPr>
        <w:pStyle w:val="Bibliography"/>
      </w:pPr>
      <w:r>
        <w:t xml:space="preserve">ESTEVES, F. A.</w:t>
      </w:r>
      <w:r>
        <w:t xml:space="preserve"> </w:t>
      </w:r>
      <w:r>
        <w:rPr>
          <w:b/>
          <w:bCs/>
        </w:rPr>
        <w:t xml:space="preserve">Fundamentos de Limnologia</w:t>
      </w:r>
      <w:r>
        <w:t xml:space="preserve">. Rio de Janeiro: [s.n.], 1998.</w:t>
      </w:r>
    </w:p>
    <w:bookmarkEnd w:id="104"/>
    <w:bookmarkStart w:id="105" w:name="ref-esteves2011"/>
    <w:p>
      <w:pPr>
        <w:pStyle w:val="Bibliography"/>
      </w:pPr>
      <w:r>
        <w:t xml:space="preserve">______.</w:t>
      </w:r>
      <w:r>
        <w:t xml:space="preserve"> </w:t>
      </w:r>
      <w:r>
        <w:rPr>
          <w:b/>
          <w:bCs/>
        </w:rPr>
        <w:t xml:space="preserve">Fundamentos de Limnologia</w:t>
      </w:r>
      <w:r>
        <w:t xml:space="preserve">. Rio de Janeiro: [s.n.], 2011.</w:t>
      </w:r>
    </w:p>
    <w:bookmarkEnd w:id="105"/>
    <w:bookmarkStart w:id="107"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1 Oct. 2020. v. 10, n. 4, p. 480–492. Disponível em: &lt;</w:t>
      </w:r>
      <w:hyperlink r:id="rId106">
        <w:r>
          <w:rPr>
            <w:rStyle w:val="Hyperlink"/>
          </w:rPr>
          <w:t xml:space="preserve">https://www.tandfonline.com/doi/full/10.1080/20442041.2020.1738841</w:t>
        </w:r>
      </w:hyperlink>
      <w:r>
        <w:t xml:space="preserve">&gt;.</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08">
        <w:r>
          <w:rPr>
            <w:rStyle w:val="Hyperlink"/>
          </w:rPr>
          <w:t xml:space="preserve">https://www.mdpi.com/1424-2818/16/9/589</w:t>
        </w:r>
      </w:hyperlink>
      <w:r>
        <w:t xml:space="preserve">&gt;.</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0">
        <w:r>
          <w:rPr>
            <w:rStyle w:val="Hyperlink"/>
          </w:rPr>
          <w:t xml:space="preserve">http://hdl.handle.net/10183/17339</w:t>
        </w:r>
      </w:hyperlink>
      <w:r>
        <w:t xml:space="preserve">&gt;.</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2">
        <w:r>
          <w:rPr>
            <w:rStyle w:val="Hyperlink"/>
          </w:rPr>
          <w:t xml:space="preserve">https://apps.dtic.mil/sti/tr/pdf/AD1037938.pdf</w:t>
        </w:r>
      </w:hyperlink>
      <w:r>
        <w:t xml:space="preserve">&gt;.</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4">
        <w:r>
          <w:rPr>
            <w:rStyle w:val="Hyperlink"/>
          </w:rPr>
          <w:t xml:space="preserve">https://linkinghub.elsevier.com/retrieve/pii/0006320785900552</w:t>
        </w:r>
      </w:hyperlink>
      <w:r>
        <w:t xml:space="preserve">&gt;.</w:t>
      </w:r>
    </w:p>
    <w:bookmarkEnd w:id="115"/>
    <w:bookmarkStart w:id="116"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16"/>
    <w:bookmarkStart w:id="118"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17">
        <w:r>
          <w:rPr>
            <w:rStyle w:val="Hyperlink"/>
          </w:rPr>
          <w:t xml:space="preserve">http://link.springer.com/10.1007/s10750-020-04187-0</w:t>
        </w:r>
      </w:hyperlink>
      <w:r>
        <w:t xml:space="preserve">&gt;.</w:t>
      </w:r>
    </w:p>
    <w:bookmarkEnd w:id="118"/>
    <w:bookmarkStart w:id="120" w:name="ref-frissell1986"/>
    <w:p>
      <w:pPr>
        <w:pStyle w:val="Bibliography"/>
      </w:pPr>
      <w:r>
        <w:t xml:space="preserve">FRISSELL, C. A.</w:t>
      </w:r>
      <w:r>
        <w:t xml:space="preserve"> </w:t>
      </w:r>
      <w:r>
        <w:rPr>
          <w:i/>
          <w:iCs/>
        </w:rPr>
        <w:t xml:space="preserve">et al.</w:t>
      </w:r>
      <w:r>
        <w:t xml:space="preserve"> </w:t>
      </w:r>
      <w:hyperlink r:id="rId119">
        <w:r>
          <w:rPr>
            <w:rStyle w:val="Hyperlink"/>
          </w:rPr>
          <w:t xml:space="preserve">A hierarchical framework for stream habitat classification: Viewing streams in a watershed context</w:t>
        </w:r>
      </w:hyperlink>
      <w:r>
        <w:t xml:space="preserve">.</w:t>
      </w:r>
      <w:r>
        <w:t xml:space="preserve"> </w:t>
      </w:r>
      <w:r>
        <w:rPr>
          <w:b/>
          <w:bCs/>
        </w:rPr>
        <w:t xml:space="preserve">Environmental Management</w:t>
      </w:r>
      <w:r>
        <w:t xml:space="preserve">, 1986. v. 10, p. 199–214.</w:t>
      </w:r>
    </w:p>
    <w:bookmarkEnd w:id="120"/>
    <w:bookmarkStart w:id="121" w:name="ref-fryer1968"/>
    <w:p>
      <w:pPr>
        <w:pStyle w:val="Bibliography"/>
      </w:pPr>
      <w:r>
        <w:t xml:space="preserve">FRYER, G. Evolution and Adaptive Radiation in the Chydoridae (Crustacea: Cladocera): A Study in Comparative Functional Morphology and Ecology. 1968. p. 221–385.</w:t>
      </w:r>
    </w:p>
    <w:bookmarkEnd w:id="121"/>
    <w:bookmarkStart w:id="123"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2">
        <w:r>
          <w:rPr>
            <w:rStyle w:val="Hyperlink"/>
          </w:rPr>
          <w:t xml:space="preserve">http://www.jstor.org/stable/2418233</w:t>
        </w:r>
      </w:hyperlink>
      <w:r>
        <w:t xml:space="preserve">&gt;.</w:t>
      </w:r>
    </w:p>
    <w:bookmarkEnd w:id="123"/>
    <w:bookmarkStart w:id="124" w:name="ref-fulone2008"/>
    <w:p>
      <w:pPr>
        <w:pStyle w:val="Bibliography"/>
      </w:pPr>
      <w:r>
        <w:t xml:space="preserve">FULONE, L. J. Influence of depth and rainfall on testate amoebae (Protozoa-Rhizopoda) composition from two streams in northwestern São Paulo state. 2008. p. 29–34.</w:t>
      </w:r>
    </w:p>
    <w:bookmarkEnd w:id="124"/>
    <w:bookmarkStart w:id="126" w:name="ref-garrido2026"/>
    <w:p>
      <w:pPr>
        <w:pStyle w:val="Bibliography"/>
      </w:pPr>
      <w:r>
        <w:t xml:space="preserve">GARRIDO.</w:t>
      </w:r>
      <w:r>
        <w:t xml:space="preserve"> </w:t>
      </w:r>
      <w:r>
        <w:rPr>
          <w:b/>
          <w:bCs/>
        </w:rPr>
        <w:t xml:space="preserve">Integridade científica e uso de inteligência artificial: UEPB e CNPq estabelecem novas diretrizes</w:t>
      </w:r>
      <w:r>
        <w:t xml:space="preserve">. Disponível em: &lt;</w:t>
      </w:r>
      <w:hyperlink r:id="rId125">
        <w:r>
          <w:rPr>
            <w:rStyle w:val="Hyperlink"/>
          </w:rPr>
          <w:t xml:space="preserve">https://biblioteca.uepb.edu.br/integridade-cientifica-e-uso-de-inteligencia-artificial-uepb-e-cnpq-estabelecem-novas-diretrizes/</w:t>
        </w:r>
      </w:hyperlink>
      <w:r>
        <w:t xml:space="preserve">&gt;.</w:t>
      </w:r>
    </w:p>
    <w:bookmarkEnd w:id="126"/>
    <w:bookmarkStart w:id="128"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7">
        <w:r>
          <w:rPr>
            <w:rStyle w:val="Hyperlink"/>
          </w:rPr>
          <w:t xml:space="preserve">https://linkinghub.elsevier.com/retrieve/pii/S0075951120301961</w:t>
        </w:r>
      </w:hyperlink>
      <w:r>
        <w:t xml:space="preserve">&gt;.</w:t>
      </w:r>
    </w:p>
    <w:bookmarkEnd w:id="128"/>
    <w:bookmarkStart w:id="13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9">
        <w:r>
          <w:rPr>
            <w:rStyle w:val="Hyperlink"/>
          </w:rPr>
          <w:t xml:space="preserve">http://link.springer.com/10.1007/s42974-020-00008-5</w:t>
        </w:r>
      </w:hyperlink>
      <w:r>
        <w:t xml:space="preserve">&gt;.</w:t>
      </w:r>
    </w:p>
    <w:bookmarkEnd w:id="130"/>
    <w:bookmarkStart w:id="132" w:name="ref-gotelli2001"/>
    <w:p>
      <w:pPr>
        <w:pStyle w:val="Bibliography"/>
      </w:pPr>
      <w:r>
        <w:t xml:space="preserve">GOTELLI, N. J.; COLWELL, R. K.</w:t>
      </w:r>
      <w:r>
        <w:t xml:space="preserve"> </w:t>
      </w:r>
      <w:hyperlink r:id="rId131">
        <w:r>
          <w:rPr>
            <w:rStyle w:val="Hyperlink"/>
          </w:rPr>
          <w:t xml:space="preserve">Quantifying biodiversity: Procedures and pitfalls in the measurement and comparison of species richness</w:t>
        </w:r>
      </w:hyperlink>
      <w:r>
        <w:t xml:space="preserve">.</w:t>
      </w:r>
      <w:r>
        <w:t xml:space="preserve"> </w:t>
      </w:r>
      <w:r>
        <w:rPr>
          <w:b/>
          <w:bCs/>
        </w:rPr>
        <w:t xml:space="preserve">Ecology Letters</w:t>
      </w:r>
      <w:r>
        <w:t xml:space="preserve">, 2001. v. 4, p. 379–391.</w:t>
      </w:r>
    </w:p>
    <w:bookmarkEnd w:id="132"/>
    <w:bookmarkStart w:id="134"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33">
        <w:r>
          <w:rPr>
            <w:rStyle w:val="Hyperlink"/>
          </w:rPr>
          <w:t xml:space="preserve">https://checklist.pensoft.net/articles.php?id=21379</w:t>
        </w:r>
      </w:hyperlink>
      <w:r>
        <w:t xml:space="preserve">&gt;.</w:t>
      </w:r>
    </w:p>
    <w:bookmarkEnd w:id="134"/>
    <w:bookmarkStart w:id="136"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35">
        <w:r>
          <w:rPr>
            <w:rStyle w:val="Hyperlink"/>
          </w:rPr>
          <w:t xml:space="preserve">http://www.scielo.br/scielo.php?script=sci_arttext&amp;pid=S2179-975X2024000100728&amp;tlng=en</w:t>
        </w:r>
      </w:hyperlink>
      <w:r>
        <w:t xml:space="preserve">&gt;.</w:t>
      </w:r>
    </w:p>
    <w:bookmarkEnd w:id="136"/>
    <w:bookmarkStart w:id="138"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7">
        <w:r>
          <w:rPr>
            <w:rStyle w:val="Hyperlink"/>
          </w:rPr>
          <w:t xml:space="preserve">https://onlinelibrary.wiley.com/doi/10.1002/ece3.834</w:t>
        </w:r>
      </w:hyperlink>
      <w:r>
        <w:t xml:space="preserve">&gt;.</w:t>
      </w:r>
    </w:p>
    <w:bookmarkEnd w:id="138"/>
    <w:bookmarkStart w:id="140" w:name="ref-hair2021"/>
    <w:p>
      <w:pPr>
        <w:pStyle w:val="Bibliography"/>
      </w:pPr>
      <w:r>
        <w:t xml:space="preserve">HAIR, J. F.</w:t>
      </w:r>
      <w:r>
        <w:t xml:space="preserve"> </w:t>
      </w:r>
      <w:r>
        <w:rPr>
          <w:i/>
          <w:iCs/>
        </w:rPr>
        <w:t xml:space="preserve">et al.</w:t>
      </w:r>
      <w:r>
        <w:t xml:space="preserve"> </w:t>
      </w:r>
      <w:hyperlink r:id="rId139">
        <w:r>
          <w:rPr>
            <w:rStyle w:val="Hyperlink"/>
          </w:rPr>
          <w:t xml:space="preserve">Overview of r and RStudio</w:t>
        </w:r>
      </w:hyperlink>
      <w:r>
        <w:t xml:space="preserve">. Cham: Springer International Publishing, 2021, p. 31–47.</w:t>
      </w:r>
    </w:p>
    <w:bookmarkEnd w:id="140"/>
    <w:bookmarkStart w:id="142"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41">
        <w:r>
          <w:rPr>
            <w:rStyle w:val="Hyperlink"/>
          </w:rPr>
          <w:t xml:space="preserve">https://aslopubs.onlinelibrary.wiley.com/doi/10.4319/lo.1973.18.2.0331</w:t>
        </w:r>
      </w:hyperlink>
      <w:r>
        <w:t xml:space="preserve">&gt;.</w:t>
      </w:r>
    </w:p>
    <w:bookmarkEnd w:id="142"/>
    <w:bookmarkStart w:id="144"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43">
        <w:r>
          <w:rPr>
            <w:rStyle w:val="Hyperlink"/>
          </w:rPr>
          <w:t xml:space="preserve">https://onlinelibrary.wiley.com/doi/10.1111/j.1365-2427.2011.02610.x</w:t>
        </w:r>
      </w:hyperlink>
      <w:r>
        <w:t xml:space="preserve">&gt;.</w:t>
      </w:r>
    </w:p>
    <w:bookmarkEnd w:id="144"/>
    <w:bookmarkStart w:id="146"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45">
        <w:r>
          <w:rPr>
            <w:rStyle w:val="Hyperlink"/>
          </w:rPr>
          <w:t xml:space="preserve">https://www.journals.uchicago.edu/doi/10.1899/12-083.1</w:t>
        </w:r>
      </w:hyperlink>
      <w:r>
        <w:t xml:space="preserve">&gt;.</w:t>
      </w:r>
    </w:p>
    <w:bookmarkEnd w:id="146"/>
    <w:bookmarkStart w:id="148"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7">
        <w:r>
          <w:rPr>
            <w:rStyle w:val="Hyperlink"/>
          </w:rPr>
          <w:t xml:space="preserve">https://onlinelibrary.wiley.com/doi/10.1111/fwb.12533</w:t>
        </w:r>
      </w:hyperlink>
      <w:r>
        <w:t xml:space="preserve">&gt;.</w:t>
      </w:r>
    </w:p>
    <w:bookmarkEnd w:id="148"/>
    <w:bookmarkStart w:id="150"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49">
        <w:r>
          <w:rPr>
            <w:rStyle w:val="Hyperlink"/>
          </w:rPr>
          <w:t xml:space="preserve">https://cran.r-project.org/web/packages/FactoMineR/index.html</w:t>
        </w:r>
      </w:hyperlink>
      <w:r>
        <w:t xml:space="preserve">&gt;.</w:t>
      </w:r>
    </w:p>
    <w:bookmarkEnd w:id="150"/>
    <w:bookmarkStart w:id="152"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51">
        <w:r>
          <w:rPr>
            <w:rStyle w:val="Hyperlink"/>
          </w:rPr>
          <w:t xml:space="preserve">http://periodicos.uem.br/ojs/index.php/ActaSciBiolSci/article/view/3636</w:t>
        </w:r>
      </w:hyperlink>
      <w:r>
        <w:t xml:space="preserve">&gt;.</w:t>
      </w:r>
    </w:p>
    <w:bookmarkEnd w:id="152"/>
    <w:bookmarkStart w:id="153"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53"/>
    <w:bookmarkStart w:id="155"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54">
        <w:r>
          <w:rPr>
            <w:rStyle w:val="Hyperlink"/>
          </w:rPr>
          <w:t xml:space="preserve">http://doi.wiley.com/10.1890/06-1736.1</w:t>
        </w:r>
      </w:hyperlink>
      <w:r>
        <w:t xml:space="preserve">&gt;.</w:t>
      </w:r>
    </w:p>
    <w:bookmarkEnd w:id="155"/>
    <w:bookmarkStart w:id="157" w:name="ref-kaufman1990"/>
    <w:p>
      <w:pPr>
        <w:pStyle w:val="Bibliography"/>
      </w:pPr>
      <w:r>
        <w:t xml:space="preserve">KAUFMAN, L.; ROUSSEEUW, P. J.</w:t>
      </w:r>
      <w:r>
        <w:t xml:space="preserve"> </w:t>
      </w:r>
      <w:hyperlink r:id="rId156">
        <w:r>
          <w:rPr>
            <w:rStyle w:val="Hyperlink"/>
          </w:rPr>
          <w:t xml:space="preserve">Agglomerative nesting (program AGNES)</w:t>
        </w:r>
      </w:hyperlink>
      <w:r>
        <w:t xml:space="preserve">. Wiley series in probability and statistics. 1. ed. [S.l.]: Wiley, 1990, p. 199–252.</w:t>
      </w:r>
    </w:p>
    <w:bookmarkEnd w:id="157"/>
    <w:bookmarkStart w:id="159"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58">
        <w:r>
          <w:rPr>
            <w:rStyle w:val="Hyperlink"/>
          </w:rPr>
          <w:t xml:space="preserve">http://www.scielo.br/scielo.php?script=sci_arttext&amp;pid=S0101-81752004000200011&amp;lng=en&amp;tlng=en</w:t>
        </w:r>
      </w:hyperlink>
      <w:r>
        <w:t xml:space="preserve">&gt;.</w:t>
      </w:r>
    </w:p>
    <w:bookmarkEnd w:id="159"/>
    <w:bookmarkStart w:id="161"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60">
        <w:r>
          <w:rPr>
            <w:rStyle w:val="Hyperlink"/>
          </w:rPr>
          <w:t xml:space="preserve">https://connectsci.au/is/article/1/7/949/15161/Rotifera-from-Australian-inland-waters-II</w:t>
        </w:r>
      </w:hyperlink>
      <w:r>
        <w:t xml:space="preserve">&gt;.</w:t>
      </w:r>
    </w:p>
    <w:bookmarkEnd w:id="161"/>
    <w:bookmarkStart w:id="163"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62">
        <w:r>
          <w:rPr>
            <w:rStyle w:val="Hyperlink"/>
          </w:rPr>
          <w:t xml:space="preserve">http://link.springer.com/10.1007/s10750-005-4289-9</w:t>
        </w:r>
      </w:hyperlink>
      <w:r>
        <w:t xml:space="preserve">&gt;.</w:t>
      </w:r>
    </w:p>
    <w:bookmarkEnd w:id="163"/>
    <w:bookmarkStart w:id="165"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64">
        <w:r>
          <w:rPr>
            <w:rStyle w:val="Hyperlink"/>
          </w:rPr>
          <w:t xml:space="preserve">https://www.jstor.org/stable/3545743?origin=crossref</w:t>
        </w:r>
      </w:hyperlink>
      <w:r>
        <w:t xml:space="preserve">&gt;.</w:t>
      </w:r>
    </w:p>
    <w:bookmarkEnd w:id="165"/>
    <w:bookmarkStart w:id="167"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66">
        <w:r>
          <w:rPr>
            <w:rStyle w:val="Hyperlink"/>
          </w:rPr>
          <w:t xml:space="preserve">http://link.springer.com/10.1007/s10750-006-0354-2</w:t>
        </w:r>
      </w:hyperlink>
      <w:r>
        <w:t xml:space="preserve">&gt;.</w:t>
      </w:r>
    </w:p>
    <w:bookmarkEnd w:id="167"/>
    <w:bookmarkStart w:id="169"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68">
        <w:r>
          <w:rPr>
            <w:rStyle w:val="Hyperlink"/>
          </w:rPr>
          <w:t xml:space="preserve">https://revista.ecogestaobrasil.net/v12n30/v12n30a08a.html</w:t>
        </w:r>
      </w:hyperlink>
      <w:r>
        <w:t xml:space="preserve">&gt;.</w:t>
      </w:r>
    </w:p>
    <w:bookmarkEnd w:id="169"/>
    <w:bookmarkStart w:id="171" w:name="ref-ligeiro2010"/>
    <w:p>
      <w:pPr>
        <w:pStyle w:val="Bibliography"/>
      </w:pPr>
      <w:r>
        <w:t xml:space="preserve">LIGEIRO, R.; MELO, Adriano S.; CALLISTO, M.</w:t>
      </w:r>
      <w:r>
        <w:t xml:space="preserve"> </w:t>
      </w:r>
      <w:hyperlink r:id="rId170">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71"/>
    <w:bookmarkStart w:id="172"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72"/>
    <w:bookmarkStart w:id="174"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73">
        <w:r>
          <w:rPr>
            <w:rStyle w:val="Hyperlink"/>
          </w:rPr>
          <w:t xml:space="preserve">https://dx.plos.org/10.1371/journal.pone.0109581</w:t>
        </w:r>
      </w:hyperlink>
      <w:r>
        <w:t xml:space="preserve">&gt;.</w:t>
      </w:r>
    </w:p>
    <w:bookmarkEnd w:id="174"/>
    <w:bookmarkStart w:id="175"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75"/>
    <w:bookmarkStart w:id="177" w:name="ref-maechler2026"/>
    <w:p>
      <w:pPr>
        <w:pStyle w:val="Bibliography"/>
      </w:pPr>
      <w:r>
        <w:t xml:space="preserve">MAECHLER, M.</w:t>
      </w:r>
      <w:r>
        <w:t xml:space="preserve"> </w:t>
      </w:r>
      <w:r>
        <w:rPr>
          <w:i/>
          <w:iCs/>
        </w:rPr>
        <w:t xml:space="preserve">et al.</w:t>
      </w:r>
      <w:r>
        <w:t xml:space="preserve"> </w:t>
      </w:r>
      <w:hyperlink r:id="rId176">
        <w:r>
          <w:rPr>
            <w:rStyle w:val="Hyperlink"/>
            <w:b/>
            <w:bCs/>
          </w:rPr>
          <w:t xml:space="preserve">Cluster: Cluster analysis basics and extensions</w:t>
        </w:r>
      </w:hyperlink>
      <w:r>
        <w:t xml:space="preserve">. [S.l.]: [s.n.], 2026.</w:t>
      </w:r>
    </w:p>
    <w:bookmarkEnd w:id="177"/>
    <w:bookmarkStart w:id="179"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78">
        <w:r>
          <w:rPr>
            <w:rStyle w:val="Hyperlink"/>
          </w:rPr>
          <w:t xml:space="preserve">https://linkinghub.elsevier.com/retrieve/pii/S0960982221010393</w:t>
        </w:r>
      </w:hyperlink>
      <w:r>
        <w:t xml:space="preserve">&gt;.</w:t>
      </w:r>
    </w:p>
    <w:bookmarkEnd w:id="179"/>
    <w:bookmarkStart w:id="181" w:name="ref-maitland1990"/>
    <w:p>
      <w:pPr>
        <w:pStyle w:val="Bibliography"/>
      </w:pPr>
      <w:r>
        <w:t xml:space="preserve">MAITLAND, P. S.</w:t>
      </w:r>
      <w:r>
        <w:t xml:space="preserve"> </w:t>
      </w:r>
      <w:hyperlink r:id="rId180">
        <w:r>
          <w:rPr>
            <w:rStyle w:val="Hyperlink"/>
            <w:b/>
            <w:bCs/>
          </w:rPr>
          <w:t xml:space="preserve">Biology of fresh waters</w:t>
        </w:r>
      </w:hyperlink>
      <w:r>
        <w:t xml:space="preserve">. 1. ed. Dordrecht: Springer Netherlands, 1990.</w:t>
      </w:r>
    </w:p>
    <w:bookmarkEnd w:id="181"/>
    <w:bookmarkStart w:id="183"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82">
        <w:r>
          <w:rPr>
            <w:rStyle w:val="Hyperlink"/>
          </w:rPr>
          <w:t xml:space="preserve">https://onlinelibrary.wiley.com/doi/10.1002/aqc.805</w:t>
        </w:r>
      </w:hyperlink>
      <w:r>
        <w:t xml:space="preserve">&gt;.</w:t>
      </w:r>
    </w:p>
    <w:bookmarkEnd w:id="183"/>
    <w:bookmarkStart w:id="185"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84">
        <w:r>
          <w:rPr>
            <w:rStyle w:val="Hyperlink"/>
          </w:rPr>
          <w:t xml:space="preserve">http://www.scielo.br/scielo.php?script=sci_arttext&amp;pid=S2179-975X2025000100602&amp;tlng=en</w:t>
        </w:r>
      </w:hyperlink>
      <w:r>
        <w:t xml:space="preserve">&gt;.</w:t>
      </w:r>
    </w:p>
    <w:bookmarkEnd w:id="185"/>
    <w:bookmarkStart w:id="186" w:name="ref-margalef1983"/>
    <w:p>
      <w:pPr>
        <w:pStyle w:val="Bibliography"/>
      </w:pPr>
      <w:r>
        <w:t xml:space="preserve">MARGALEF, R.</w:t>
      </w:r>
      <w:r>
        <w:t xml:space="preserve"> </w:t>
      </w:r>
      <w:r>
        <w:rPr>
          <w:b/>
          <w:bCs/>
        </w:rPr>
        <w:t xml:space="preserve">Limnología</w:t>
      </w:r>
      <w:r>
        <w:t xml:space="preserve">. Barcelona: Ediciones Omega, S.A., 1983.</w:t>
      </w:r>
    </w:p>
    <w:bookmarkEnd w:id="186"/>
    <w:bookmarkStart w:id="187" w:name="ref-mccune2002"/>
    <w:p>
      <w:pPr>
        <w:pStyle w:val="Bibliography"/>
      </w:pPr>
      <w:r>
        <w:t xml:space="preserve">MCCUNE, B.; GRACE, J. B.</w:t>
      </w:r>
      <w:r>
        <w:t xml:space="preserve"> </w:t>
      </w:r>
      <w:r>
        <w:rPr>
          <w:b/>
          <w:bCs/>
        </w:rPr>
        <w:t xml:space="preserve">Analysis of ecological communities</w:t>
      </w:r>
      <w:r>
        <w:t xml:space="preserve">. Gleneden Beach, Oregon, U.S.A.: MjM Software Design, 2002.</w:t>
      </w:r>
    </w:p>
    <w:bookmarkEnd w:id="187"/>
    <w:bookmarkStart w:id="189"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88">
        <w:r>
          <w:rPr>
            <w:rStyle w:val="Hyperlink"/>
          </w:rPr>
          <w:t xml:space="preserve">https://aslopubs.onlinelibrary.wiley.com/doi/10.1002/lno.11636</w:t>
        </w:r>
      </w:hyperlink>
      <w:r>
        <w:t xml:space="preserve">&gt;.</w:t>
      </w:r>
    </w:p>
    <w:bookmarkEnd w:id="189"/>
    <w:bookmarkStart w:id="191" w:name="ref-medeiros2008"/>
    <w:p>
      <w:pPr>
        <w:pStyle w:val="Bibliography"/>
      </w:pPr>
      <w:r>
        <w:t xml:space="preserve">MEDEIROS, E. S. F.; SILVA, M. J.; RAMOS, R. T. C.</w:t>
      </w:r>
      <w:r>
        <w:t xml:space="preserve"> </w:t>
      </w:r>
      <w:hyperlink r:id="rId190">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91"/>
    <w:bookmarkStart w:id="193"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92">
        <w:r>
          <w:rPr>
            <w:rStyle w:val="Hyperlink"/>
          </w:rPr>
          <w:t xml:space="preserve">https://linkinghub.elsevier.com/retrieve/pii/S0043135426013783</w:t>
        </w:r>
      </w:hyperlink>
      <w:r>
        <w:t xml:space="preserve">&gt;.</w:t>
      </w:r>
    </w:p>
    <w:bookmarkEnd w:id="193"/>
    <w:bookmarkStart w:id="195"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94">
        <w:r>
          <w:rPr>
            <w:rStyle w:val="Hyperlink"/>
          </w:rPr>
          <w:t xml:space="preserve">http://www.scielo.br/scielo.php?script=sci_arttext&amp;pid=S2179-975X2011000300010&amp;lng=en&amp;tlng=en</w:t>
        </w:r>
      </w:hyperlink>
      <w:r>
        <w:t xml:space="preserve">&gt;.</w:t>
      </w:r>
    </w:p>
    <w:bookmarkEnd w:id="195"/>
    <w:bookmarkStart w:id="197"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196">
        <w:r>
          <w:rPr>
            <w:rStyle w:val="Hyperlink"/>
          </w:rPr>
          <w:t xml:space="preserve">https://nsojournals.onlinelibrary.wiley.com/doi/10.1111/j.1600-0587.2008.05502.x</w:t>
        </w:r>
      </w:hyperlink>
      <w:r>
        <w:t xml:space="preserve">&gt;.</w:t>
      </w:r>
    </w:p>
    <w:bookmarkEnd w:id="197"/>
    <w:bookmarkStart w:id="198"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198"/>
    <w:bookmarkStart w:id="200"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199">
        <w:r>
          <w:rPr>
            <w:rStyle w:val="Hyperlink"/>
          </w:rPr>
          <w:t xml:space="preserve">https://www.hindawi.com/journals/ijbd/2013/946361/</w:t>
        </w:r>
      </w:hyperlink>
      <w:r>
        <w:t xml:space="preserve">&gt;.</w:t>
      </w:r>
    </w:p>
    <w:bookmarkEnd w:id="200"/>
    <w:bookmarkStart w:id="201"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201"/>
    <w:bookmarkStart w:id="202" w:name="ref-mma2003"/>
    <w:p>
      <w:pPr>
        <w:pStyle w:val="Bibliography"/>
      </w:pPr>
      <w:r>
        <w:t xml:space="preserve">MMA.</w:t>
      </w:r>
      <w:r>
        <w:t xml:space="preserve"> </w:t>
      </w:r>
      <w:r>
        <w:rPr>
          <w:b/>
          <w:bCs/>
        </w:rPr>
        <w:t xml:space="preserve">Plano de Manejo da Reserva Biológica Guaribas</w:t>
      </w:r>
      <w:r>
        <w:t xml:space="preserve">. [S.I.]: [s.n.], 2003.</w:t>
      </w:r>
    </w:p>
    <w:bookmarkEnd w:id="202"/>
    <w:bookmarkStart w:id="204"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203">
        <w:r>
          <w:rPr>
            <w:rStyle w:val="Hyperlink"/>
          </w:rPr>
          <w:t xml:space="preserve">https://www.nature.com/articles/35002501</w:t>
        </w:r>
      </w:hyperlink>
      <w:r>
        <w:t xml:space="preserve">&gt;.</w:t>
      </w:r>
    </w:p>
    <w:bookmarkEnd w:id="204"/>
    <w:bookmarkStart w:id="205"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205"/>
    <w:bookmarkStart w:id="207"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206">
        <w:r>
          <w:rPr>
            <w:rStyle w:val="Hyperlink"/>
          </w:rPr>
          <w:t xml:space="preserve">http://www.teses.usp.br/teses/disponiveis/41/41134/tde-07012010-111123/</w:t>
        </w:r>
      </w:hyperlink>
      <w:r>
        <w:t xml:space="preserve">&gt;.</w:t>
      </w:r>
    </w:p>
    <w:bookmarkEnd w:id="207"/>
    <w:bookmarkStart w:id="209"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08">
        <w:r>
          <w:rPr>
            <w:rStyle w:val="Hyperlink"/>
          </w:rPr>
          <w:t xml:space="preserve">https://hess.copernicus.org/articles/11/1633/2007/</w:t>
        </w:r>
      </w:hyperlink>
      <w:r>
        <w:t xml:space="preserve">&gt;.</w:t>
      </w:r>
    </w:p>
    <w:bookmarkEnd w:id="209"/>
    <w:bookmarkStart w:id="211"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10">
        <w:r>
          <w:rPr>
            <w:rStyle w:val="Hyperlink"/>
          </w:rPr>
          <w:t xml:space="preserve">http://revistadae.com.br/artigos/artigo_edicao_236_n_2063.pdf</w:t>
        </w:r>
      </w:hyperlink>
      <w:r>
        <w:t xml:space="preserve">&gt;.</w:t>
      </w:r>
    </w:p>
    <w:bookmarkEnd w:id="211"/>
    <w:bookmarkStart w:id="213"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12">
        <w:r>
          <w:rPr>
            <w:rStyle w:val="Hyperlink"/>
          </w:rPr>
          <w:t xml:space="preserve">http://www.scielo.br/scielo.php?script=sci_arttext&amp;pid=S1519-69842021000300701&amp;tlng=en</w:t>
        </w:r>
      </w:hyperlink>
      <w:r>
        <w:t xml:space="preserve">&gt;.</w:t>
      </w:r>
    </w:p>
    <w:bookmarkEnd w:id="213"/>
    <w:bookmarkStart w:id="214"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14"/>
    <w:bookmarkStart w:id="216"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15">
        <w:r>
          <w:rPr>
            <w:rStyle w:val="Hyperlink"/>
          </w:rPr>
          <w:t xml:space="preserve">https://onlinelibrary.wiley.com/doi/10.1111/brv.12995</w:t>
        </w:r>
      </w:hyperlink>
      <w:r>
        <w:t xml:space="preserve">&gt;.</w:t>
      </w:r>
    </w:p>
    <w:bookmarkEnd w:id="216"/>
    <w:bookmarkStart w:id="218"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17">
        <w:r>
          <w:rPr>
            <w:rStyle w:val="Hyperlink"/>
          </w:rPr>
          <w:t xml:space="preserve">https://link.springer.com/10.1023/A:1002935807795</w:t>
        </w:r>
      </w:hyperlink>
      <w:r>
        <w:t xml:space="preserve">&gt;.</w:t>
      </w:r>
    </w:p>
    <w:bookmarkEnd w:id="218"/>
    <w:bookmarkStart w:id="220" w:name="ref-rcoreteam2017"/>
    <w:p>
      <w:pPr>
        <w:pStyle w:val="Bibliography"/>
      </w:pPr>
      <w:r>
        <w:t xml:space="preserve">R CORE TEAM.</w:t>
      </w:r>
      <w:r>
        <w:t xml:space="preserve"> </w:t>
      </w:r>
      <w:hyperlink r:id="rId219">
        <w:r>
          <w:rPr>
            <w:rStyle w:val="Hyperlink"/>
            <w:b/>
            <w:bCs/>
          </w:rPr>
          <w:t xml:space="preserve">R: A language and environment for statistical computing</w:t>
        </w:r>
      </w:hyperlink>
      <w:r>
        <w:t xml:space="preserve">. [S.l.]: [s.n.], 2017.</w:t>
      </w:r>
    </w:p>
    <w:bookmarkEnd w:id="220"/>
    <w:bookmarkStart w:id="222" w:name="ref-ricci2001"/>
    <w:p>
      <w:pPr>
        <w:pStyle w:val="Bibliography"/>
      </w:pPr>
      <w:r>
        <w:t xml:space="preserve">RICCI, C.</w:t>
      </w:r>
      <w:r>
        <w:t xml:space="preserve"> </w:t>
      </w:r>
      <w:hyperlink r:id="rId221">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22"/>
    <w:bookmarkStart w:id="224"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Oct. 2012. v. 85, p. 33–40. Disponível em: &lt;</w:t>
      </w:r>
      <w:hyperlink r:id="rId223">
        <w:r>
          <w:rPr>
            <w:rStyle w:val="Hyperlink"/>
          </w:rPr>
          <w:t xml:space="preserve">https://linkinghub.elsevier.com/retrieve/pii/S0140196312001292</w:t>
        </w:r>
      </w:hyperlink>
      <w:r>
        <w:t xml:space="preserve">&gt;.</w:t>
      </w:r>
    </w:p>
    <w:bookmarkEnd w:id="224"/>
    <w:bookmarkStart w:id="226"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25">
        <w:r>
          <w:rPr>
            <w:rStyle w:val="Hyperlink"/>
          </w:rPr>
          <w:t xml:space="preserve">https://linkinghub.elsevier.com/retrieve/pii/S0048969722004958</w:t>
        </w:r>
      </w:hyperlink>
      <w:r>
        <w:t xml:space="preserve">&gt;.</w:t>
      </w:r>
    </w:p>
    <w:bookmarkEnd w:id="226"/>
    <w:bookmarkStart w:id="228" w:name="ref-rstudioteam2022"/>
    <w:p>
      <w:pPr>
        <w:pStyle w:val="Bibliography"/>
      </w:pPr>
      <w:r>
        <w:t xml:space="preserve">RSTUDIO TEAM.</w:t>
      </w:r>
      <w:r>
        <w:t xml:space="preserve"> </w:t>
      </w:r>
      <w:hyperlink r:id="rId227">
        <w:r>
          <w:rPr>
            <w:rStyle w:val="Hyperlink"/>
            <w:b/>
            <w:bCs/>
          </w:rPr>
          <w:t xml:space="preserve">RStudio: Integrated development environment for r</w:t>
        </w:r>
      </w:hyperlink>
      <w:r>
        <w:t xml:space="preserve">. [S.l.]: [s.n.], 2022.</w:t>
      </w:r>
    </w:p>
    <w:bookmarkEnd w:id="228"/>
    <w:bookmarkStart w:id="230"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29">
        <w:r>
          <w:rPr>
            <w:rStyle w:val="Hyperlink"/>
          </w:rPr>
          <w:t xml:space="preserve">https://linkinghub.elsevier.com/retrieve/pii/S0378112719319267</w:t>
        </w:r>
      </w:hyperlink>
      <w:r>
        <w:t xml:space="preserve">&gt;.</w:t>
      </w:r>
    </w:p>
    <w:bookmarkEnd w:id="230"/>
    <w:bookmarkStart w:id="232"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31">
        <w:r>
          <w:rPr>
            <w:rStyle w:val="Hyperlink"/>
          </w:rPr>
          <w:t xml:space="preserve">http://www.scielo.br/scielo.php?script=sci_arttext&amp;pid=S2179-975X2025000101202&amp;tlng=en</w:t>
        </w:r>
      </w:hyperlink>
      <w:r>
        <w:t xml:space="preserve">&gt;.</w:t>
      </w:r>
    </w:p>
    <w:bookmarkEnd w:id="232"/>
    <w:bookmarkStart w:id="234"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33">
        <w:r>
          <w:rPr>
            <w:rStyle w:val="Hyperlink"/>
          </w:rPr>
          <w:t xml:space="preserve">http://www.scielo.br/scielo.php?script=sci_arttext&amp;pid=S1519-69842002000400016&amp;lng=en&amp;tlng=en</w:t>
        </w:r>
      </w:hyperlink>
      <w:r>
        <w:t xml:space="preserve">&gt;.</w:t>
      </w:r>
    </w:p>
    <w:bookmarkEnd w:id="234"/>
    <w:bookmarkStart w:id="236" w:name="ref-saraçli2013"/>
    <w:p>
      <w:pPr>
        <w:pStyle w:val="Bibliography"/>
      </w:pPr>
      <w:r>
        <w:t xml:space="preserve">SARAÇLI, S.; DOĞAN, N.; DOĞAN, İ. Comparison of hierarchical cluster analysis methods by cophenetic correlation.</w:t>
      </w:r>
      <w:r>
        <w:t xml:space="preserve"> </w:t>
      </w:r>
      <w:r>
        <w:rPr>
          <w:b/>
          <w:bCs/>
        </w:rPr>
        <w:t xml:space="preserve">Journal of Inequalities and Applications</w:t>
      </w:r>
      <w:r>
        <w:t xml:space="preserve">, Dec. 2013. v. 2013, n. 1, p. 203. Disponível em: &lt;</w:t>
      </w:r>
      <w:hyperlink r:id="rId235">
        <w:r>
          <w:rPr>
            <w:rStyle w:val="Hyperlink"/>
          </w:rPr>
          <w:t xml:space="preserve">https://journalofinequalitiesandapplications.springeropen.com/articles/10.1186/1029-242X-2013-203</w:t>
        </w:r>
      </w:hyperlink>
      <w:r>
        <w:t xml:space="preserve">&gt;.</w:t>
      </w:r>
    </w:p>
    <w:bookmarkEnd w:id="236"/>
    <w:bookmarkStart w:id="237"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37"/>
    <w:bookmarkStart w:id="239"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38">
        <w:r>
          <w:rPr>
            <w:rStyle w:val="Hyperlink"/>
          </w:rPr>
          <w:t xml:space="preserve">https://onlinelibrary.wiley.com/doi/10.1002/rra.3344</w:t>
        </w:r>
      </w:hyperlink>
      <w:r>
        <w:t xml:space="preserve">&gt;.</w:t>
      </w:r>
    </w:p>
    <w:bookmarkEnd w:id="239"/>
    <w:bookmarkStart w:id="240"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40"/>
    <w:bookmarkStart w:id="242"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41">
        <w:r>
          <w:rPr>
            <w:rStyle w:val="Hyperlink"/>
          </w:rPr>
          <w:t xml:space="preserve">http://doi.wiley.com/10.1890/0012-9658(2000)081[3062:LARZSR]2.0.CO;2</w:t>
        </w:r>
      </w:hyperlink>
      <w:r>
        <w:t xml:space="preserve">&gt;.</w:t>
      </w:r>
    </w:p>
    <w:bookmarkEnd w:id="242"/>
    <w:bookmarkStart w:id="244" w:name="ref-silva2009"/>
    <w:p>
      <w:pPr>
        <w:pStyle w:val="Bibliography"/>
      </w:pPr>
      <w:r>
        <w:t xml:space="preserve">SILVA, A. M. A.</w:t>
      </w:r>
      <w:r>
        <w:t xml:space="preserve"> </w:t>
      </w:r>
      <w:r>
        <w:rPr>
          <w:i/>
          <w:iCs/>
        </w:rPr>
        <w:t xml:space="preserve">et al.</w:t>
      </w:r>
      <w:r>
        <w:t xml:space="preserve"> </w:t>
      </w:r>
      <w:hyperlink r:id="rId243">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44"/>
    <w:bookmarkStart w:id="246"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45">
        <w:r>
          <w:rPr>
            <w:rStyle w:val="Hyperlink"/>
          </w:rPr>
          <w:t xml:space="preserve">https://www.brazilianjournals.com/index.php/BRJD/article/view/17871/14474</w:t>
        </w:r>
      </w:hyperlink>
      <w:r>
        <w:t xml:space="preserve">&gt;.</w:t>
      </w:r>
    </w:p>
    <w:bookmarkEnd w:id="246"/>
    <w:bookmarkStart w:id="247"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47"/>
    <w:bookmarkStart w:id="249"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48">
        <w:r>
          <w:rPr>
            <w:rStyle w:val="Hyperlink"/>
          </w:rPr>
          <w:t xml:space="preserve">http://www.scielo.br/scielo.php?script=sci_arttext&amp;pid=S1676-06032011000200038&amp;lng=pt&amp;tlng=pt</w:t>
        </w:r>
      </w:hyperlink>
      <w:r>
        <w:t xml:space="preserve">&gt;.</w:t>
      </w:r>
    </w:p>
    <w:bookmarkEnd w:id="249"/>
    <w:bookmarkStart w:id="251" w:name="ref-sokal1962"/>
    <w:p>
      <w:pPr>
        <w:pStyle w:val="Bibliography"/>
      </w:pPr>
      <w:r>
        <w:t xml:space="preserve">SOKAL, R. R.; ROHLF, F. J. The comparison of dendrograms by objective methods.</w:t>
      </w:r>
      <w:r>
        <w:t xml:space="preserve"> </w:t>
      </w:r>
      <w:r>
        <w:rPr>
          <w:b/>
          <w:bCs/>
        </w:rPr>
        <w:t xml:space="preserve">Taxon</w:t>
      </w:r>
      <w:r>
        <w:t xml:space="preserve">, Feb. 1962. v. 11, n. 2, p. 33–40. Disponível em: &lt;</w:t>
      </w:r>
      <w:hyperlink r:id="rId250">
        <w:r>
          <w:rPr>
            <w:rStyle w:val="Hyperlink"/>
          </w:rPr>
          <w:t xml:space="preserve">https://onlinelibrary.wiley.com/doi/10.2307/1217208</w:t>
        </w:r>
      </w:hyperlink>
      <w:r>
        <w:t xml:space="preserve">&gt;.</w:t>
      </w:r>
    </w:p>
    <w:bookmarkEnd w:id="251"/>
    <w:bookmarkStart w:id="253"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52">
        <w:r>
          <w:rPr>
            <w:rStyle w:val="Hyperlink"/>
          </w:rPr>
          <w:t xml:space="preserve">https://academic.oup.com/plankt/article-lookup/doi/10.1093/plankt/fbn032</w:t>
        </w:r>
      </w:hyperlink>
      <w:r>
        <w:t xml:space="preserve">&gt;.</w:t>
      </w:r>
    </w:p>
    <w:bookmarkEnd w:id="253"/>
    <w:bookmarkStart w:id="255"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54">
        <w:r>
          <w:rPr>
            <w:rStyle w:val="Hyperlink"/>
          </w:rPr>
          <w:t xml:space="preserve">http://www.scielo.br/scielo.php?script=sci_arttext&amp;pid=S2179-975X2025000101204&amp;tlng=en</w:t>
        </w:r>
      </w:hyperlink>
      <w:r>
        <w:t xml:space="preserve">&gt;.</w:t>
      </w:r>
    </w:p>
    <w:bookmarkEnd w:id="255"/>
    <w:bookmarkStart w:id="257"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56">
        <w:r>
          <w:rPr>
            <w:rStyle w:val="Hyperlink"/>
          </w:rPr>
          <w:t xml:space="preserve">https://pubs.geoscienceworld.org/gsabulletin/article/63/9/923-938/4513</w:t>
        </w:r>
      </w:hyperlink>
      <w:r>
        <w:t xml:space="preserve">&gt;.</w:t>
      </w:r>
    </w:p>
    <w:bookmarkEnd w:id="257"/>
    <w:bookmarkStart w:id="259"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58">
        <w:r>
          <w:rPr>
            <w:rStyle w:val="Hyperlink"/>
          </w:rPr>
          <w:t xml:space="preserve">https://agupubs.onlinelibrary.wiley.com/doi/10.1029/TR038i006p00913</w:t>
        </w:r>
      </w:hyperlink>
      <w:r>
        <w:t xml:space="preserve">&gt;.</w:t>
      </w:r>
    </w:p>
    <w:bookmarkEnd w:id="259"/>
    <w:bookmarkStart w:id="260"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60"/>
    <w:bookmarkStart w:id="262"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61">
        <w:r>
          <w:rPr>
            <w:rStyle w:val="Hyperlink"/>
          </w:rPr>
          <w:t xml:space="preserve">http://www.scielo.br/scielo.php?script=sci_arttext&amp;pid=S1676-06032009000100012&amp;lng=pt&amp;tlng=pt</w:t>
        </w:r>
      </w:hyperlink>
      <w:r>
        <w:t xml:space="preserve">&gt;.</w:t>
      </w:r>
    </w:p>
    <w:bookmarkEnd w:id="262"/>
    <w:bookmarkStart w:id="264"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63">
        <w:r>
          <w:rPr>
            <w:rStyle w:val="Hyperlink"/>
          </w:rPr>
          <w:t xml:space="preserve">https://linkinghub.elsevier.com/retrieve/pii/S0006320710000443</w:t>
        </w:r>
      </w:hyperlink>
      <w:r>
        <w:t xml:space="preserve">&gt;.</w:t>
      </w:r>
    </w:p>
    <w:bookmarkEnd w:id="264"/>
    <w:bookmarkStart w:id="265"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65"/>
    <w:bookmarkStart w:id="266"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66"/>
    <w:bookmarkStart w:id="268"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67">
        <w:r>
          <w:rPr>
            <w:rStyle w:val="Hyperlink"/>
          </w:rPr>
          <w:t xml:space="preserve">http://link.springer.com/10.1007/s00442-010-1812-0</w:t>
        </w:r>
      </w:hyperlink>
      <w:r>
        <w:t xml:space="preserve">&gt;.</w:t>
      </w:r>
    </w:p>
    <w:bookmarkEnd w:id="268"/>
    <w:bookmarkStart w:id="270"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69">
        <w:r>
          <w:rPr>
            <w:rStyle w:val="Hyperlink"/>
          </w:rPr>
          <w:t xml:space="preserve">https://linkinghub.elsevier.com/retrieve/pii/S0006320724000600</w:t>
        </w:r>
      </w:hyperlink>
      <w:r>
        <w:t xml:space="preserve">&gt;.</w:t>
      </w:r>
    </w:p>
    <w:bookmarkEnd w:id="270"/>
    <w:bookmarkStart w:id="271"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71"/>
    <w:bookmarkStart w:id="273"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72">
        <w:r>
          <w:rPr>
            <w:rStyle w:val="Hyperlink"/>
          </w:rPr>
          <w:t xml:space="preserve">https://linkinghub.elsevier.com/retrieve/pii/S0006320797000839</w:t>
        </w:r>
      </w:hyperlink>
      <w:r>
        <w:t xml:space="preserve">&gt;.</w:t>
      </w:r>
    </w:p>
    <w:bookmarkEnd w:id="273"/>
    <w:bookmarkStart w:id="275" w:name="ref-wetzel2001"/>
    <w:p>
      <w:pPr>
        <w:pStyle w:val="Bibliography"/>
      </w:pPr>
      <w:r>
        <w:t xml:space="preserve">WETZEL, R. G.</w:t>
      </w:r>
      <w:r>
        <w:t xml:space="preserve"> </w:t>
      </w:r>
      <w:hyperlink r:id="rId274">
        <w:r>
          <w:rPr>
            <w:rStyle w:val="Hyperlink"/>
            <w:b/>
            <w:bCs/>
          </w:rPr>
          <w:t xml:space="preserve">Limnology</w:t>
        </w:r>
      </w:hyperlink>
      <w:r>
        <w:t xml:space="preserve">. 3. ed. [S.l.]: Elsevier, 2001.</w:t>
      </w:r>
    </w:p>
    <w:bookmarkEnd w:id="275"/>
    <w:bookmarkStart w:id="277" w:name="ref-wetzel2000"/>
    <w:p>
      <w:pPr>
        <w:pStyle w:val="Bibliography"/>
      </w:pPr>
      <w:r>
        <w:t xml:space="preserve">______; LIKENS, G. E.</w:t>
      </w:r>
      <w:r>
        <w:t xml:space="preserve"> </w:t>
      </w:r>
      <w:hyperlink r:id="rId276">
        <w:r>
          <w:rPr>
            <w:rStyle w:val="Hyperlink"/>
            <w:b/>
            <w:bCs/>
          </w:rPr>
          <w:t xml:space="preserve">Limnological analyses</w:t>
        </w:r>
      </w:hyperlink>
      <w:r>
        <w:t xml:space="preserve">. New York, NY: Springer New York, 2000.</w:t>
      </w:r>
    </w:p>
    <w:bookmarkEnd w:id="277"/>
    <w:bookmarkStart w:id="279"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78">
        <w:r>
          <w:rPr>
            <w:rStyle w:val="Hyperlink"/>
          </w:rPr>
          <w:t xml:space="preserve">https://onlinelibrary.wiley.com/doi/10.2307/1218190</w:t>
        </w:r>
      </w:hyperlink>
      <w:r>
        <w:t xml:space="preserve">&gt;.</w:t>
      </w:r>
    </w:p>
    <w:bookmarkEnd w:id="279"/>
    <w:bookmarkStart w:id="280" w:name="ref-zaú1998"/>
    <w:p>
      <w:pPr>
        <w:pStyle w:val="Bibliography"/>
      </w:pPr>
      <w:r>
        <w:t xml:space="preserve">ZAÚ, A. Fragmentação da Mata Atlântica: Aspectos Teóricos. 1998.</w:t>
      </w:r>
    </w:p>
    <w:bookmarkEnd w:id="280"/>
    <w:bookmarkEnd w:id="281"/>
    <w:bookmarkEnd w:id="282"/>
    <w:bookmarkStart w:id="321" w:name="figuras-e-tabelas"/>
    <w:p>
      <w:pPr>
        <w:pStyle w:val="Heading1"/>
      </w:pPr>
      <w:r>
        <w:t xml:space="preserve">Figuras e Tabelas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4</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5</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6</w:t>
        </w:r>
      </w:hyperlink>
      <w:r>
        <w:t xml:space="preserve">:</w:t>
      </w:r>
      <w:r>
        <w:t xml:space="preserve"> </w:t>
      </w:r>
    </w:p>
    <w:p>
      <w:pPr>
        <w:pStyle w:val="TextBody"/>
      </w:pPr>
      <w:hyperlink w:anchor="fig-upgma">
        <w:r>
          <w:rPr>
            <w:rStyle w:val="Hyperlink"/>
          </w:rPr>
          <w:t xml:space="preserve">Figure 7</w:t>
        </w:r>
      </w:hyperlink>
      <w:r>
        <w:t xml:space="preserve">:</w:t>
      </w:r>
      <w:r>
        <w:t xml:space="preserve"> </w:t>
      </w:r>
    </w:p>
    <w:p>
      <w:pPr>
        <w:pStyle w:val="TextBody"/>
      </w:pPr>
      <w:hyperlink w:anchor="fig-particao">
        <w:r>
          <w:rPr>
            <w:rStyle w:val="Hyperlink"/>
          </w:rPr>
          <w:t xml:space="preserve">Figure 8</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315" w:name="figuras"/>
    <w:p>
      <w:pPr>
        <w:pStyle w:val="Heading2"/>
      </w:pPr>
      <w:r>
        <w:t xml:space="preserve">Figuras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86" w:name="fig-mapa"/>
          <w:p>
            <w:pPr>
              <w:pStyle w:val="Compact"/>
              <w:jc w:val="center"/>
            </w:pPr>
            <w:r>
              <w:drawing>
                <wp:inline>
                  <wp:extent cx="5943600" cy="4202001"/>
                  <wp:effectExtent b="0" l="0" r="0" t="0"/>
                  <wp:docPr descr="" title="" id="284" name="Picture"/>
                  <a:graphic>
                    <a:graphicData uri="http://schemas.openxmlformats.org/drawingml/2006/picture">
                      <pic:pic>
                        <pic:nvPicPr>
                          <pic:cNvPr descr="imagens/Uso%20de%20Solo%20Rebio_pt.png" id="285" name="Picture"/>
                          <pic:cNvPicPr>
                            <a:picLocks noChangeArrowheads="1" noChangeAspect="1"/>
                          </pic:cNvPicPr>
                        </pic:nvPicPr>
                        <pic:blipFill>
                          <a:blip r:embed="rId283"/>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86"/>
        </w:tc>
      </w:tr>
    </w:tbl>
    <w:p>
      <w:pPr>
        <w:pStyle w:val="TextBody"/>
      </w:pPr>
      <w:hyperlink w:anchor="fig-modelo_escalas_espaciais">
        <w:r>
          <w:rPr>
            <w:rStyle w:val="Hyperlink"/>
          </w:rPr>
          <w:t xml:space="preserve">Figure 2</w:t>
        </w:r>
      </w:hyperlink>
      <w:r>
        <w:t xml:space="preserve">: Representação das escalas espaciais</w:t>
      </w:r>
    </w:p>
    <w:tbl>
      <w:tblPr>
        <w:tblStyle w:val="Table"/>
        <w:tblW w:type="pct" w:w="5000"/>
        <w:tblLayout w:type="fixed"/>
        <w:tblLook w:firstRow="0" w:lastRow="0" w:firstColumn="0" w:lastColumn="0" w:noHBand="0" w:noVBand="0" w:val="0000"/>
      </w:tblPr>
      <w:tblGrid>
        <w:gridCol w:w="7920"/>
      </w:tblGrid>
      <w:tr>
        <w:tc>
          <w:tcPr/>
          <w:bookmarkStart w:id="290" w:name="fig-modelo_escalas_espaciais"/>
          <w:p>
            <w:pPr>
              <w:pStyle w:val="Compact"/>
              <w:jc w:val="center"/>
            </w:pPr>
            <w:r>
              <w:drawing>
                <wp:inline>
                  <wp:extent cx="5943600" cy="4285354"/>
                  <wp:effectExtent b="0" l="0" r="0" t="0"/>
                  <wp:docPr descr="" title="" id="288" name="Picture"/>
                  <a:graphic>
                    <a:graphicData uri="http://schemas.openxmlformats.org/drawingml/2006/picture">
                      <pic:pic>
                        <pic:nvPicPr>
                          <pic:cNvPr descr="imagens/Modelo_Escalas_Espaciais.png" id="289" name="Picture"/>
                          <pic:cNvPicPr>
                            <a:picLocks noChangeArrowheads="1" noChangeAspect="1"/>
                          </pic:cNvPicPr>
                        </pic:nvPicPr>
                        <pic:blipFill>
                          <a:blip r:embed="rId287"/>
                          <a:stretch>
                            <a:fillRect/>
                          </a:stretch>
                        </pic:blipFill>
                        <pic:spPr bwMode="auto">
                          <a:xfrm>
                            <a:off x="0" y="0"/>
                            <a:ext cx="5943600" cy="42853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Representação das escalas espaciais de diversidade aplicadas ao desenho amostral do presente estudo.</w:t>
            </w:r>
            <w:r>
              <w:t xml:space="preserve"> </w:t>
            </w:r>
            <w:r>
              <w:rPr>
                <w:b/>
                <w:bCs/>
              </w:rPr>
              <w:t xml:space="preserve">Fonte:</w:t>
            </w:r>
            <w:r>
              <w:t xml:space="preserve"> </w:t>
            </w:r>
            <w:r>
              <w:t xml:space="preserve">Adaptado de</w:t>
            </w:r>
            <w:r>
              <w:t xml:space="preserve"> </w:t>
            </w:r>
            <w:r>
              <w:t xml:space="preserve">FRISSELL</w:t>
            </w:r>
            <w:r>
              <w:t xml:space="preserve"> </w:t>
            </w:r>
            <w:r>
              <w:rPr>
                <w:i/>
                <w:iCs/>
              </w:rPr>
              <w:t xml:space="preserve">et al.</w:t>
            </w:r>
            <w:r>
              <w:t xml:space="preserve"> </w:t>
            </w:r>
            <w:r>
              <w:t xml:space="preserve">(1986)</w:t>
            </w:r>
            <w:r>
              <w:t xml:space="preserve">.</w:t>
            </w:r>
          </w:p>
          <w:bookmarkEnd w:id="290"/>
        </w:tc>
      </w:tr>
    </w:tbl>
    <w:p>
      <w:pPr>
        <w:pStyle w:val="TextBody"/>
      </w:pPr>
      <w:hyperlink w:anchor="fig-hab_PCA_ref-site">
        <w:r>
          <w:rPr>
            <w:rStyle w:val="Hyperlink"/>
          </w:rPr>
          <w:t xml:space="preserve">Figure 3</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94" w:name="fig-hab_PCA_ref-site"/>
          <w:p>
            <w:pPr>
              <w:pStyle w:val="Compact"/>
              <w:jc w:val="center"/>
            </w:pPr>
            <w:r>
              <w:drawing>
                <wp:inline>
                  <wp:extent cx="5943600" cy="3494706"/>
                  <wp:effectExtent b="0" l="0" r="0" t="0"/>
                  <wp:docPr descr="" title="" id="292" name="Picture"/>
                  <a:graphic>
                    <a:graphicData uri="http://schemas.openxmlformats.org/drawingml/2006/picture">
                      <pic:pic>
                        <pic:nvPicPr>
                          <pic:cNvPr descr="res/fig-hab_PCA_ref-site.png" id="293" name="Picture"/>
                          <pic:cNvPicPr>
                            <a:picLocks noChangeArrowheads="1" noChangeAspect="1"/>
                          </pic:cNvPicPr>
                        </pic:nvPicPr>
                        <pic:blipFill>
                          <a:blip r:embed="rId291"/>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tipo de site.</w:t>
            </w:r>
          </w:p>
          <w:bookmarkEnd w:id="294"/>
        </w:tc>
      </w:tr>
    </w:tbl>
    <w:p>
      <w:pPr>
        <w:pStyle w:val="TextBody"/>
      </w:pPr>
      <w:hyperlink w:anchor="fig-hab_PCA_rio">
        <w:r>
          <w:rPr>
            <w:rStyle w:val="Hyperlink"/>
          </w:rPr>
          <w:t xml:space="preserve">Figure 4</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98" w:name="fig-hab_PCA_rio"/>
          <w:p>
            <w:pPr>
              <w:pStyle w:val="Compact"/>
              <w:jc w:val="center"/>
            </w:pPr>
            <w:r>
              <w:drawing>
                <wp:inline>
                  <wp:extent cx="5943600" cy="4953000"/>
                  <wp:effectExtent b="0" l="0" r="0" t="0"/>
                  <wp:docPr descr="" title="" id="296" name="Picture"/>
                  <a:graphic>
                    <a:graphicData uri="http://schemas.openxmlformats.org/drawingml/2006/picture">
                      <pic:pic>
                        <pic:nvPicPr>
                          <pic:cNvPr descr="res/fig-hab_PCA_rio.png" id="297" name="Picture"/>
                          <pic:cNvPicPr>
                            <a:picLocks noChangeArrowheads="1" noChangeAspect="1"/>
                          </pic:cNvPicPr>
                        </pic:nvPicPr>
                        <pic:blipFill>
                          <a:blip r:embed="rId29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rio.</w:t>
            </w:r>
          </w:p>
          <w:bookmarkEnd w:id="298"/>
        </w:tc>
      </w:tr>
    </w:tbl>
    <w:p>
      <w:pPr>
        <w:pStyle w:val="TextBody"/>
      </w:pPr>
      <w:hyperlink w:anchor="fig-hab_PCA_periodo">
        <w:r>
          <w:rPr>
            <w:rStyle w:val="Hyperlink"/>
          </w:rPr>
          <w:t xml:space="preserve">Figure 5</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302" w:name="fig-hab_PCA_periodo"/>
          <w:p>
            <w:pPr>
              <w:pStyle w:val="Compact"/>
              <w:jc w:val="center"/>
            </w:pPr>
            <w:r>
              <w:drawing>
                <wp:inline>
                  <wp:extent cx="5943600" cy="4953000"/>
                  <wp:effectExtent b="0" l="0" r="0" t="0"/>
                  <wp:docPr descr="" title="" id="300" name="Picture"/>
                  <a:graphic>
                    <a:graphicData uri="http://schemas.openxmlformats.org/drawingml/2006/picture">
                      <pic:pic>
                        <pic:nvPicPr>
                          <pic:cNvPr descr="res/fig-hab_PCA_periodo.png" id="301" name="Picture"/>
                          <pic:cNvPicPr>
                            <a:picLocks noChangeArrowheads="1" noChangeAspect="1"/>
                          </pic:cNvPicPr>
                        </pic:nvPicPr>
                        <pic:blipFill>
                          <a:blip r:embed="rId29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Componentes Principais (PCA) das variáveis ambientais, por periodo.</w:t>
            </w:r>
          </w:p>
          <w:bookmarkEnd w:id="302"/>
        </w:tc>
      </w:tr>
    </w:tbl>
    <w:p>
      <w:pPr>
        <w:pStyle w:val="TextBody"/>
      </w:pPr>
      <w:hyperlink w:anchor="fig-rare1">
        <w:r>
          <w:rPr>
            <w:rStyle w:val="Hyperlink"/>
          </w:rPr>
          <w:t xml:space="preserve">Figure 6</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306" w:name="fig-rare1"/>
          <w:p>
            <w:pPr>
              <w:pStyle w:val="Compact"/>
              <w:jc w:val="center"/>
            </w:pPr>
            <w:r>
              <w:drawing>
                <wp:inline>
                  <wp:extent cx="5943600" cy="4457699"/>
                  <wp:effectExtent b="0" l="0" r="0" t="0"/>
                  <wp:docPr descr="" title="" id="304" name="Picture"/>
                  <a:graphic>
                    <a:graphicData uri="http://schemas.openxmlformats.org/drawingml/2006/picture">
                      <pic:pic>
                        <pic:nvPicPr>
                          <pic:cNvPr descr="res/fig-rare1.png" id="305" name="Picture"/>
                          <pic:cNvPicPr>
                            <a:picLocks noChangeArrowheads="1" noChangeAspect="1"/>
                          </pic:cNvPicPr>
                        </pic:nvPicPr>
                        <pic:blipFill>
                          <a:blip r:embed="rId303"/>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Individual-based extrapolation and rarefaction curves</w:t>
            </w:r>
          </w:p>
          <w:bookmarkEnd w:id="306"/>
        </w:tc>
      </w:tr>
    </w:tbl>
    <w:p>
      <w:pPr>
        <w:pStyle w:val="TextBody"/>
      </w:pPr>
      <w:hyperlink w:anchor="fig-upgma">
        <w:r>
          <w:rPr>
            <w:rStyle w:val="Hyperlink"/>
          </w:rPr>
          <w:t xml:space="preserve">Figure 7</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310" w:name="fig-upgma"/>
          <w:p>
            <w:pPr>
              <w:pStyle w:val="Compact"/>
              <w:jc w:val="center"/>
            </w:pPr>
            <w:r>
              <w:drawing>
                <wp:inline>
                  <wp:extent cx="5943600" cy="4862945"/>
                  <wp:effectExtent b="0" l="0" r="0" t="0"/>
                  <wp:docPr descr="" title="" id="308" name="Picture"/>
                  <a:graphic>
                    <a:graphicData uri="http://schemas.openxmlformats.org/drawingml/2006/picture">
                      <pic:pic>
                        <pic:nvPicPr>
                          <pic:cNvPr descr="res/fig-upgma.png" id="309" name="Picture"/>
                          <pic:cNvPicPr>
                            <a:picLocks noChangeArrowheads="1" noChangeAspect="1"/>
                          </pic:cNvPicPr>
                        </pic:nvPicPr>
                        <pic:blipFill>
                          <a:blip r:embed="rId307"/>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Análise de Classificação (UPGMA usando dissimilaridade de Bray-Curtis).</w:t>
            </w:r>
          </w:p>
          <w:bookmarkEnd w:id="310"/>
        </w:tc>
      </w:tr>
    </w:tbl>
    <w:p>
      <w:pPr>
        <w:pStyle w:val="TextBody"/>
      </w:pPr>
      <w:hyperlink w:anchor="fig-particao">
        <w:r>
          <w:rPr>
            <w:rStyle w:val="Hyperlink"/>
          </w:rPr>
          <w:t xml:space="preserve">Figure 8</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314" w:name="fig-particao"/>
          <w:p>
            <w:pPr>
              <w:pStyle w:val="Compact"/>
              <w:jc w:val="center"/>
            </w:pPr>
            <w:r>
              <w:drawing>
                <wp:inline>
                  <wp:extent cx="5835034" cy="5477225"/>
                  <wp:effectExtent b="0" l="0" r="0" t="0"/>
                  <wp:docPr descr="" title="" id="312" name="Picture"/>
                  <a:graphic>
                    <a:graphicData uri="http://schemas.openxmlformats.org/drawingml/2006/picture">
                      <pic:pic>
                        <pic:nvPicPr>
                          <pic:cNvPr descr="res/fig-painel_partição.png" id="313" name="Picture"/>
                          <pic:cNvPicPr>
                            <a:picLocks noChangeArrowheads="1" noChangeAspect="1"/>
                          </pic:cNvPicPr>
                        </pic:nvPicPr>
                        <pic:blipFill>
                          <a:blip r:embed="rId311"/>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Partição da diversidade observada e esperada.</w:t>
            </w:r>
          </w:p>
          <w:bookmarkEnd w:id="314"/>
        </w:tc>
      </w:tr>
    </w:tbl>
    <w:bookmarkEnd w:id="315"/>
    <w:bookmarkStart w:id="320" w:name="tabelas"/>
    <w:p>
      <w:pPr>
        <w:pStyle w:val="Heading2"/>
      </w:pPr>
      <w:r>
        <w:t xml:space="preserve">Tabelas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31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316"/>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1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17"/>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18"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18"/>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1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19"/>
        </w:tc>
      </w:tr>
    </w:tbl>
    <w:bookmarkEnd w:id="320"/>
    <w:bookmarkEnd w:id="321"/>
    <w:bookmarkStart w:id="322" w:name="apendices"/>
    <w:p>
      <w:pPr>
        <w:pStyle w:val="Heading1"/>
      </w:pPr>
      <w:r>
        <w:t xml:space="preserve">Apendices</w:t>
      </w:r>
    </w:p>
    <w:bookmarkEnd w:id="322"/>
    <w:bookmarkStart w:id="32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C:\PROGRA~1\RStudio\RESOUR~1\app\bin\quarto\share\formats\docx\warning.png" id="325"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2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23" Target="media/rId323.png" /><Relationship Type="http://schemas.openxmlformats.org/officeDocument/2006/relationships/image" Id="rId287" Target="media/rId287.png" /><Relationship Type="http://schemas.openxmlformats.org/officeDocument/2006/relationships/image" Id="rId283" Target="media/rId283.png" /><Relationship Type="http://schemas.openxmlformats.org/officeDocument/2006/relationships/image" Id="rId299" Target="media/rId299.png" /><Relationship Type="http://schemas.openxmlformats.org/officeDocument/2006/relationships/image" Id="rId291" Target="media/rId291.png" /><Relationship Type="http://schemas.openxmlformats.org/officeDocument/2006/relationships/image" Id="rId295" Target="media/rId295.png" /><Relationship Type="http://schemas.openxmlformats.org/officeDocument/2006/relationships/image" Id="rId311" Target="media/rId311.png" /><Relationship Type="http://schemas.openxmlformats.org/officeDocument/2006/relationships/image" Id="rId303" Target="media/rId303.png" /><Relationship Type="http://schemas.openxmlformats.org/officeDocument/2006/relationships/image" Id="rId307" Target="media/rId307.png" /><Relationship Type="http://schemas.openxmlformats.org/officeDocument/2006/relationships/hyperlink" Id="rId241" Target="http://doi.wiley.com/10.1890/0012-9658(2000)081[3062:LARZSR]2.0.CO;2" TargetMode="External" /><Relationship Type="http://schemas.openxmlformats.org/officeDocument/2006/relationships/hyperlink" Id="rId154"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67" Target="http://link.springer.com/10.1007/s00442-010-1812-0" TargetMode="External" /><Relationship Type="http://schemas.openxmlformats.org/officeDocument/2006/relationships/hyperlink" Id="rId162" Target="http://link.springer.com/10.1007/s10750-005-4289-9" TargetMode="External" /><Relationship Type="http://schemas.openxmlformats.org/officeDocument/2006/relationships/hyperlink" Id="rId166"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1" Target="http://periodicos.uem.br/ojs/index.php/ActaSciBiolSci/article/view/3636" TargetMode="External" /><Relationship Type="http://schemas.openxmlformats.org/officeDocument/2006/relationships/hyperlink" Id="rId210"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27"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58"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3"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2" Target="http://www.scielo.br/scielo.php?script=sci_arttext&amp;pid=S1519-69842021000300701&amp;tlng=en" TargetMode="External" /><Relationship Type="http://schemas.openxmlformats.org/officeDocument/2006/relationships/hyperlink" Id="rId261"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48" Target="http://www.scielo.br/scielo.php?script=sci_arttext&amp;pid=S1676-06032011000200038&amp;lng=pt&amp;tlng=pt" TargetMode="External" /><Relationship Type="http://schemas.openxmlformats.org/officeDocument/2006/relationships/hyperlink" Id="rId194"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4" Target="http://www.scielo.br/scielo.php?script=sci_arttext&amp;pid=S2179-975X2025000100602&amp;tlng=en" TargetMode="External" /><Relationship Type="http://schemas.openxmlformats.org/officeDocument/2006/relationships/hyperlink" Id="rId231" Target="http://www.scielo.br/scielo.php?script=sci_arttext&amp;pid=S2179-975X2025000101202&amp;tlng=en" TargetMode="External" /><Relationship Type="http://schemas.openxmlformats.org/officeDocument/2006/relationships/hyperlink" Id="rId254" Target="http://www.scielo.br/scielo.php?script=sci_arttext&amp;pid=S2179-975X2025000101204&amp;tlng=en" TargetMode="External" /><Relationship Type="http://schemas.openxmlformats.org/officeDocument/2006/relationships/hyperlink" Id="rId206" Target="http://www.teses.usp.br/teses/disponiveis/41/41134/tde-07012010-111123/" TargetMode="External" /><Relationship Type="http://schemas.openxmlformats.org/officeDocument/2006/relationships/hyperlink" Id="rId176" Target="https://CRAN.R-project.org/package=cluster" TargetMode="External" /><Relationship Type="http://schemas.openxmlformats.org/officeDocument/2006/relationships/hyperlink" Id="rId252"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58"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8"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0"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6"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76"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1" Target="https://doi.org/10.1007/978-94-010-0756-6_1" TargetMode="External" /><Relationship Type="http://schemas.openxmlformats.org/officeDocument/2006/relationships/hyperlink" Id="rId180"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4"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0" Target="https://doi.org/10.1111/j.1365-2427.2009.02291.x" TargetMode="External" /><Relationship Type="http://schemas.openxmlformats.org/officeDocument/2006/relationships/hyperlink" Id="rId190" Target="https://doi.org/10.4013/5440" TargetMode="External" /><Relationship Type="http://schemas.openxmlformats.org/officeDocument/2006/relationships/hyperlink" Id="rId243"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3"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08" Target="https://hess.copernicus.org/articles/11/1633/2007/" TargetMode="External" /><Relationship Type="http://schemas.openxmlformats.org/officeDocument/2006/relationships/hyperlink" Id="rId235"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17"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3" Target="https://linkinghub.elsevier.com/retrieve/pii/S0006320710000443" TargetMode="External" /><Relationship Type="http://schemas.openxmlformats.org/officeDocument/2006/relationships/hyperlink" Id="rId269" Target="https://linkinghub.elsevier.com/retrieve/pii/S0006320724000600" TargetMode="External" /><Relationship Type="http://schemas.openxmlformats.org/officeDocument/2006/relationships/hyperlink" Id="rId272"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2" Target="https://linkinghub.elsevier.com/retrieve/pii/S0043135426013783" TargetMode="External" /><Relationship Type="http://schemas.openxmlformats.org/officeDocument/2006/relationships/hyperlink" Id="rId225"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3" Target="https://linkinghub.elsevier.com/retrieve/pii/S0140196312001292" TargetMode="External" /><Relationship Type="http://schemas.openxmlformats.org/officeDocument/2006/relationships/hyperlink" Id="rId229" Target="https://linkinghub.elsevier.com/retrieve/pii/S0378112719319267" TargetMode="External" /><Relationship Type="http://schemas.openxmlformats.org/officeDocument/2006/relationships/hyperlink" Id="rId178"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196" Target="https://nsojournals.onlinelibrary.wiley.com/doi/10.1111/j.1600-0587.2008.05502.x" TargetMode="External" /><Relationship Type="http://schemas.openxmlformats.org/officeDocument/2006/relationships/hyperlink" Id="rId182"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38" Target="https://onlinelibrary.wiley.com/doi/10.1002/rra.3344" TargetMode="External" /><Relationship Type="http://schemas.openxmlformats.org/officeDocument/2006/relationships/hyperlink" Id="rId215"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0" Target="https://onlinelibrary.wiley.com/doi/10.2307/1217208" TargetMode="External" /><Relationship Type="http://schemas.openxmlformats.org/officeDocument/2006/relationships/hyperlink" Id="rId278"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56"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8"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9" Target="https://www.R-project.org/" TargetMode="External" /><Relationship Type="http://schemas.openxmlformats.org/officeDocument/2006/relationships/hyperlink" Id="rId245"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199"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4"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3"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41" Target="http://doi.wiley.com/10.1890/0012-9658(2000)081[3062:LARZSR]2.0.CO;2" TargetMode="External" /><Relationship Type="http://schemas.openxmlformats.org/officeDocument/2006/relationships/hyperlink" Id="rId154"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67" Target="http://link.springer.com/10.1007/s00442-010-1812-0" TargetMode="External" /><Relationship Type="http://schemas.openxmlformats.org/officeDocument/2006/relationships/hyperlink" Id="rId162" Target="http://link.springer.com/10.1007/s10750-005-4289-9" TargetMode="External" /><Relationship Type="http://schemas.openxmlformats.org/officeDocument/2006/relationships/hyperlink" Id="rId166"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1" Target="http://periodicos.uem.br/ojs/index.php/ActaSciBiolSci/article/view/3636" TargetMode="External" /><Relationship Type="http://schemas.openxmlformats.org/officeDocument/2006/relationships/hyperlink" Id="rId210"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27"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58"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3"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2" Target="http://www.scielo.br/scielo.php?script=sci_arttext&amp;pid=S1519-69842021000300701&amp;tlng=en" TargetMode="External" /><Relationship Type="http://schemas.openxmlformats.org/officeDocument/2006/relationships/hyperlink" Id="rId261"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48" Target="http://www.scielo.br/scielo.php?script=sci_arttext&amp;pid=S1676-06032011000200038&amp;lng=pt&amp;tlng=pt" TargetMode="External" /><Relationship Type="http://schemas.openxmlformats.org/officeDocument/2006/relationships/hyperlink" Id="rId194"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4" Target="http://www.scielo.br/scielo.php?script=sci_arttext&amp;pid=S2179-975X2025000100602&amp;tlng=en" TargetMode="External" /><Relationship Type="http://schemas.openxmlformats.org/officeDocument/2006/relationships/hyperlink" Id="rId231" Target="http://www.scielo.br/scielo.php?script=sci_arttext&amp;pid=S2179-975X2025000101202&amp;tlng=en" TargetMode="External" /><Relationship Type="http://schemas.openxmlformats.org/officeDocument/2006/relationships/hyperlink" Id="rId254" Target="http://www.scielo.br/scielo.php?script=sci_arttext&amp;pid=S2179-975X2025000101204&amp;tlng=en" TargetMode="External" /><Relationship Type="http://schemas.openxmlformats.org/officeDocument/2006/relationships/hyperlink" Id="rId206" Target="http://www.teses.usp.br/teses/disponiveis/41/41134/tde-07012010-111123/" TargetMode="External" /><Relationship Type="http://schemas.openxmlformats.org/officeDocument/2006/relationships/hyperlink" Id="rId176" Target="https://CRAN.R-project.org/package=cluster" TargetMode="External" /><Relationship Type="http://schemas.openxmlformats.org/officeDocument/2006/relationships/hyperlink" Id="rId252"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58"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88"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0"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6"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76"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1" Target="https://doi.org/10.1007/978-94-010-0756-6_1" TargetMode="External" /><Relationship Type="http://schemas.openxmlformats.org/officeDocument/2006/relationships/hyperlink" Id="rId180"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4"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0" Target="https://doi.org/10.1111/j.1365-2427.2009.02291.x" TargetMode="External" /><Relationship Type="http://schemas.openxmlformats.org/officeDocument/2006/relationships/hyperlink" Id="rId190" Target="https://doi.org/10.4013/5440" TargetMode="External" /><Relationship Type="http://schemas.openxmlformats.org/officeDocument/2006/relationships/hyperlink" Id="rId243"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3"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08" Target="https://hess.copernicus.org/articles/11/1633/2007/" TargetMode="External" /><Relationship Type="http://schemas.openxmlformats.org/officeDocument/2006/relationships/hyperlink" Id="rId235"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17"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3" Target="https://linkinghub.elsevier.com/retrieve/pii/S0006320710000443" TargetMode="External" /><Relationship Type="http://schemas.openxmlformats.org/officeDocument/2006/relationships/hyperlink" Id="rId269" Target="https://linkinghub.elsevier.com/retrieve/pii/S0006320724000600" TargetMode="External" /><Relationship Type="http://schemas.openxmlformats.org/officeDocument/2006/relationships/hyperlink" Id="rId272"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2" Target="https://linkinghub.elsevier.com/retrieve/pii/S0043135426013783" TargetMode="External" /><Relationship Type="http://schemas.openxmlformats.org/officeDocument/2006/relationships/hyperlink" Id="rId225"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3" Target="https://linkinghub.elsevier.com/retrieve/pii/S0140196312001292" TargetMode="External" /><Relationship Type="http://schemas.openxmlformats.org/officeDocument/2006/relationships/hyperlink" Id="rId229" Target="https://linkinghub.elsevier.com/retrieve/pii/S0378112719319267" TargetMode="External" /><Relationship Type="http://schemas.openxmlformats.org/officeDocument/2006/relationships/hyperlink" Id="rId178"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196" Target="https://nsojournals.onlinelibrary.wiley.com/doi/10.1111/j.1600-0587.2008.05502.x" TargetMode="External" /><Relationship Type="http://schemas.openxmlformats.org/officeDocument/2006/relationships/hyperlink" Id="rId182"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38" Target="https://onlinelibrary.wiley.com/doi/10.1002/rra.3344" TargetMode="External" /><Relationship Type="http://schemas.openxmlformats.org/officeDocument/2006/relationships/hyperlink" Id="rId215"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0" Target="https://onlinelibrary.wiley.com/doi/10.2307/1217208" TargetMode="External" /><Relationship Type="http://schemas.openxmlformats.org/officeDocument/2006/relationships/hyperlink" Id="rId278"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56"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68"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219" Target="https://www.R-project.org/" TargetMode="External" /><Relationship Type="http://schemas.openxmlformats.org/officeDocument/2006/relationships/hyperlink" Id="rId245"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199"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4"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3"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2026-10-17T01:48:21Z</dcterms:created>
  <dcterms:modified xsi:type="dcterms:W3CDTF">2026-10-17T01:48:21Z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