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6.png" ContentType="image/png"/>
  <Override PartName="/word/media/rId260.png" ContentType="image/png"/>
  <Override PartName="/word/media/rId272.png" ContentType="image/png"/>
  <Override PartName="/word/media/rId264.png" ContentType="image/png"/>
  <Override PartName="/word/media/rId268.png" ContentType="image/png"/>
  <Override PartName="/word/media/rId284.png" ContentType="image/png"/>
  <Override PartName="/word/media/rId276.png" ContentType="image/png"/>
  <Override PartName="/word/media/rId2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2026-10-07</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(E. S. F. Medeiros et al.,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 et al., 2026)</w:t>
      </w:r>
      <w:r>
        <w:t xml:space="preserve"> </w:t>
      </w:r>
      <w:r>
        <w:t xml:space="preserve">(adicionar Pereira</w:t>
      </w:r>
      <w:r>
        <w:t xml:space="preserve"> </w:t>
      </w:r>
      <w:r>
        <w:rPr>
          <w:i/>
          <w:iCs/>
        </w:rPr>
        <w:t xml:space="preserve">et al.</w:t>
      </w:r>
      <w:r>
        <w:t xml:space="preserve">, 2022).</w:t>
      </w:r>
    </w:p>
    <w:p>
      <w:pPr>
        <w:pStyle w:val="TextBody"/>
      </w:pPr>
      <w:r>
        <w:t xml:space="preserve">A área selecionada para o presente estudo,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9" w:name="references"/>
    <w:p>
      <w:pPr>
        <w:pStyle w:val="Heading1"/>
      </w:pPr>
      <w:r>
        <w:t xml:space="preserve">References</w:t>
      </w:r>
    </w:p>
    <w:bookmarkStart w:id="258"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181">
        <w:r>
          <w:rPr>
            <w:rStyle w:val="Hyperlink"/>
          </w:rPr>
          <w:t xml:space="preserve">https://doi.org/10.1016/j.watres.2026.126704</w:t>
        </w:r>
      </w:hyperlink>
    </w:p>
    <w:bookmarkEnd w:id="182"/>
    <w:bookmarkStart w:id="18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3">
        <w:r>
          <w:rPr>
            <w:rStyle w:val="Hyperlink"/>
          </w:rPr>
          <w:t xml:space="preserve">https://doi.org/10.1590/S2179-975X2012005000010</w:t>
        </w:r>
      </w:hyperlink>
    </w:p>
    <w:bookmarkEnd w:id="184"/>
    <w:bookmarkStart w:id="18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5">
        <w:r>
          <w:rPr>
            <w:rStyle w:val="Hyperlink"/>
          </w:rPr>
          <w:t xml:space="preserve">https://doi.org/10.1111/j.1600-0587.2008.05502.x</w:t>
        </w:r>
      </w:hyperlink>
    </w:p>
    <w:bookmarkEnd w:id="186"/>
    <w:bookmarkStart w:id="18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7"/>
    <w:bookmarkStart w:id="18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8">
        <w:r>
          <w:rPr>
            <w:rStyle w:val="Hyperlink"/>
          </w:rPr>
          <w:t xml:space="preserve">https://doi.org/10.1155/2013/946361</w:t>
        </w:r>
      </w:hyperlink>
    </w:p>
    <w:bookmarkEnd w:id="189"/>
    <w:bookmarkStart w:id="19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90"/>
    <w:bookmarkStart w:id="191" w:name="ref-mma2003"/>
    <w:p>
      <w:pPr>
        <w:pStyle w:val="Bibliography"/>
      </w:pPr>
      <w:r>
        <w:t xml:space="preserve">MMA. (2003).</w:t>
      </w:r>
      <w:r>
        <w:t xml:space="preserve"> </w:t>
      </w:r>
      <w:r>
        <w:rPr>
          <w:i/>
          <w:iCs/>
        </w:rPr>
        <w:t xml:space="preserve">Plano de Manejo da Reserva Biológica Guaribas</w:t>
      </w:r>
      <w:r>
        <w:t xml:space="preserve">.</w:t>
      </w:r>
    </w:p>
    <w:bookmarkEnd w:id="191"/>
    <w:bookmarkStart w:id="193"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2">
        <w:r>
          <w:rPr>
            <w:rStyle w:val="Hyperlink"/>
          </w:rPr>
          <w:t xml:space="preserve">https://doi.org/10.1038/35002501</w:t>
        </w:r>
      </w:hyperlink>
    </w:p>
    <w:bookmarkEnd w:id="193"/>
    <w:bookmarkStart w:id="19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4"/>
    <w:bookmarkStart w:id="196"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5">
        <w:r>
          <w:rPr>
            <w:rStyle w:val="Hyperlink"/>
          </w:rPr>
          <w:t xml:space="preserve">https://doi.org/10.11606/D.41.2009.tde-07012010-111123</w:t>
        </w:r>
      </w:hyperlink>
    </w:p>
    <w:bookmarkEnd w:id="196"/>
    <w:bookmarkStart w:id="19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7">
        <w:r>
          <w:rPr>
            <w:rStyle w:val="Hyperlink"/>
          </w:rPr>
          <w:t xml:space="preserve">https://doi.org/10.1590/1519-6984.230064</w:t>
        </w:r>
      </w:hyperlink>
    </w:p>
    <w:bookmarkEnd w:id="198"/>
    <w:bookmarkStart w:id="19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9"/>
    <w:bookmarkStart w:id="20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200">
        <w:r>
          <w:rPr>
            <w:rStyle w:val="Hyperlink"/>
          </w:rPr>
          <w:t xml:space="preserve">https://doi.org/10.1111/brv.12995</w:t>
        </w:r>
      </w:hyperlink>
    </w:p>
    <w:bookmarkEnd w:id="201"/>
    <w:bookmarkStart w:id="203"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2">
        <w:r>
          <w:rPr>
            <w:rStyle w:val="Hyperlink"/>
          </w:rPr>
          <w:t xml:space="preserve">https://doi.org/10.1023/A:1002935807795</w:t>
        </w:r>
      </w:hyperlink>
    </w:p>
    <w:bookmarkEnd w:id="203"/>
    <w:bookmarkStart w:id="205"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4">
        <w:r>
          <w:rPr>
            <w:rStyle w:val="Hyperlink"/>
          </w:rPr>
          <w:t xml:space="preserve">https://www.R-project.org/</w:t>
        </w:r>
      </w:hyperlink>
    </w:p>
    <w:bookmarkEnd w:id="205"/>
    <w:bookmarkStart w:id="207"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6">
        <w:r>
          <w:rPr>
            <w:rStyle w:val="Hyperlink"/>
          </w:rPr>
          <w:t xml:space="preserve">https://doi.org/10.1007/978-94-010-0756-6_1</w:t>
        </w:r>
      </w:hyperlink>
    </w:p>
    <w:bookmarkEnd w:id="207"/>
    <w:bookmarkStart w:id="209"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8">
        <w:r>
          <w:rPr>
            <w:rStyle w:val="Hyperlink"/>
          </w:rPr>
          <w:t xml:space="preserve">https://doi.org/10.1016/j.scitotenv.2022.153403</w:t>
        </w:r>
      </w:hyperlink>
    </w:p>
    <w:bookmarkEnd w:id="209"/>
    <w:bookmarkStart w:id="211"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10">
        <w:r>
          <w:rPr>
            <w:rStyle w:val="Hyperlink"/>
          </w:rPr>
          <w:t xml:space="preserve">http://www.rstudio.com/</w:t>
        </w:r>
      </w:hyperlink>
    </w:p>
    <w:bookmarkEnd w:id="211"/>
    <w:bookmarkStart w:id="213"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2">
        <w:r>
          <w:rPr>
            <w:rStyle w:val="Hyperlink"/>
          </w:rPr>
          <w:t xml:space="preserve">https://doi.org/10.1016/j.foreco.2020.118183</w:t>
        </w:r>
      </w:hyperlink>
    </w:p>
    <w:bookmarkEnd w:id="213"/>
    <w:bookmarkStart w:id="215" w:name="ref-santos2025"/>
    <w:p>
      <w:pPr>
        <w:pStyle w:val="Bibliography"/>
      </w:pPr>
      <w:r>
        <w:t xml:space="preserve">Santos, J. F.,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4">
        <w:r>
          <w:rPr>
            <w:rStyle w:val="Hyperlink"/>
          </w:rPr>
          <w:t xml:space="preserve">https://doi.org/10.1590/s2179-975x3224</w:t>
        </w:r>
      </w:hyperlink>
    </w:p>
    <w:bookmarkEnd w:id="215"/>
    <w:bookmarkStart w:id="217"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6">
        <w:r>
          <w:rPr>
            <w:rStyle w:val="Hyperlink"/>
          </w:rPr>
          <w:t xml:space="preserve">https://doi.org/10.1590/S1519-69842002000400016</w:t>
        </w:r>
      </w:hyperlink>
    </w:p>
    <w:bookmarkEnd w:id="217"/>
    <w:bookmarkStart w:id="218"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8"/>
    <w:bookmarkStart w:id="220"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9">
        <w:r>
          <w:rPr>
            <w:rStyle w:val="Hyperlink"/>
          </w:rPr>
          <w:t xml:space="preserve">https://doi.org/10.1002/rra.3344</w:t>
        </w:r>
      </w:hyperlink>
    </w:p>
    <w:bookmarkEnd w:id="220"/>
    <w:bookmarkStart w:id="221"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1"/>
    <w:bookmarkStart w:id="223"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2">
        <w:r>
          <w:rPr>
            <w:rStyle w:val="Hyperlink"/>
          </w:rPr>
          <w:t xml:space="preserve">https://doi.org/10.1890/0012-9658(2000)081[3062:LARZSR]2.0.CO;2</w:t>
        </w:r>
      </w:hyperlink>
    </w:p>
    <w:bookmarkEnd w:id="223"/>
    <w:bookmarkStart w:id="225"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4">
        <w:r>
          <w:rPr>
            <w:rStyle w:val="Hyperlink"/>
          </w:rPr>
          <w:t xml:space="preserve">https://doi.org/10.5007/2175-7925.2009v22n1p49</w:t>
        </w:r>
      </w:hyperlink>
    </w:p>
    <w:bookmarkEnd w:id="225"/>
    <w:bookmarkStart w:id="227"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6">
        <w:r>
          <w:rPr>
            <w:rStyle w:val="Hyperlink"/>
          </w:rPr>
          <w:t xml:space="preserve">https://doi.org/10.34117/bjdv6n10-120</w:t>
        </w:r>
      </w:hyperlink>
    </w:p>
    <w:bookmarkEnd w:id="227"/>
    <w:bookmarkStart w:id="228"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8"/>
    <w:bookmarkStart w:id="230"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9">
        <w:r>
          <w:rPr>
            <w:rStyle w:val="Hyperlink"/>
          </w:rPr>
          <w:t xml:space="preserve">https://doi.org/10.1590/S1676-06032011000200038</w:t>
        </w:r>
      </w:hyperlink>
    </w:p>
    <w:bookmarkEnd w:id="230"/>
    <w:bookmarkStart w:id="232"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1">
        <w:r>
          <w:rPr>
            <w:rStyle w:val="Hyperlink"/>
          </w:rPr>
          <w:t xml:space="preserve">https://doi.org/10.1093/plankt/fbn032</w:t>
        </w:r>
      </w:hyperlink>
    </w:p>
    <w:bookmarkEnd w:id="232"/>
    <w:bookmarkStart w:id="234"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3">
        <w:r>
          <w:rPr>
            <w:rStyle w:val="Hyperlink"/>
          </w:rPr>
          <w:t xml:space="preserve">https://doi.org/10.1590/s2179-975x6524</w:t>
        </w:r>
      </w:hyperlink>
    </w:p>
    <w:bookmarkEnd w:id="234"/>
    <w:bookmarkStart w:id="236"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5">
        <w:r>
          <w:rPr>
            <w:rStyle w:val="Hyperlink"/>
          </w:rPr>
          <w:t xml:space="preserve">https://doi.org/10.1130/0016-7606(1952)63[923:DBOG]2.0.CO;2</w:t>
        </w:r>
      </w:hyperlink>
    </w:p>
    <w:bookmarkEnd w:id="236"/>
    <w:bookmarkStart w:id="238"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7">
        <w:r>
          <w:rPr>
            <w:rStyle w:val="Hyperlink"/>
          </w:rPr>
          <w:t xml:space="preserve">https://doi.org/10.1590/S1676-06032009000100012</w:t>
        </w:r>
      </w:hyperlink>
    </w:p>
    <w:bookmarkEnd w:id="238"/>
    <w:bookmarkStart w:id="240"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9">
        <w:r>
          <w:rPr>
            <w:rStyle w:val="Hyperlink"/>
          </w:rPr>
          <w:t xml:space="preserve">https://doi.org/10.1016/j.biocon.2010.02.005</w:t>
        </w:r>
      </w:hyperlink>
    </w:p>
    <w:bookmarkEnd w:id="240"/>
    <w:bookmarkStart w:id="241"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1"/>
    <w:bookmarkStart w:id="242"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2"/>
    <w:bookmarkStart w:id="244"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3">
        <w:r>
          <w:rPr>
            <w:rStyle w:val="Hyperlink"/>
          </w:rPr>
          <w:t xml:space="preserve">https://doi.org/10.1007/s00442-010-1812-0</w:t>
        </w:r>
      </w:hyperlink>
    </w:p>
    <w:bookmarkEnd w:id="244"/>
    <w:bookmarkStart w:id="246"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5">
        <w:r>
          <w:rPr>
            <w:rStyle w:val="Hyperlink"/>
          </w:rPr>
          <w:t xml:space="preserve">https://doi.org/10.1016/j.biocon.2024.110499</w:t>
        </w:r>
      </w:hyperlink>
    </w:p>
    <w:bookmarkEnd w:id="246"/>
    <w:bookmarkStart w:id="247"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7"/>
    <w:bookmarkStart w:id="249"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8">
        <w:r>
          <w:rPr>
            <w:rStyle w:val="Hyperlink"/>
          </w:rPr>
          <w:t xml:space="preserve">https://doi.org/10.1016/S0006-3207(97)00083-9</w:t>
        </w:r>
      </w:hyperlink>
    </w:p>
    <w:bookmarkEnd w:id="249"/>
    <w:bookmarkStart w:id="251"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50">
        <w:r>
          <w:rPr>
            <w:rStyle w:val="Hyperlink"/>
          </w:rPr>
          <w:t xml:space="preserve">https://doi.org/10.1016/C2009-0-02112-6</w:t>
        </w:r>
      </w:hyperlink>
    </w:p>
    <w:bookmarkEnd w:id="251"/>
    <w:bookmarkStart w:id="253"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2">
        <w:r>
          <w:rPr>
            <w:rStyle w:val="Hyperlink"/>
          </w:rPr>
          <w:t xml:space="preserve">https://doi.org/10.1007/978-1-4757-3250-4</w:t>
        </w:r>
      </w:hyperlink>
    </w:p>
    <w:bookmarkEnd w:id="253"/>
    <w:bookmarkStart w:id="255"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4">
        <w:r>
          <w:rPr>
            <w:rStyle w:val="Hyperlink"/>
          </w:rPr>
          <w:t xml:space="preserve">https://doi.org/10.2307/1218190</w:t>
        </w:r>
      </w:hyperlink>
    </w:p>
    <w:bookmarkEnd w:id="255"/>
    <w:bookmarkStart w:id="256" w:name="ref-zar1999"/>
    <w:p>
      <w:pPr>
        <w:pStyle w:val="Bibliography"/>
      </w:pPr>
      <w:r>
        <w:t xml:space="preserve">Zar, J. H. (1999).</w:t>
      </w:r>
      <w:r>
        <w:t xml:space="preserve"> </w:t>
      </w:r>
      <w:r>
        <w:rPr>
          <w:i/>
          <w:iCs/>
        </w:rPr>
        <w:t xml:space="preserve">Biostatistical Analysis</w:t>
      </w:r>
      <w:r>
        <w:t xml:space="preserve"> </w:t>
      </w:r>
      <w:r>
        <w:t xml:space="preserve">(4th ed.).</w:t>
      </w:r>
    </w:p>
    <w:bookmarkEnd w:id="256"/>
    <w:bookmarkStart w:id="257" w:name="ref-zaú1998"/>
    <w:p>
      <w:pPr>
        <w:pStyle w:val="Bibliography"/>
      </w:pPr>
      <w:r>
        <w:t xml:space="preserve">Zaú, A. (1998).</w:t>
      </w:r>
      <w:r>
        <w:t xml:space="preserve"> </w:t>
      </w:r>
      <w:r>
        <w:rPr>
          <w:i/>
          <w:iCs/>
        </w:rPr>
        <w:t xml:space="preserve">Fragmentação da Mata Atlântica: Aspectos Teóricos</w:t>
      </w:r>
      <w:r>
        <w:t xml:space="preserve">.</w:t>
      </w:r>
    </w:p>
    <w:bookmarkEnd w:id="257"/>
    <w:bookmarkEnd w:id="258"/>
    <w:bookmarkEnd w:id="259"/>
    <w:bookmarkStart w:id="29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3" w:name="fig-mapa"/>
          <w:p>
            <w:pPr>
              <w:pStyle w:val="Compact"/>
              <w:jc w:val="center"/>
            </w:pPr>
            <w:r>
              <w:drawing>
                <wp:inline>
                  <wp:extent cx="5943600" cy="4202001"/>
                  <wp:effectExtent b="0" l="0" r="0" t="0"/>
                  <wp:docPr descr="" title="" id="261" name="Picture"/>
                  <a:graphic>
                    <a:graphicData uri="http://schemas.openxmlformats.org/drawingml/2006/picture">
                      <pic:pic>
                        <pic:nvPicPr>
                          <pic:cNvPr descr="imagens/Uso%20de%20Solo%20Rebio_pt.png" id="262" name="Picture"/>
                          <pic:cNvPicPr>
                            <a:picLocks noChangeArrowheads="1" noChangeAspect="1"/>
                          </pic:cNvPicPr>
                        </pic:nvPicPr>
                        <pic:blipFill>
                          <a:blip r:embed="rId26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6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7" w:name="fig-hab_PCA_ref-site"/>
          <w:p>
            <w:pPr>
              <w:pStyle w:val="Compact"/>
              <w:jc w:val="center"/>
            </w:pPr>
            <w:r>
              <w:drawing>
                <wp:inline>
                  <wp:extent cx="5943600" cy="3494706"/>
                  <wp:effectExtent b="0" l="0" r="0" t="0"/>
                  <wp:docPr descr="" title="" id="265" name="Picture"/>
                  <a:graphic>
                    <a:graphicData uri="http://schemas.openxmlformats.org/drawingml/2006/picture">
                      <pic:pic>
                        <pic:nvPicPr>
                          <pic:cNvPr descr="res/fig-hab_PCA_ref-site.png" id="266" name="Picture"/>
                          <pic:cNvPicPr>
                            <a:picLocks noChangeArrowheads="1" noChangeAspect="1"/>
                          </pic:cNvPicPr>
                        </pic:nvPicPr>
                        <pic:blipFill>
                          <a:blip r:embed="rId26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1" w:name="fig-hab_PCA_rio"/>
          <w:p>
            <w:pPr>
              <w:pStyle w:val="Compact"/>
              <w:jc w:val="center"/>
            </w:pPr>
            <w:r>
              <w:drawing>
                <wp:inline>
                  <wp:extent cx="5943600" cy="4953000"/>
                  <wp:effectExtent b="0" l="0" r="0" t="0"/>
                  <wp:docPr descr="" title="" id="269" name="Picture"/>
                  <a:graphic>
                    <a:graphicData uri="http://schemas.openxmlformats.org/drawingml/2006/picture">
                      <pic:pic>
                        <pic:nvPicPr>
                          <pic:cNvPr descr="res/fig-hab_PCA_rio.png" id="270" name="Picture"/>
                          <pic:cNvPicPr>
                            <a:picLocks noChangeArrowheads="1" noChangeAspect="1"/>
                          </pic:cNvPicPr>
                        </pic:nvPicPr>
                        <pic:blipFill>
                          <a:blip r:embed="rId26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5" w:name="fig-hab_PCA_periodo"/>
          <w:p>
            <w:pPr>
              <w:pStyle w:val="Compact"/>
              <w:jc w:val="center"/>
            </w:pPr>
            <w:r>
              <w:drawing>
                <wp:inline>
                  <wp:extent cx="5943600" cy="4953000"/>
                  <wp:effectExtent b="0" l="0" r="0" t="0"/>
                  <wp:docPr descr="" title="" id="273" name="Picture"/>
                  <a:graphic>
                    <a:graphicData uri="http://schemas.openxmlformats.org/drawingml/2006/picture">
                      <pic:pic>
                        <pic:nvPicPr>
                          <pic:cNvPr descr="res/fig-hab_PCA_periodo.png" id="274" name="Picture"/>
                          <pic:cNvPicPr>
                            <a:picLocks noChangeArrowheads="1" noChangeAspect="1"/>
                          </pic:cNvPicPr>
                        </pic:nvPicPr>
                        <pic:blipFill>
                          <a:blip r:embed="rId27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9" w:name="fig-rare1"/>
          <w:p>
            <w:pPr>
              <w:pStyle w:val="Compact"/>
              <w:jc w:val="center"/>
            </w:pPr>
            <w:r>
              <w:drawing>
                <wp:inline>
                  <wp:extent cx="5943600" cy="4457699"/>
                  <wp:effectExtent b="0" l="0" r="0" t="0"/>
                  <wp:docPr descr="" title="" id="277" name="Picture"/>
                  <a:graphic>
                    <a:graphicData uri="http://schemas.openxmlformats.org/drawingml/2006/picture">
                      <pic:pic>
                        <pic:nvPicPr>
                          <pic:cNvPr descr="res/fig-rare1.png" id="278" name="Picture"/>
                          <pic:cNvPicPr>
                            <a:picLocks noChangeArrowheads="1" noChangeAspect="1"/>
                          </pic:cNvPicPr>
                        </pic:nvPicPr>
                        <pic:blipFill>
                          <a:blip r:embed="rId27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3" w:name="fig-upgma"/>
          <w:p>
            <w:pPr>
              <w:pStyle w:val="Compact"/>
              <w:jc w:val="center"/>
            </w:pPr>
            <w:r>
              <w:drawing>
                <wp:inline>
                  <wp:extent cx="5943600" cy="4862945"/>
                  <wp:effectExtent b="0" l="0" r="0" t="0"/>
                  <wp:docPr descr="" title="" id="281" name="Picture"/>
                  <a:graphic>
                    <a:graphicData uri="http://schemas.openxmlformats.org/drawingml/2006/picture">
                      <pic:pic>
                        <pic:nvPicPr>
                          <pic:cNvPr descr="res/fig-upgma.png" id="282" name="Picture"/>
                          <pic:cNvPicPr>
                            <a:picLocks noChangeArrowheads="1" noChangeAspect="1"/>
                          </pic:cNvPicPr>
                        </pic:nvPicPr>
                        <pic:blipFill>
                          <a:blip r:embed="rId28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7" w:name="fig-particao"/>
          <w:p>
            <w:pPr>
              <w:pStyle w:val="Compact"/>
              <w:jc w:val="center"/>
            </w:pPr>
            <w:r>
              <w:drawing>
                <wp:inline>
                  <wp:extent cx="5943600" cy="4754880"/>
                  <wp:effectExtent b="0" l="0" r="0" t="0"/>
                  <wp:docPr descr="" title="" id="285" name="Picture"/>
                  <a:graphic>
                    <a:graphicData uri="http://schemas.openxmlformats.org/drawingml/2006/picture">
                      <pic:pic>
                        <pic:nvPicPr>
                          <pic:cNvPr descr="res/fig-painel_partição.png" id="286" name="Picture"/>
                          <pic:cNvPicPr>
                            <a:picLocks noChangeArrowheads="1" noChangeAspect="1"/>
                          </pic:cNvPicPr>
                        </pic:nvPicPr>
                        <pic:blipFill>
                          <a:blip r:embed="rId28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7"/>
        </w:tc>
      </w:tr>
    </w:tbl>
    <w:bookmarkEnd w:id="288"/>
    <w:bookmarkStart w:id="29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8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9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9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9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9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2"/>
        </w:tc>
      </w:tr>
    </w:tbl>
    <w:bookmarkEnd w:id="293"/>
    <w:bookmarkEnd w:id="294"/>
    <w:bookmarkStart w:id="295" w:name="apendices"/>
    <w:p>
      <w:pPr>
        <w:pStyle w:val="Heading1"/>
      </w:pPr>
      <w:r>
        <w:t xml:space="preserve">Apendices</w:t>
      </w:r>
    </w:p>
    <w:bookmarkEnd w:id="295"/>
    <w:bookmarkStart w:id="29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C:\PROGRA~1\RStudio\RESOUR~1\app\bin\quarto\share\formats\docx\warning.png" id="298" name="Picture"/>
                          <pic:cNvPicPr>
                            <a:picLocks noChangeArrowheads="1" noChangeAspect="1"/>
                          </pic:cNvPicPr>
                        </pic:nvPicPr>
                        <pic:blipFill>
                          <a:blip r:embed="rId2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6" Target="media/rId296.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80" Target="media/rId280.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10"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9"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6"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3"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50" Target="https://doi.org/10.1016/C2009-0-02112-6" TargetMode="External" /><Relationship Type="http://schemas.openxmlformats.org/officeDocument/2006/relationships/hyperlink" Id="rId248" Target="https://doi.org/10.1016/S0006-3207(97)00083-9" TargetMode="External" /><Relationship Type="http://schemas.openxmlformats.org/officeDocument/2006/relationships/hyperlink" Id="rId239" Target="https://doi.org/10.1016/j.biocon.2010.02.005" TargetMode="External" /><Relationship Type="http://schemas.openxmlformats.org/officeDocument/2006/relationships/hyperlink" Id="rId245"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2"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8" Target="https://doi.org/10.1016/j.scitotenv.2022.153403" TargetMode="External" /><Relationship Type="http://schemas.openxmlformats.org/officeDocument/2006/relationships/hyperlink" Id="rId181" Target="https://doi.org/10.1016/j.watres.2026.126704" TargetMode="External" /><Relationship Type="http://schemas.openxmlformats.org/officeDocument/2006/relationships/hyperlink" Id="rId202" Target="https://doi.org/10.1023/A:1002935807795" TargetMode="External" /><Relationship Type="http://schemas.openxmlformats.org/officeDocument/2006/relationships/hyperlink" Id="rId192"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1" Target="https://doi.org/10.1093/plankt/fbn032" TargetMode="External" /><Relationship Type="http://schemas.openxmlformats.org/officeDocument/2006/relationships/hyperlink" Id="rId200"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5" Target="https://doi.org/10.1111/j.1600-0587.2008.05502.x" TargetMode="External" /><Relationship Type="http://schemas.openxmlformats.org/officeDocument/2006/relationships/hyperlink" Id="rId235"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8" Target="https://doi.org/10.1155/2013/946361" TargetMode="External" /><Relationship Type="http://schemas.openxmlformats.org/officeDocument/2006/relationships/hyperlink" Id="rId195"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7"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6"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9" Target="https://doi.org/10.1590/S1676-06032011000200038" TargetMode="External" /><Relationship Type="http://schemas.openxmlformats.org/officeDocument/2006/relationships/hyperlink" Id="rId183"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4" Target="https://doi.org/10.1590/s2179-975x3224" TargetMode="External" /><Relationship Type="http://schemas.openxmlformats.org/officeDocument/2006/relationships/hyperlink" Id="rId233" Target="https://doi.org/10.1590/s2179-975x6524" TargetMode="External" /><Relationship Type="http://schemas.openxmlformats.org/officeDocument/2006/relationships/hyperlink" Id="rId222"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4"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6"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4"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4"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10"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9"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6"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3"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50" Target="https://doi.org/10.1016/C2009-0-02112-6" TargetMode="External" /><Relationship Type="http://schemas.openxmlformats.org/officeDocument/2006/relationships/hyperlink" Id="rId248" Target="https://doi.org/10.1016/S0006-3207(97)00083-9" TargetMode="External" /><Relationship Type="http://schemas.openxmlformats.org/officeDocument/2006/relationships/hyperlink" Id="rId239" Target="https://doi.org/10.1016/j.biocon.2010.02.005" TargetMode="External" /><Relationship Type="http://schemas.openxmlformats.org/officeDocument/2006/relationships/hyperlink" Id="rId245"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2"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8" Target="https://doi.org/10.1016/j.scitotenv.2022.153403" TargetMode="External" /><Relationship Type="http://schemas.openxmlformats.org/officeDocument/2006/relationships/hyperlink" Id="rId181" Target="https://doi.org/10.1016/j.watres.2026.126704" TargetMode="External" /><Relationship Type="http://schemas.openxmlformats.org/officeDocument/2006/relationships/hyperlink" Id="rId202" Target="https://doi.org/10.1023/A:1002935807795" TargetMode="External" /><Relationship Type="http://schemas.openxmlformats.org/officeDocument/2006/relationships/hyperlink" Id="rId192"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1" Target="https://doi.org/10.1093/plankt/fbn032" TargetMode="External" /><Relationship Type="http://schemas.openxmlformats.org/officeDocument/2006/relationships/hyperlink" Id="rId200"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5" Target="https://doi.org/10.1111/j.1600-0587.2008.05502.x" TargetMode="External" /><Relationship Type="http://schemas.openxmlformats.org/officeDocument/2006/relationships/hyperlink" Id="rId235"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8" Target="https://doi.org/10.1155/2013/946361" TargetMode="External" /><Relationship Type="http://schemas.openxmlformats.org/officeDocument/2006/relationships/hyperlink" Id="rId195"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7"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6"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9" Target="https://doi.org/10.1590/S1676-06032011000200038" TargetMode="External" /><Relationship Type="http://schemas.openxmlformats.org/officeDocument/2006/relationships/hyperlink" Id="rId183"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4" Target="https://doi.org/10.1590/s2179-975x3224" TargetMode="External" /><Relationship Type="http://schemas.openxmlformats.org/officeDocument/2006/relationships/hyperlink" Id="rId233" Target="https://doi.org/10.1590/s2179-975x6524" TargetMode="External" /><Relationship Type="http://schemas.openxmlformats.org/officeDocument/2006/relationships/hyperlink" Id="rId222"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4"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6"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4"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4"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2026-10-07T17:43:20Z</dcterms:created>
  <dcterms:modified xsi:type="dcterms:W3CDTF">2026-10-07T17:43:20Z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2026-10-07</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