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4.png" ContentType="image/png"/>
  <Override PartName="/word/media/rId132.png" ContentType="image/png"/>
  <Override PartName="/word/media/rId140.png" ContentType="image/png"/>
  <Override PartName="/word/media/rId136.png" ContentType="image/png"/>
  <Override PartName="/word/media/rId152.png" ContentType="image/png"/>
  <Override PartName="/word/media/rId144.png" ContentType="image/png"/>
  <Override PartName="/word/media/rId14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Contrasting conservation conditions shape the spatial partitioning of zooplankton diversity in Atlantic Forest streams</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2026-10-04</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Essas abordagens são baseadas nos conceitos de turnover and nestedness. Species turnover and nestedness are two distinct components used to break down and understand beta diversity—which measures how much species composition changes between different communities or sites</w:t>
      </w:r>
      <w:r>
        <w:t xml:space="preserve"> </w:t>
      </w:r>
      <w:r>
        <w:t xml:space="preserve">(Baselga 2010)</w:t>
      </w:r>
      <w:r>
        <w:t xml:space="preserve">, where,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CITAR:</w:t>
      </w:r>
      <w:r>
        <w:t xml:space="preserve"> </w:t>
      </w:r>
      <w:r>
        <w:t xml:space="preserve">(Gering et al. 2003, Crist et al. 2003, Veech et al. 2003, Ligeiro et al. 2010, Baselga 2010, 2012, Ávila et al. 2011, Shell and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and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4"/>
    <w:bookmarkStart w:id="15"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physicochemical water quality, stream site morphology, substrate composition, and marginal habitat structure.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fine and coarse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and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(Melo et al. 2014, Lucena et al. 2015)</w:t>
      </w:r>
      <w:r>
        <w:t xml:space="preserve">.</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and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and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and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 A Permutational Multivariate Analysis of Variance (PERMANOVA, 999 permutations) was performed to test whether the overall set of environmental variables measured differed across the seasons and streams</w:t>
      </w:r>
      <w:r>
        <w:t xml:space="preserve"> </w:t>
      </w:r>
      <w:r>
        <w:t xml:space="preserve">(Anderson and Walsh 2013, Freiry et al. 2020)</w:t>
      </w:r>
      <w:r>
        <w:t xml:space="preserve">.</w:t>
      </w:r>
    </w:p>
    <w:p>
      <w:pPr>
        <w:pStyle w:val="TextBody"/>
      </w:pPr>
      <w:r>
        <w:t xml:space="preserve">To compare the diversity of zooplanktonic taxa between streams, the Chao1 estimated richness (±SE) and the curves of rarefied and extrapolated richness were generated (95% upper and lower confidence intervals) using individual-based rarefaction curves</w:t>
      </w:r>
      <w:r>
        <w:t xml:space="preserve"> </w:t>
      </w:r>
      <w:r>
        <w:t xml:space="preserve">(Gotelli and Colwell 2001, Freiry et al. 2020)</w:t>
      </w:r>
      <w:r>
        <w:t xml:space="preserve">.</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and McDonald 1993, Diniz-Reis et al. 2022)</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 To assess how well the UPGMA dendrograms represented the original Bray-Curtis dissimilarities among sampling sites, the Cophenetic Correlation Coefficient (CC) was calculated</w:t>
      </w:r>
      <w:r>
        <w:t xml:space="preserve"> </w:t>
      </w:r>
      <w:r>
        <w:t xml:space="preserve">(Sokal and Rohlf 1962, Sneath and Sokal 1973, Saraçli et al. 2013)</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 The cophenetic distance matrix was then correlated with the corresponding original Bray-Curtis dissimilarity matrix using Pearson’s product-moment correlation coefficient</w:t>
      </w:r>
      <w:r>
        <w:t xml:space="preserve"> </w:t>
      </w:r>
      <w:r>
        <w:t xml:space="preserve">(Sokal and Rohlf 1962, Farris 1969, Silva and Dias 2013)</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and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(Lande 1996, Crist et al. 2003)</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w:t>
      </w:r>
      <m:oMath>
        <m:r>
          <m:t>γ</m:t>
        </m:r>
      </m:oMath>
      <w:r>
        <w:t xml:space="preserve">)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(Melo and Medeiros 2013, Farias et al. 2020)</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Melo and Medeiros 2013)</w:t>
      </w:r>
      <w:r>
        <w:t xml:space="preserve">. The randomization process was repeated 999 times to obtain null distributions of the</w:t>
      </w:r>
      <w:r>
        <w:t xml:space="preserve"> </w:t>
      </w:r>
      <m:oMath>
        <m:r>
          <m:t>α</m:t>
        </m:r>
      </m:oMath>
      <w:r>
        <w:t xml:space="preserve"> </w:t>
      </w:r>
      <w:r>
        <w:t xml:space="preserve">and</w:t>
      </w:r>
      <w:r>
        <w:t xml:space="preserve"> </w:t>
      </w:r>
      <m:oMath>
        <m:r>
          <m:t>β</m:t>
        </m:r>
      </m:oMath>
      <w:r>
        <w:t xml:space="preserve"> </w:t>
      </w:r>
      <w:r>
        <w:t xml:space="preserve">diversity at each hierarchical level, and used to test whether the observed values were higher or lower than expected by chance</w:t>
      </w:r>
      <w:r>
        <w:t xml:space="preserve"> </w:t>
      </w:r>
      <w:r>
        <w:t xml:space="preserve">(Crist et al. 2003)</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(Veech et al. 2002, Gering et al. 2003, Crist et al. 2003, Freiry et al. 2020)</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n.d.)</w:t>
      </w:r>
      <w:r>
        <w:t xml:space="preserve">. All analyses were conducted in the statistical environment R</w:t>
      </w:r>
      <w:r>
        <w:t xml:space="preserve"> </w:t>
      </w:r>
      <w:r>
        <w:t xml:space="preserve">(R Core Team 2017)</w:t>
      </w:r>
      <w:r>
        <w:t xml:space="preserve">.</w:t>
      </w:r>
    </w:p>
    <w:bookmarkEnd w:id="17"/>
    <w:bookmarkEnd w:id="18"/>
    <w:bookmarkStart w:id="22" w:name="results"/>
    <w:p>
      <w:pPr>
        <w:pStyle w:val="Heading1"/>
      </w:pPr>
      <w:r>
        <w:t xml:space="preserve">3. Results</w:t>
      </w:r>
    </w:p>
    <w:bookmarkStart w:id="19" w:name="X412dffe26fbcba18072f2196a47dcb94ee5ca39"/>
    <w:p>
      <w:pPr>
        <w:pStyle w:val="Heading2"/>
      </w:pPr>
      <w:r>
        <w:t xml:space="preserve">3.1 Environmental variables and nutrient concentration</w:t>
      </w:r>
    </w:p>
    <w:p>
      <w:pPr>
        <w:pStyle w:val="FirstParagraph"/>
      </w:pPr>
      <w:r>
        <w:t xml:space="preserve">Water velocity ranged from 0 to 0.41 m/s, with the highest average recorded at site 14. Waters were, on average, well oxygenated (5.3 to 8.1 mg/L), and cool, with average temperatures betwen from 25.2 to 32.5 °C, the average being 27.7 °C. Conductivity ranged from 98.8 and 223.0 μS/cm, pH was mostly neutral to slightly acidic (from 5.1 to 6.9) and turbidity was low (4.9 to 79.2 NTU). Regarding the morphologacal variables, elevation ranged from 41.5 to 112.8 m a.s.l., while the stream margins slope reached 50° for some sites. Stream width and depth showed greater variations reflecting the range of habitats along the study streams, from small and narrow streams to wider and deeper manmade reservoirs in the stream channel. Stream site width varied from 1 m across to 19.5 m in larger reservoirs. Overall, depths ranged from approx. 10-20 cm to a maximum of 1.55 m, on average. Substrate composition across sites consisted mainly of mud (reaching 100% at sites 1 and 2, in the Barro Branco stream) and sand being more common at the Caiana Stream (reaching 98.3% cover at site 14) (</w:t>
      </w:r>
      <w:hyperlink w:anchor="tbl-hab_gttable">
        <w:r>
          <w:rPr>
            <w:rStyle w:val="Hyperlink"/>
          </w:rPr>
          <w:t xml:space="preserve">Table 1</w:t>
        </w:r>
      </w:hyperlink>
      <w:r>
        <w:t xml:space="preserve">). Marginal and underwater habitat structures were diverse with most variables being common at the Barro Branco stream, namely aquatic macrophytes, fillamentous and attached algae and littoral grass. Submerged and overhanging vegetation, leaf litter, root masses and wood debris were present at all sites (see</w:t>
      </w:r>
      <w:r>
        <w:t xml:space="preserve">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 differences between streams (</w:t>
      </w:r>
      <w:hyperlink w:anchor="fig-hab_PCA_rio">
        <w:r>
          <w:rPr>
            <w:rStyle w:val="Hyperlink"/>
          </w:rPr>
          <w:t xml:space="preserve">Figure 2</w:t>
        </w:r>
      </w:hyperlink>
      <w:r>
        <w:t xml:space="preserve">) and seasons (</w:t>
      </w:r>
      <w:hyperlink w:anchor="fig-hab_PCA_periodo">
        <w:r>
          <w:rPr>
            <w:rStyle w:val="Hyperlink"/>
          </w:rPr>
          <w:t xml:space="preserve">Figure 3</w:t>
        </w:r>
      </w:hyperlink>
      <w:r>
        <w:t xml:space="preserve">). The first two principal components explained 38.6% of the total variance, with the first axis accounting for 23.2%. In relation to the environmental variables of water quality, the Barro Branco stream was more associated with higher elevations, the predominance of muddy substrate and a narrower array of underwater structures, mostly algae, macrophytes, leaf litter and woody debris. The Caiana stream showed a wider range of variables affecting it’s waters, being associated with higher pH, turbidity and depths, as well as a predominance of sandy substrates and, to a lesser degree, root masses. Water velocity was also important for this stream. PERMANOVA showed significant differences in the environmental variables between the two study streams (</w:t>
      </w:r>
      <m:oMath>
        <m:sSub>
          <m:e>
            <m:r>
              <m:rPr>
                <m:nor/>
                <m:sty m:val="p"/>
              </m:rPr>
              <m:t>F</m:t>
            </m:r>
          </m:e>
          <m:sub>
            <m:r>
              <m:t>1</m:t>
            </m:r>
            <m:r>
              <m:rPr>
                <m:sty m:val="p"/>
              </m:rPr>
              <m:t>,</m:t>
            </m:r>
            <m:r>
              <m:t>88</m:t>
            </m:r>
          </m:sub>
        </m:sSub>
        <m:r>
          <m:rPr>
            <m:sty m:val="p"/>
          </m:rPr>
          <m:t>=</m:t>
        </m:r>
        <m:r>
          <m:t>7.8</m:t>
        </m:r>
        <m:r>
          <m:rPr>
            <m:sty m:val="p"/>
          </m:rPr>
          <m:t>,</m:t>
        </m:r>
        <m:sSup>
          <m:e>
            <m:r>
              <m:t>R</m:t>
            </m:r>
          </m:e>
          <m:sup>
            <m:r>
              <m:t>2</m:t>
            </m:r>
          </m:sup>
        </m:sSup>
        <m:r>
          <m:rPr>
            <m:sty m:val="p"/>
          </m:rPr>
          <m:t>=</m:t>
        </m:r>
        <m:r>
          <m:t>0.08</m:t>
        </m:r>
        <m:r>
          <m:rPr>
            <m:sty m:val="p"/>
          </m:rPr>
          <m:t>,</m:t>
        </m:r>
        <m:r>
          <m:t>p</m:t>
        </m:r>
        <m:r>
          <m:rPr>
            <m:sty m:val="p"/>
          </m:rPr>
          <m:t>=</m:t>
        </m:r>
        <m:r>
          <m:t>0.001</m:t>
        </m:r>
      </m:oMath>
      <w:r>
        <w:t xml:space="preserve">). Dry and wet seasons did not show clear segregation in the PCA, even though PERMANOVA indicated significance of differences between seasons (</w:t>
      </w:r>
      <m:oMath>
        <m:sSub>
          <m:e>
            <m:r>
              <m:rPr>
                <m:nor/>
                <m:sty m:val="p"/>
              </m:rPr>
              <m:t>F</m:t>
            </m:r>
          </m:e>
          <m:sub>
            <m:r>
              <m:t>1</m:t>
            </m:r>
            <m:r>
              <m:rPr>
                <m:sty m:val="p"/>
              </m:rPr>
              <m:t>,</m:t>
            </m:r>
            <m:r>
              <m:t>88</m:t>
            </m:r>
          </m:sub>
        </m:sSub>
        <m:r>
          <m:rPr>
            <m:sty m:val="p"/>
          </m:rPr>
          <m:t>=</m:t>
        </m:r>
        <m:r>
          <m:t>3.8</m:t>
        </m:r>
        <m:r>
          <m:rPr>
            <m:sty m:val="p"/>
          </m:rPr>
          <m:t>,</m:t>
        </m:r>
        <m:sSup>
          <m:e>
            <m:r>
              <m:t>R</m:t>
            </m:r>
          </m:e>
          <m:sup>
            <m:r>
              <m:t>2</m:t>
            </m:r>
          </m:sup>
        </m:sSup>
        <m:r>
          <m:rPr>
            <m:sty m:val="p"/>
          </m:rPr>
          <m:t>=</m:t>
        </m:r>
        <m:r>
          <m:t>0.04</m:t>
        </m:r>
        <m:r>
          <m:rPr>
            <m:sty m:val="p"/>
          </m:rPr>
          <m:t>,</m:t>
        </m:r>
        <m:r>
          <m:t>p</m:t>
        </m:r>
        <m:r>
          <m:rPr>
            <m:sty m:val="p"/>
          </m:rPr>
          <m:t>=</m:t>
        </m:r>
        <m:r>
          <m:t>0.008</m:t>
        </m:r>
      </m:oMath>
      <w:r>
        <w:t xml:space="preserve">).</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 L⁻¹. The Caiana stream tended to have greater values, but overall no clear trend can be observed when comparing both streams. Nitrite and nitrate, on the other hand, show clearly a greater concentrations at the Caiana stream, nitrate varying from 166.4 to 2003.0 µg L⁻¹, compared with the maximum of 18.8 µg L⁻¹ at the Barro Branco stream. Nitrite was too low to be detectable at the Barro Branco stream. The same pattern was observed for orthophosphate concentrations, being barely detectable at Barro Branco stream, and varying from 4.0 to 32.0 µg L⁻¹ at the Caiana stream. Total phosphorus, however, tended to have higher concentrations at Barro Branco stream, reaching 50.1 µg L⁻¹ at Site 3, but with highly variable values (from non detectable to 38.7 µg L⁻¹, as the second highest value).</w:t>
      </w:r>
    </w:p>
    <w:bookmarkEnd w:id="19"/>
    <w:bookmarkStart w:id="20" w:name="community-structure"/>
    <w:p>
      <w:pPr>
        <w:pStyle w:val="Heading2"/>
      </w:pPr>
      <w:r>
        <w:t xml:space="preserve">3.2 Community structure</w:t>
      </w:r>
    </w:p>
    <w:p>
      <w:pPr>
        <w:pStyle w:val="FirstParagraph"/>
      </w:pPr>
      <w:r>
        <w:t xml:space="preserve">A total of 56 taxa distributed among Rotifera (14 families), Cladocera (5 families) and Copepoda (2 families) were identified during the study period. Rotifera was the most species-rich group, represented by 39 species (plus Bdelloidea), followed by Cladocera (12 species) and Copepoda (4 species, in addition to the juvenile stages nauplii and copepodite). Across sampling periods, Lecanidae exhibited the highest richness among all recorded families of Rotifera with 15 species, followed by Lepadellidae, Synchaetidae (both with 4 species), Brachionidae and Mytilinidae (both with 3 species). Bdelloidea was the most abundant taxa (6194 individuals) followed by</w:t>
      </w:r>
      <w:r>
        <w:t xml:space="preserve"> </w:t>
      </w:r>
      <w:r>
        <w:rPr>
          <w:i/>
          <w:iCs/>
        </w:rPr>
        <w:t xml:space="preserve">Lecane curvicornis</w:t>
      </w:r>
      <w:r>
        <w:t xml:space="preserve"> </w:t>
      </w:r>
      <w:r>
        <w:t xml:space="preserve">with 626 individuals. Among the cladocerans, Chydoridae was the richest family with 5 species, followed by Macrothricidae (3 species).</w:t>
      </w:r>
      <w:r>
        <w:t xml:space="preserve"> </w:t>
      </w:r>
      <w:r>
        <w:rPr>
          <w:i/>
          <w:iCs/>
        </w:rPr>
        <w:t xml:space="preserve">Alonella dadayi</w:t>
      </w:r>
      <w:r>
        <w:t xml:space="preserve"> </w:t>
      </w:r>
      <w:r>
        <w:t xml:space="preserve">was the most abundant among the cladocerans with 1051 individuals. Juvenile stages (nauplii and copepodite) were also abundant with 2433 and 4061 individuals, respectively. Copepods were represented by he orders Cyclopoida and Calanoida,</w:t>
      </w:r>
      <w:r>
        <w:t xml:space="preserve"> </w:t>
      </w:r>
      <w:r>
        <w:rPr>
          <w:i/>
          <w:iCs/>
        </w:rPr>
        <w:t xml:space="preserve">Paracyclops</w:t>
      </w:r>
      <w:r>
        <w:t xml:space="preserve"> </w:t>
      </w:r>
      <w:r>
        <w:t xml:space="preserve">sp.</w:t>
      </w:r>
      <w:r>
        <w:t xml:space="preserve"> </w:t>
      </w:r>
      <w:r>
        <w:rPr>
          <w:i/>
          <w:iCs/>
        </w:rPr>
        <w:t xml:space="preserve">Mesocyclops</w:t>
      </w:r>
      <w:r>
        <w:t xml:space="preserve"> </w:t>
      </w:r>
      <w:r>
        <w:t xml:space="preserve">sp. being the most abundant (141 and 231 individuals, respectively).</w:t>
      </w:r>
    </w:p>
    <w:p>
      <w:pPr>
        <w:pStyle w:val="TextBody"/>
      </w:pPr>
      <w:r>
        <w:t xml:space="preserve">Rarefaction analysis showed that the Caiana stream had a taxa richness slightly higher than that of the Barro Branco stream (</w:t>
      </w:r>
      <w:hyperlink w:anchor="fig-rare1">
        <w:r>
          <w:rPr>
            <w:rStyle w:val="Hyperlink"/>
          </w:rPr>
          <w:t xml:space="preserve">Figure 4</w:t>
        </w:r>
      </w:hyperlink>
      <w:r>
        <w:t xml:space="preserve">). Nevertheless, the Chao index estimated an extrapolated richness of 58 (±8.9) species for the Barro Branco stream, compared with 54.2 (± 4.3) species for the Caiana stream.</w:t>
      </w:r>
    </w:p>
    <w:p>
      <w:pPr>
        <w:pStyle w:val="TextBody"/>
      </w:pPr>
      <w:r>
        <w:t xml:space="preserve">The NMDS ordination diagrams showed that the composition of zooplankton resting stages differed among most of the ponds from the forest (Fig. 4A) and grassland biomes (Fig. 4B). In addition, the PERMANOVA indicated a significant difference in the composition of zooplanktonic taxa between biomes (pseudo-F1, 53 = 1.85, R2 = 0.035; P = 0.03). The outputs of the db-RDAs showed that the water chemistry subset significantly influenced the dissimilarity in the resting stage composition (F = 1.25; R2 = 0.134; P = 0.02), while the subset of habitat structure did not (F = 0.88; R2  0.01; P = 0.88, Fig. 5).</w:t>
      </w:r>
    </w:p>
    <w:p>
      <w:pPr>
        <w:pStyle w:val="TextBody"/>
      </w:pPr>
      <w:r>
        <w:t xml:space="preserve">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While community composition exhibited continuous variation across sites, spatial structuring was slightly more pronounced during the wet season than during the dry season.</w:t>
      </w:r>
    </w:p>
    <w:bookmarkEnd w:id="20"/>
    <w:bookmarkStart w:id="21" w:name="diversity-partitioning"/>
    <w:p>
      <w:pPr>
        <w:pStyle w:val="Heading2"/>
      </w:pPr>
      <w:r>
        <w:t xml:space="preserve">3.3 Diversity Partitioning</w:t>
      </w:r>
    </w:p>
    <w:bookmarkEnd w:id="21"/>
    <w:bookmarkEnd w:id="22"/>
    <w:bookmarkStart w:id="23" w:name="discussion"/>
    <w:p>
      <w:pPr>
        <w:pStyle w:val="Heading1"/>
      </w:pPr>
      <w:r>
        <w:t xml:space="preserve">4. Discussion</w:t>
      </w:r>
    </w:p>
    <w:p>
      <w:pPr>
        <w:pStyle w:val="FirstParagraph"/>
      </w:pPr>
      <w:r>
        <w:t xml:space="preserve">Depth and width showed greater variations across sites as a result from the fact the streams are barred at some points from roads for local traffic and small dams for water storage. Stream width and depth showed greater variations reflecting the range of habitats along the study streams, from small and narrow streams to wider and deeper manmade reservoirs.</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6"/>
    <w:bookmarkStart w:id="27"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31" w:name="references"/>
    <w:p>
      <w:pPr>
        <w:pStyle w:val="Heading1"/>
      </w:pPr>
      <w:r>
        <w:t xml:space="preserve">References</w:t>
      </w:r>
    </w:p>
    <w:bookmarkStart w:id="130" w:name="refs"/>
    <w:bookmarkStart w:id="30" w:name="ref-anderson2013"/>
    <w:p>
      <w:pPr>
        <w:pStyle w:val="Bibliography"/>
      </w:pPr>
      <w:r>
        <w:t xml:space="preserve">Anderson, M. J., and D. C. I. Walsh. 2013.</w:t>
      </w:r>
      <w:r>
        <w:t xml:space="preserve"> </w:t>
      </w:r>
      <w:hyperlink r:id="rId29">
        <w:r>
          <w:rPr>
            <w:rStyle w:val="Hyperlink"/>
          </w:rPr>
          <w:t xml:space="preserve">PERMANOVA, ANOSIM, and the mantel test in the face of heterogeneous dispersions: What null hypothesis are you testing?</w:t>
        </w:r>
      </w:hyperlink>
      <w:r>
        <w:t xml:space="preserve"> Ecological Monographs 83:557574.</w:t>
      </w:r>
    </w:p>
    <w:bookmarkEnd w:id="30"/>
    <w:bookmarkStart w:id="32" w:name="ref-apha1998"/>
    <w:p>
      <w:pPr>
        <w:pStyle w:val="Bibliography"/>
      </w:pPr>
      <w:r>
        <w:t xml:space="preserve">APHA. 1998.</w:t>
      </w:r>
      <w:r>
        <w:t xml:space="preserve"> </w:t>
      </w:r>
      <w:hyperlink r:id="rId31">
        <w:r>
          <w:rPr>
            <w:rStyle w:val="Hyperlink"/>
          </w:rPr>
          <w:t xml:space="preserve">Standard methods for the examination of water and wastewater</w:t>
        </w:r>
      </w:hyperlink>
      <w:r>
        <w:t xml:space="preserve">. Washington, DC.</w:t>
      </w:r>
    </w:p>
    <w:bookmarkEnd w:id="32"/>
    <w:bookmarkStart w:id="34" w:name="ref-arruda2013"/>
    <w:p>
      <w:pPr>
        <w:pStyle w:val="Bibliography"/>
      </w:pPr>
      <w:r>
        <w:t xml:space="preserve">Arruda, D. B., B. P. Cunha, and K. M. C. Rêgo. 2013.</w:t>
      </w:r>
      <w:r>
        <w:t xml:space="preserve"> </w:t>
      </w:r>
      <w:hyperlink r:id="rId33">
        <w:r>
          <w:rPr>
            <w:rStyle w:val="Hyperlink"/>
          </w:rPr>
          <w:t xml:space="preserve">Conflitos entre REBIO Guaribas e comunidades locais: (in)justiça ambiental e ecologia política</w:t>
        </w:r>
      </w:hyperlink>
      <w:r>
        <w:t xml:space="preserve">. Revista Direitos Emergentes na Sociedade Global 2:280–304.</w:t>
      </w:r>
    </w:p>
    <w:bookmarkEnd w:id="34"/>
    <w:bookmarkStart w:id="36" w:name="ref-ávila2011"/>
    <w:p>
      <w:pPr>
        <w:pStyle w:val="Bibliography"/>
      </w:pPr>
      <w:r>
        <w:t xml:space="preserve">Ávila, A. C., C. Stenert, and L. Maltchik. 2011.</w:t>
      </w:r>
      <w:r>
        <w:t xml:space="preserve"> </w:t>
      </w:r>
      <w:hyperlink r:id="rId35">
        <w:r>
          <w:rPr>
            <w:rStyle w:val="Hyperlink"/>
          </w:rPr>
          <w:t xml:space="preserve">Partitioning macroinvertebrate diversity across different spatial scales in southern brazil coastal wetlands</w:t>
        </w:r>
      </w:hyperlink>
      <w:r>
        <w:t xml:space="preserve">. Wetlands 31:459–469.</w:t>
      </w:r>
    </w:p>
    <w:bookmarkEnd w:id="36"/>
    <w:bookmarkStart w:id="38" w:name="ref-baselga2010"/>
    <w:p>
      <w:pPr>
        <w:pStyle w:val="Bibliography"/>
      </w:pPr>
      <w:r>
        <w:t xml:space="preserve">Baselga, A. 2010.</w:t>
      </w:r>
      <w:r>
        <w:t xml:space="preserve"> </w:t>
      </w:r>
      <w:hyperlink r:id="rId37">
        <w:r>
          <w:rPr>
            <w:rStyle w:val="Hyperlink"/>
          </w:rPr>
          <w:t xml:space="preserve">Partitioning the turnover and nestedness components of beta diversity</w:t>
        </w:r>
      </w:hyperlink>
      <w:r>
        <w:t xml:space="preserve">. Global Ecology and Biogeography 19:134–143.</w:t>
      </w:r>
    </w:p>
    <w:bookmarkEnd w:id="38"/>
    <w:bookmarkStart w:id="40" w:name="ref-baselga2012"/>
    <w:p>
      <w:pPr>
        <w:pStyle w:val="Bibliography"/>
      </w:pPr>
      <w:r>
        <w:t xml:space="preserve">Baselga, A. 2012.</w:t>
      </w:r>
      <w:r>
        <w:t xml:space="preserve"> </w:t>
      </w:r>
      <w:hyperlink r:id="rId39">
        <w:r>
          <w:rPr>
            <w:rStyle w:val="Hyperlink"/>
          </w:rPr>
          <w:t xml:space="preserve">The relationship between species replacement, dissimilarity derived from nestedness, and nestedness</w:t>
        </w:r>
      </w:hyperlink>
      <w:r>
        <w:t xml:space="preserve">. Global Ecology and Biogeography 21:1223–1232.</w:t>
      </w:r>
    </w:p>
    <w:bookmarkEnd w:id="40"/>
    <w:bookmarkStart w:id="42" w:name="ref-belbin1993"/>
    <w:p>
      <w:pPr>
        <w:pStyle w:val="Bibliography"/>
      </w:pPr>
      <w:r>
        <w:t xml:space="preserve">Belbin, L., and C. McDonald. 1993.</w:t>
      </w:r>
      <w:r>
        <w:t xml:space="preserve"> </w:t>
      </w:r>
      <w:hyperlink r:id="rId41">
        <w:r>
          <w:rPr>
            <w:rStyle w:val="Hyperlink"/>
          </w:rPr>
          <w:t xml:space="preserve">Comparing three classification strategies for use in ecology</w:t>
        </w:r>
      </w:hyperlink>
      <w:r>
        <w:t xml:space="preserve">. Journal of Vegetation Science 4:341–348.</w:t>
      </w:r>
    </w:p>
    <w:bookmarkEnd w:id="42"/>
    <w:bookmarkStart w:id="44" w:name="ref-brasil2000"/>
    <w:p>
      <w:pPr>
        <w:pStyle w:val="Bibliography"/>
      </w:pPr>
      <w:r>
        <w:t xml:space="preserve">Brasil. 2000.</w:t>
      </w:r>
      <w:r>
        <w:t xml:space="preserve"> </w:t>
      </w:r>
      <w:hyperlink r:id="rId43">
        <w:r>
          <w:rPr>
            <w:rStyle w:val="Hyperlink"/>
          </w:rPr>
          <w:t xml:space="preserve">Lei no 9.985, de 18 de julho de 2000. Regulamenta o art. 225, § 1o, incisos i, II, III e VII da constituição federal, institui o sistema nacional de unidades de conservação da natureza e dá outras providências.</w:t>
        </w:r>
      </w:hyperlink>
    </w:p>
    <w:bookmarkEnd w:id="44"/>
    <w:bookmarkStart w:id="46" w:name="ref-cnpq2026"/>
    <w:p>
      <w:pPr>
        <w:pStyle w:val="Bibliography"/>
      </w:pPr>
      <w:r>
        <w:t xml:space="preserve">CNPq. 2026.</w:t>
      </w:r>
      <w:r>
        <w:t xml:space="preserve"> </w:t>
      </w:r>
      <w:hyperlink r:id="rId45">
        <w:r>
          <w:rPr>
            <w:rStyle w:val="Hyperlink"/>
          </w:rPr>
          <w:t xml:space="preserve">Portaria 2664/2026 de 6 de março de 2026 - política de integridade na atividade científica do CNPq</w:t>
        </w:r>
      </w:hyperlink>
      <w:r>
        <w:t xml:space="preserve">.</w:t>
      </w:r>
    </w:p>
    <w:bookmarkEnd w:id="46"/>
    <w:bookmarkStart w:id="48" w:name="ref-credit2026"/>
    <w:p>
      <w:pPr>
        <w:pStyle w:val="Bibliography"/>
      </w:pPr>
      <w:r>
        <w:t xml:space="preserve">CRediT. 2026.</w:t>
      </w:r>
      <w:r>
        <w:t xml:space="preserve"> </w:t>
      </w:r>
      <w:hyperlink r:id="rId47">
        <w:r>
          <w:rPr>
            <w:rStyle w:val="Hyperlink"/>
          </w:rPr>
          <w:t xml:space="preserve">CRediT - contributor role taxonomy</w:t>
        </w:r>
      </w:hyperlink>
      <w:r>
        <w:t xml:space="preserve">.</w:t>
      </w:r>
    </w:p>
    <w:bookmarkEnd w:id="48"/>
    <w:bookmarkStart w:id="50" w:name="ref-crist2003"/>
    <w:p>
      <w:pPr>
        <w:pStyle w:val="Bibliography"/>
      </w:pPr>
      <w:r>
        <w:t xml:space="preserve">Crist, Thomas O., Joseph A. Veech, Jon C. Gering, and Keith S. Summerville. 2003.</w:t>
      </w:r>
      <w:r>
        <w:t xml:space="preserve"> </w:t>
      </w:r>
      <w:hyperlink r:id="rId49">
        <w:r>
          <w:rPr>
            <w:rStyle w:val="Hyperlink"/>
          </w:rPr>
          <w:t xml:space="preserve">Partitioning species diversity across landscapes and regions: A hierarchical analysis of α, β, and γ diversity</w:t>
        </w:r>
      </w:hyperlink>
      <w:r>
        <w:t xml:space="preserve">. The American Naturalist 162:734–743.</w:t>
      </w:r>
    </w:p>
    <w:bookmarkEnd w:id="50"/>
    <w:bookmarkStart w:id="52" w:name="ref-diniz-reis2022"/>
    <w:p>
      <w:pPr>
        <w:pStyle w:val="Bibliography"/>
      </w:pPr>
      <w:r>
        <w:t xml:space="preserve">Diniz-Reis, T. R., F. G. Augusto, A. L. Abdalla Filho, M. G. D. S. Araújo, S. S. F. Chaves, R. F. Almeida, E. B. Perez, C. D. P. Simon, J. De Souza, C. F. G. Da Costa, T. Gomes, M. G. Martinez, A. Soltangheisi, E. Mariano, A. S. Vanin, T. Andrade, A. Boesing, F. J. V. Costa, M. D. Fortuna, V. M. Guedes, T. B. Kisaka, C. Kruszynski, N. F. Lara, R. A. M. Lima, V. Pompermaier, B. D. S. Rangel, J. F. Ribeiro, A. D. Santi Junior, M. Tassoni Filho, A. Ferreira, T. S. Marques, A. L. Pereira, L. M. D. S. Aguiar, M. B. D. Anjos, E. S. F. Medeiros, E. Benedito, D. F. Calheiros, R. A. Christofoletti, M. Cremer, P. J. Duarte-Neto, G. B. Nardoto, A. C. B. D. Oliveira, C. E. D. Rezende, M. Da Silva, J. A. S. Zuanon, L. Verdade, M. Z. Moreira, P. B. D. Camargo, and L. A. Martinelli. 2022.</w:t>
      </w:r>
      <w:r>
        <w:t xml:space="preserve"> </w:t>
      </w:r>
      <w:hyperlink r:id="rId51">
        <w:r>
          <w:rPr>
            <w:rStyle w:val="Hyperlink"/>
          </w:rPr>
          <w:t xml:space="preserve">SIA</w:t>
        </w:r>
        <w:r>
          <w:rPr>
            <w:rStyle w:val="Hyperlink"/>
          </w:rPr>
          <w:t xml:space="preserve">-</w:t>
        </w:r>
        <w:r>
          <w:rPr>
            <w:rStyle w:val="Hyperlink"/>
          </w:rPr>
          <w:t xml:space="preserve">BRA: A database of animal stable carbon and nitrogen isotope ratios of brazil</w:t>
        </w:r>
      </w:hyperlink>
      <w:r>
        <w:t xml:space="preserve">. Global Ecology and Biogeography 31:611–620.</w:t>
      </w:r>
    </w:p>
    <w:bookmarkEnd w:id="52"/>
    <w:bookmarkStart w:id="54" w:name="ref-epa2020"/>
    <w:p>
      <w:pPr>
        <w:pStyle w:val="Bibliography"/>
      </w:pPr>
      <w:r>
        <w:t xml:space="preserve">EPA. 2020.</w:t>
      </w:r>
      <w:r>
        <w:t xml:space="preserve"> </w:t>
      </w:r>
      <w:hyperlink r:id="rId53">
        <w:r>
          <w:rPr>
            <w:rStyle w:val="Hyperlink"/>
          </w:rPr>
          <w:t xml:space="preserve">Standard operating procedure for zooplankton sample collection and preservation</w:t>
        </w:r>
      </w:hyperlink>
      <w:r>
        <w:t xml:space="preserve">.</w:t>
      </w:r>
    </w:p>
    <w:bookmarkEnd w:id="54"/>
    <w:bookmarkStart w:id="56" w:name="ref-farias2020"/>
    <w:p>
      <w:pPr>
        <w:pStyle w:val="Bibliography"/>
      </w:pPr>
      <w:r>
        <w:t xml:space="preserve">Farias, R. L., C. Stenert, L. Maltchik, and E. S. F. Medeiros. 2020.</w:t>
      </w:r>
      <w:r>
        <w:t xml:space="preserve"> </w:t>
      </w:r>
      <w:hyperlink r:id="rId55">
        <w:r>
          <w:rPr>
            <w:rStyle w:val="Hyperlink"/>
          </w:rPr>
          <w:t xml:space="preserve">Partitioning of macroinvertebrate assemblages across temporary pools in an intermittent dryland river</w:t>
        </w:r>
      </w:hyperlink>
      <w:r>
        <w:t xml:space="preserve">. Inland Waters 10:480–492.</w:t>
      </w:r>
    </w:p>
    <w:bookmarkEnd w:id="56"/>
    <w:bookmarkStart w:id="58" w:name="ref-farris1969"/>
    <w:p>
      <w:pPr>
        <w:pStyle w:val="Bibliography"/>
      </w:pPr>
      <w:r>
        <w:t xml:space="preserve">Farris, J. S. 1969.</w:t>
      </w:r>
      <w:r>
        <w:t xml:space="preserve"> </w:t>
      </w:r>
      <w:hyperlink r:id="rId57">
        <w:r>
          <w:rPr>
            <w:rStyle w:val="Hyperlink"/>
          </w:rPr>
          <w:t xml:space="preserve">On the cophenetic correlation coefficient</w:t>
        </w:r>
      </w:hyperlink>
      <w:r>
        <w:t xml:space="preserve">. Systematic Zoology 18:279.</w:t>
      </w:r>
    </w:p>
    <w:bookmarkEnd w:id="58"/>
    <w:bookmarkStart w:id="60" w:name="ref-freiry2020"/>
    <w:p>
      <w:pPr>
        <w:pStyle w:val="Bibliography"/>
      </w:pPr>
      <w:r>
        <w:t xml:space="preserve">Freiry, R. F., V. Weber, C. C. Bonecker, F. A. Lansac-Tôha, M. M. Pires, C. Stenert, and L. Maltchik. 2020.</w:t>
      </w:r>
      <w:r>
        <w:t xml:space="preserve"> </w:t>
      </w:r>
      <w:hyperlink r:id="rId59">
        <w:r>
          <w:rPr>
            <w:rStyle w:val="Hyperlink"/>
          </w:rPr>
          <w:t xml:space="preserve">Additive partitioning of the diversity of the dormant zooplankton communities in intermittent ponds along a forest</w:t>
        </w:r>
        <w:r>
          <w:rPr>
            <w:rStyle w:val="Hyperlink"/>
          </w:rPr>
          <w:t xml:space="preserve">grassland transition</w:t>
        </w:r>
      </w:hyperlink>
      <w:r>
        <w:t xml:space="preserve">. Hydrobiologia 847:1327–1342.</w:t>
      </w:r>
    </w:p>
    <w:bookmarkEnd w:id="60"/>
    <w:bookmarkStart w:id="62" w:name="ref-frissell1986"/>
    <w:p>
      <w:pPr>
        <w:pStyle w:val="Bibliography"/>
      </w:pPr>
      <w:r>
        <w:t xml:space="preserve">Frissell, C. A., W. J. Liss, C. E. Warren, and M. D. Hurley. 1986.</w:t>
      </w:r>
      <w:r>
        <w:t xml:space="preserve"> </w:t>
      </w:r>
      <w:hyperlink r:id="rId61">
        <w:r>
          <w:rPr>
            <w:rStyle w:val="Hyperlink"/>
          </w:rPr>
          <w:t xml:space="preserve">A hierarchical framework for stream habitat classification: Viewing streams in a watershed context</w:t>
        </w:r>
      </w:hyperlink>
      <w:r>
        <w:t xml:space="preserve">. Environmental Management 10:199–214.</w:t>
      </w:r>
    </w:p>
    <w:bookmarkEnd w:id="62"/>
    <w:bookmarkStart w:id="64" w:name="ref-gering2003"/>
    <w:p>
      <w:pPr>
        <w:pStyle w:val="Bibliography"/>
      </w:pPr>
      <w:r>
        <w:t xml:space="preserve">Gering, J. C., T. O. Crist, and J. A. Veech. 2003.</w:t>
      </w:r>
      <w:r>
        <w:t xml:space="preserve"> </w:t>
      </w:r>
      <w:hyperlink r:id="rId63">
        <w:r>
          <w:rPr>
            <w:rStyle w:val="Hyperlink"/>
          </w:rPr>
          <w:t xml:space="preserve">Additive partitioning of species diversity across multiple spatial scales: Implications for regional conservation of biodiversity</w:t>
        </w:r>
      </w:hyperlink>
      <w:r>
        <w:t xml:space="preserve">. Conservation Biology 17:488–499.</w:t>
      </w:r>
    </w:p>
    <w:bookmarkEnd w:id="64"/>
    <w:bookmarkStart w:id="66" w:name="ref-gotelli2001"/>
    <w:p>
      <w:pPr>
        <w:pStyle w:val="Bibliography"/>
      </w:pPr>
      <w:r>
        <w:t xml:space="preserve">Gotelli, N. J., and R. K. Colwell. 2001.</w:t>
      </w:r>
      <w:r>
        <w:t xml:space="preserve"> </w:t>
      </w:r>
      <w:hyperlink r:id="rId65">
        <w:r>
          <w:rPr>
            <w:rStyle w:val="Hyperlink"/>
          </w:rPr>
          <w:t xml:space="preserve">Quantifying biodiversity: Procedures and pitfalls in the measurement and comparison of species richness</w:t>
        </w:r>
      </w:hyperlink>
      <w:r>
        <w:t xml:space="preserve">. Ecology Letters 4:379–391.</w:t>
      </w:r>
    </w:p>
    <w:bookmarkEnd w:id="66"/>
    <w:bookmarkStart w:id="68" w:name="ref-gouveia2017"/>
    <w:p>
      <w:pPr>
        <w:pStyle w:val="Bibliography"/>
      </w:pPr>
      <w:r>
        <w:t xml:space="preserve">Gouveia, R. S. D., G. L. D. A. Lira, T. P. A. Ramos, and E. S. F. Medeiros. 2017.</w:t>
      </w:r>
      <w:r>
        <w:t xml:space="preserve"> </w:t>
      </w:r>
      <w:hyperlink r:id="rId67">
        <w:r>
          <w:rPr>
            <w:rStyle w:val="Hyperlink"/>
          </w:rPr>
          <w:t xml:space="preserve">Ichthyofauna of the reserva biológica guaribas and surrounding areas, state of paraíba, brazil</w:t>
        </w:r>
      </w:hyperlink>
      <w:r>
        <w:t xml:space="preserve">. Check List 13:581–590.</w:t>
      </w:r>
    </w:p>
    <w:bookmarkEnd w:id="68"/>
    <w:bookmarkStart w:id="70" w:name="ref-haney1973"/>
    <w:p>
      <w:pPr>
        <w:pStyle w:val="Bibliography"/>
      </w:pPr>
      <w:r>
        <w:t xml:space="preserve">Haney, J. F., and D. J. Hall. 1973.</w:t>
      </w:r>
      <w:r>
        <w:t xml:space="preserve"> </w:t>
      </w:r>
      <w:hyperlink r:id="rId69">
        <w:r>
          <w:rPr>
            <w:rStyle w:val="Hyperlink"/>
          </w:rPr>
          <w:t xml:space="preserve">Sugar</w:t>
        </w:r>
        <w:r>
          <w:rPr>
            <w:rStyle w:val="Hyperlink"/>
          </w:rPr>
          <w:t xml:space="preserve">-</w:t>
        </w:r>
        <w:r>
          <w:rPr>
            <w:rStyle w:val="Hyperlink"/>
          </w:rPr>
          <w:t xml:space="preserve">coated</w:t>
        </w:r>
        <w:r>
          <w:rPr>
            <w:rStyle w:val="Hyperlink"/>
          </w:rPr>
          <w:t xml:space="preserve"> </w:t>
        </w:r>
        <w:r>
          <w:rPr>
            <w:rStyle w:val="Hyperlink"/>
            <w:i/>
            <w:iCs/>
          </w:rPr>
          <w:t xml:space="preserve">Daphnia</w:t>
        </w:r>
        <w:r>
          <w:rPr>
            <w:rStyle w:val="Hyperlink"/>
          </w:rPr>
          <w:t xml:space="preserve"> </w:t>
        </w:r>
        <w:r>
          <w:rPr>
            <w:rStyle w:val="Hyperlink"/>
          </w:rPr>
          <w:t xml:space="preserve">: A preservation technique for Cladocera1</w:t>
        </w:r>
      </w:hyperlink>
      <w:r>
        <w:t xml:space="preserve">. Limnology and Oceanography 18:331–333.</w:t>
      </w:r>
    </w:p>
    <w:bookmarkEnd w:id="70"/>
    <w:bookmarkStart w:id="72" w:name="ref-heinrichs2017"/>
    <w:p>
      <w:pPr>
        <w:pStyle w:val="Bibliography"/>
      </w:pPr>
      <w:r>
        <w:t xml:space="preserve">Heinrichs, R., R. Otto, A. Magalhães, and G. C. Meirelles. 2017.</w:t>
      </w:r>
      <w:r>
        <w:t xml:space="preserve"> </w:t>
      </w:r>
      <w:hyperlink r:id="rId71">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 Switzerland.</w:t>
      </w:r>
    </w:p>
    <w:bookmarkEnd w:id="72"/>
    <w:bookmarkStart w:id="74" w:name="ref-kaufman1990"/>
    <w:p>
      <w:pPr>
        <w:pStyle w:val="Bibliography"/>
      </w:pPr>
      <w:r>
        <w:t xml:space="preserve">Kaufman, L., and P. J. Rousseeuw. 1990.</w:t>
      </w:r>
      <w:r>
        <w:t xml:space="preserve"> </w:t>
      </w:r>
      <w:hyperlink r:id="rId73">
        <w:r>
          <w:rPr>
            <w:rStyle w:val="Hyperlink"/>
          </w:rPr>
          <w:t xml:space="preserve">Agglomerative nesting (program AGNES)</w:t>
        </w:r>
      </w:hyperlink>
      <w:r>
        <w:t xml:space="preserve">. Pages 199–252. First edition. Wiley.</w:t>
      </w:r>
    </w:p>
    <w:bookmarkEnd w:id="74"/>
    <w:bookmarkStart w:id="76" w:name="ref-lande1996"/>
    <w:p>
      <w:pPr>
        <w:pStyle w:val="Bibliography"/>
      </w:pPr>
      <w:r>
        <w:t xml:space="preserve">Lande, R. 1996.</w:t>
      </w:r>
      <w:r>
        <w:t xml:space="preserve"> </w:t>
      </w:r>
      <w:hyperlink r:id="rId75">
        <w:r>
          <w:rPr>
            <w:rStyle w:val="Hyperlink"/>
          </w:rPr>
          <w:t xml:space="preserve">Statistics and partitioning of species diversity, and similarity among multiple communities</w:t>
        </w:r>
      </w:hyperlink>
      <w:r>
        <w:t xml:space="preserve">. Oikos 76:5.</w:t>
      </w:r>
    </w:p>
    <w:bookmarkEnd w:id="76"/>
    <w:bookmarkStart w:id="77" w:name="ref-lê2008"/>
    <w:p>
      <w:pPr>
        <w:pStyle w:val="Bibliography"/>
      </w:pPr>
      <w:r>
        <w:t xml:space="preserve">Lê, S., J. Josse, and F. Husson. 2008. FactoMineR: An r package for multivariate analysis. Journal of Statistical Software 25:1–18.</w:t>
      </w:r>
    </w:p>
    <w:bookmarkEnd w:id="77"/>
    <w:bookmarkStart w:id="78" w:name="ref-legendre1998"/>
    <w:p>
      <w:pPr>
        <w:pStyle w:val="Bibliography"/>
      </w:pPr>
      <w:r>
        <w:t xml:space="preserve">Legendre, P., and L. Legendre. 1998. Numerical ecology. 2nd English ed. Amsterdam, The Netherlands ; New York ; Oxford.</w:t>
      </w:r>
    </w:p>
    <w:bookmarkEnd w:id="78"/>
    <w:bookmarkStart w:id="80" w:name="ref-ligeiro2010"/>
    <w:p>
      <w:pPr>
        <w:pStyle w:val="Bibliography"/>
      </w:pPr>
      <w:r>
        <w:t xml:space="preserve">Ligeiro, R., A. S. Melo, and M. Callisto. 2010.</w:t>
      </w:r>
      <w:r>
        <w:t xml:space="preserve"> </w:t>
      </w:r>
      <w:hyperlink r:id="rId79">
        <w:r>
          <w:rPr>
            <w:rStyle w:val="Hyperlink"/>
          </w:rPr>
          <w:t xml:space="preserve">Spatial scale and the diversity of macroinvertebrates in a neotropical catchment</w:t>
        </w:r>
      </w:hyperlink>
      <w:r>
        <w:t xml:space="preserve">. Freshwater Biology 2010:424–435.</w:t>
      </w:r>
    </w:p>
    <w:bookmarkEnd w:id="80"/>
    <w:bookmarkStart w:id="82" w:name="ref-lucena2015"/>
    <w:p>
      <w:pPr>
        <w:pStyle w:val="Bibliography"/>
      </w:pPr>
      <w:r>
        <w:t xml:space="preserve">Lucena, L. C. A., T. X. Melo, and E. S. F. Medeiros. 2015.</w:t>
      </w:r>
      <w:r>
        <w:t xml:space="preserve"> </w:t>
      </w:r>
      <w:hyperlink r:id="rId81">
        <w:r>
          <w:rPr>
            <w:rStyle w:val="Hyperlink"/>
          </w:rPr>
          <w:t xml:space="preserve">Zooplankton community of parnaíba river, northeastern brazil</w:t>
        </w:r>
      </w:hyperlink>
      <w:r>
        <w:t xml:space="preserve">. Acta Limnologica Brasiliensia 27:118–129.</w:t>
      </w:r>
    </w:p>
    <w:bookmarkEnd w:id="82"/>
    <w:bookmarkStart w:id="83" w:name="ref-mackereth1978"/>
    <w:p>
      <w:pPr>
        <w:pStyle w:val="Bibliography"/>
      </w:pPr>
      <w:r>
        <w:t xml:space="preserve">Mackereth, F. J. H., J. Heron, and J. F. Talling. 1978. Water analysis: Some revised methods for limnologists.(scientific publication n. 36) freshwater biological association. Cumbria and Dorset, England.</w:t>
      </w:r>
    </w:p>
    <w:bookmarkEnd w:id="83"/>
    <w:bookmarkStart w:id="85" w:name="ref-maechler2026"/>
    <w:p>
      <w:pPr>
        <w:pStyle w:val="Bibliography"/>
      </w:pPr>
      <w:r>
        <w:t xml:space="preserve">Maechler, M., P. Rousseeuw, A. Struyf, M. Hubert, and K. Hornik. 2026.</w:t>
      </w:r>
      <w:r>
        <w:t xml:space="preserve"> </w:t>
      </w:r>
      <w:hyperlink r:id="rId84">
        <w:r>
          <w:rPr>
            <w:rStyle w:val="Hyperlink"/>
          </w:rPr>
          <w:t xml:space="preserve">Cluster: Cluster analysis basics and extensions</w:t>
        </w:r>
      </w:hyperlink>
      <w:r>
        <w:t xml:space="preserve">.</w:t>
      </w:r>
    </w:p>
    <w:bookmarkEnd w:id="85"/>
    <w:bookmarkStart w:id="87" w:name="ref-maitland1990"/>
    <w:p>
      <w:pPr>
        <w:pStyle w:val="Bibliography"/>
      </w:pPr>
      <w:r>
        <w:t xml:space="preserve">Maitland, P. S. 1990.</w:t>
      </w:r>
      <w:r>
        <w:t xml:space="preserve"> </w:t>
      </w:r>
      <w:hyperlink r:id="rId86">
        <w:r>
          <w:rPr>
            <w:rStyle w:val="Hyperlink"/>
          </w:rPr>
          <w:t xml:space="preserve">Biology of fresh waters</w:t>
        </w:r>
      </w:hyperlink>
      <w:r>
        <w:t xml:space="preserve">. First edition. Springer Netherlands, Dordrecht.</w:t>
      </w:r>
    </w:p>
    <w:bookmarkEnd w:id="87"/>
    <w:bookmarkStart w:id="88" w:name="ref-mccune2002"/>
    <w:p>
      <w:pPr>
        <w:pStyle w:val="Bibliography"/>
      </w:pPr>
      <w:r>
        <w:t xml:space="preserve">McCune, B., and J. B. Grace. 2002. Analysis of ecological communities. MjM Software Design, Gleneden Beach, Oregon, U.S.A.</w:t>
      </w:r>
    </w:p>
    <w:bookmarkEnd w:id="88"/>
    <w:bookmarkStart w:id="90" w:name="ref-medeiros2008"/>
    <w:p>
      <w:pPr>
        <w:pStyle w:val="Bibliography"/>
      </w:pPr>
      <w:r>
        <w:t xml:space="preserve">Medeiros, E. S. F., M. J. Silva, and R. T. C. Ramos. 2008.</w:t>
      </w:r>
      <w:r>
        <w:t xml:space="preserve"> </w:t>
      </w:r>
      <w:hyperlink r:id="rId89">
        <w:r>
          <w:rPr>
            <w:rStyle w:val="Hyperlink"/>
          </w:rPr>
          <w:t xml:space="preserve">Application of catchment- and local-scale variables for aquatic habitat characterization and assessment in the Brazilian semi-arid region</w:t>
        </w:r>
      </w:hyperlink>
      <w:r>
        <w:t xml:space="preserve">. Neotropical Biology and Conservation 3:13–20.</w:t>
      </w:r>
    </w:p>
    <w:bookmarkEnd w:id="90"/>
    <w:bookmarkStart w:id="92" w:name="ref-mehla2026"/>
    <w:p>
      <w:pPr>
        <w:pStyle w:val="Bibliography"/>
      </w:pPr>
      <w:r>
        <w:t xml:space="preserve">Mehla, M. K., J. Jeong, G. Cho, J. E. Wolfe, and E. Kan. 2026.</w:t>
      </w:r>
      <w:r>
        <w:t xml:space="preserve"> </w:t>
      </w:r>
      <w:hyperlink r:id="rId91">
        <w:r>
          <w:rPr>
            <w:rStyle w:val="Hyperlink"/>
          </w:rPr>
          <w:t xml:space="preserve">How agricultural field management modulates downstream transport of antibiotics, bacteria and nutrients in runoff water using edge-of-field monitoring</w:t>
        </w:r>
      </w:hyperlink>
      <w:r>
        <w:t xml:space="preserve">. Water Research 307:126704.</w:t>
      </w:r>
    </w:p>
    <w:bookmarkEnd w:id="92"/>
    <w:bookmarkStart w:id="94" w:name="ref-melo2014"/>
    <w:p>
      <w:pPr>
        <w:pStyle w:val="Bibliography"/>
      </w:pPr>
      <w:r>
        <w:t xml:space="preserve">Melo, T. X. D., L. D. J. S. Lourenço, and E. S. F. Medeiros. 2014.</w:t>
      </w:r>
      <w:r>
        <w:t xml:space="preserve"> </w:t>
      </w:r>
      <w:hyperlink r:id="rId93">
        <w:r>
          <w:rPr>
            <w:rStyle w:val="Hyperlink"/>
          </w:rPr>
          <w:t xml:space="preserve">Checklist of zooplankton from the upper ipanema river (pernambuco), an intermittent river in semi-arid brazil</w:t>
        </w:r>
      </w:hyperlink>
      <w:r>
        <w:t xml:space="preserve">. Check List 10:524–528.</w:t>
      </w:r>
    </w:p>
    <w:bookmarkEnd w:id="94"/>
    <w:bookmarkStart w:id="96" w:name="ref-melo2013"/>
    <w:p>
      <w:pPr>
        <w:pStyle w:val="Bibliography"/>
      </w:pPr>
      <w:r>
        <w:t xml:space="preserve">Melo, T. X., and E. S. F. Medeiros. 2013.</w:t>
      </w:r>
      <w:r>
        <w:t xml:space="preserve"> </w:t>
      </w:r>
      <w:hyperlink r:id="rId95">
        <w:r>
          <w:rPr>
            <w:rStyle w:val="Hyperlink"/>
          </w:rPr>
          <w:t xml:space="preserve">Spatial distribution of zooplankton diversity across temporary pools in a semiarid intermittent river</w:t>
        </w:r>
      </w:hyperlink>
      <w:r>
        <w:t xml:space="preserve">. International Journal of Biodiversity 2013:1–13.</w:t>
      </w:r>
    </w:p>
    <w:bookmarkEnd w:id="96"/>
    <w:bookmarkStart w:id="97" w:name="ref-mma2003"/>
    <w:p>
      <w:pPr>
        <w:pStyle w:val="Bibliography"/>
      </w:pPr>
      <w:r>
        <w:t xml:space="preserve">MMA. 2003. Plano de Manejo da Reserva Biológica Guaribas. [S.I.].</w:t>
      </w:r>
    </w:p>
    <w:bookmarkEnd w:id="97"/>
    <w:bookmarkStart w:id="99" w:name="ref-mma2026"/>
    <w:p>
      <w:pPr>
        <w:pStyle w:val="Bibliography"/>
      </w:pPr>
      <w:r>
        <w:t xml:space="preserve">MMA. 2026.</w:t>
      </w:r>
      <w:r>
        <w:t xml:space="preserve"> </w:t>
      </w:r>
      <w:hyperlink r:id="rId98">
        <w:r>
          <w:rPr>
            <w:rStyle w:val="Hyperlink"/>
          </w:rPr>
          <w:t xml:space="preserve">Plano de manejo integrado do fogo 2026-2030. Reserva biológica guaribas</w:t>
        </w:r>
      </w:hyperlink>
      <w:r>
        <w:t xml:space="preserve">. Page 56. Mamanguape, PB.</w:t>
      </w:r>
    </w:p>
    <w:bookmarkEnd w:id="99"/>
    <w:bookmarkStart w:id="101" w:name="ref-mugodo2006"/>
    <w:p>
      <w:pPr>
        <w:pStyle w:val="Bibliography"/>
      </w:pPr>
      <w:r>
        <w:t xml:space="preserve">Mugodo, J., M. J. Kennard, P. Liston, S. Nichols, S. Linke, R. H. Norris, and M. Lintermans. 2006.</w:t>
      </w:r>
      <w:r>
        <w:t xml:space="preserve"> </w:t>
      </w:r>
      <w:hyperlink r:id="rId100">
        <w:r>
          <w:rPr>
            <w:rStyle w:val="Hyperlink"/>
          </w:rPr>
          <w:t xml:space="preserve">Local stream habitat variables predicted from catchment scale characteristics are useful for predicting fish distribution</w:t>
        </w:r>
      </w:hyperlink>
      <w:r>
        <w:t xml:space="preserve">. Hydrobiologia 572:59–70.</w:t>
      </w:r>
    </w:p>
    <w:bookmarkEnd w:id="101"/>
    <w:bookmarkStart w:id="103" w:name="ref-oksanen"/>
    <w:p>
      <w:pPr>
        <w:pStyle w:val="Bibliography"/>
      </w:pPr>
      <w:r>
        <w:t xml:space="preserve">Oksanen, J., G. L. Simpson, F. G. Blanchet, R. Kindt, P. Legendre, P. R. Minchin, R. B. O’Hara, P. Solymos, M. H. H. Stevens, E. Szoecs, H. Wagner, M. Barbour, M. Bedward, B. Bolker, D. Borcard, T. Borman, G. Carvalho, M. Chirico, M. Caceres, S. Durand, H. B. A. Evangelista, R. FitzJohn, M. Friendly, B. Furneaux, G. Hannigan, M. O. Hill, L. Lahti, C. Martino, D. McGlinn, M.-H. Ouellette, E. Ribeiro Cunha, T. Smith, A. Stier, C. J. F. T. Braak, and J. Weedon. (n.d.).</w:t>
      </w:r>
      <w:r>
        <w:t xml:space="preserve"> </w:t>
      </w:r>
      <w:hyperlink r:id="rId102">
        <w:r>
          <w:rPr>
            <w:rStyle w:val="Hyperlink"/>
          </w:rPr>
          <w:t xml:space="preserve">Vegan: Community ecology package</w:t>
        </w:r>
      </w:hyperlink>
      <w:r>
        <w:t xml:space="preserve">.</w:t>
      </w:r>
    </w:p>
    <w:bookmarkEnd w:id="103"/>
    <w:bookmarkStart w:id="105" w:name="ref-peel2007"/>
    <w:p>
      <w:pPr>
        <w:pStyle w:val="Bibliography"/>
      </w:pPr>
      <w:r>
        <w:t xml:space="preserve">Peel, M. C., B. L. Finlayson, and T. A. McMahon. 2007.</w:t>
      </w:r>
      <w:r>
        <w:t xml:space="preserve"> </w:t>
      </w:r>
      <w:hyperlink r:id="rId104">
        <w:r>
          <w:rPr>
            <w:rStyle w:val="Hyperlink"/>
          </w:rPr>
          <w:t xml:space="preserve">Updated world map of the köppen-geiger climate classification</w:t>
        </w:r>
      </w:hyperlink>
      <w:r>
        <w:t xml:space="preserve">. Hydrology and Earth System Sciences 11:1633–1644.</w:t>
      </w:r>
    </w:p>
    <w:bookmarkEnd w:id="105"/>
    <w:bookmarkStart w:id="107" w:name="ref-pereira2026"/>
    <w:p>
      <w:pPr>
        <w:pStyle w:val="Bibliography"/>
      </w:pPr>
      <w:r>
        <w:t xml:space="preserve">Pereira, K. M. G., N. G. Cordeiro, L. P. Z. L. Suzuki, and E. van den Berg. 2026.</w:t>
      </w:r>
      <w:r>
        <w:t xml:space="preserve"> </w:t>
      </w:r>
      <w:hyperlink r:id="rId106">
        <w:r>
          <w:rPr>
            <w:rStyle w:val="Hyperlink"/>
          </w:rPr>
          <w:t xml:space="preserve">How important are small fragments for restoration in the central portion of the atlantic forest?</w:t>
        </w:r>
      </w:hyperlink>
      <w:r>
        <w:t xml:space="preserve"> Biological Conservation 321:Article 111958.</w:t>
      </w:r>
    </w:p>
    <w:bookmarkEnd w:id="107"/>
    <w:bookmarkStart w:id="108" w:name="ref-pusey2004"/>
    <w:p>
      <w:pPr>
        <w:pStyle w:val="Bibliography"/>
      </w:pPr>
      <w:r>
        <w:t xml:space="preserve">Pusey, B., M. J. Kennard, and A. Arthington. 2004. Study area, data collection, analysis and presentation. Pages 26–48</w:t>
      </w:r>
      <w:r>
        <w:t xml:space="preserve"> </w:t>
      </w:r>
      <w:r>
        <w:rPr>
          <w:i/>
          <w:iCs/>
        </w:rPr>
        <w:t xml:space="preserve">in</w:t>
      </w:r>
      <w:r>
        <w:t xml:space="preserve"> </w:t>
      </w:r>
      <w:r>
        <w:t xml:space="preserve">B. Pusey, M. J. Kennard, and A. Arthington, editors. CSIRO Publishing, Melbourne, Australia. 682 pp.</w:t>
      </w:r>
    </w:p>
    <w:bookmarkEnd w:id="108"/>
    <w:bookmarkStart w:id="110" w:name="ref-rcoreteam2017"/>
    <w:p>
      <w:pPr>
        <w:pStyle w:val="Bibliography"/>
      </w:pPr>
      <w:r>
        <w:t xml:space="preserve">R Core Team. 2017.</w:t>
      </w:r>
      <w:r>
        <w:t xml:space="preserve"> </w:t>
      </w:r>
      <w:hyperlink r:id="rId109">
        <w:r>
          <w:rPr>
            <w:rStyle w:val="Hyperlink"/>
          </w:rPr>
          <w:t xml:space="preserve">R: A language and environment for statistical computing</w:t>
        </w:r>
      </w:hyperlink>
      <w:r>
        <w:t xml:space="preserve">.</w:t>
      </w:r>
    </w:p>
    <w:bookmarkEnd w:id="110"/>
    <w:bookmarkStart w:id="112" w:name="ref-rocha2012"/>
    <w:p>
      <w:pPr>
        <w:pStyle w:val="Bibliography"/>
      </w:pPr>
      <w:r>
        <w:t xml:space="preserve">Rocha, L. G., E. S. F. Medeiros, and H. T. A. Andrade. 2012.</w:t>
      </w:r>
      <w:r>
        <w:t xml:space="preserve"> </w:t>
      </w:r>
      <w:hyperlink r:id="rId111">
        <w:r>
          <w:rPr>
            <w:rStyle w:val="Hyperlink"/>
          </w:rPr>
          <w:t xml:space="preserve">Influence of flow variability on macroinvertebrate assemblages in an intermittent stream of semi-arid brazil</w:t>
        </w:r>
      </w:hyperlink>
      <w:r>
        <w:t xml:space="preserve">. Journal of Arid Environments 85:33–40.</w:t>
      </w:r>
    </w:p>
    <w:bookmarkEnd w:id="112"/>
    <w:bookmarkStart w:id="114" w:name="ref-saraçli2013"/>
    <w:p>
      <w:pPr>
        <w:pStyle w:val="Bibliography"/>
      </w:pPr>
      <w:r>
        <w:t xml:space="preserve">Saraçli, S., N. Doğan, and İ. Doğan. 2013.</w:t>
      </w:r>
      <w:r>
        <w:t xml:space="preserve"> </w:t>
      </w:r>
      <w:hyperlink r:id="rId113">
        <w:r>
          <w:rPr>
            <w:rStyle w:val="Hyperlink"/>
          </w:rPr>
          <w:t xml:space="preserve">Comparison of hierarchical cluster analysis methods by cophenetic correlation</w:t>
        </w:r>
      </w:hyperlink>
      <w:r>
        <w:t xml:space="preserve">. Journal of Inequalities and Applications 2013:203.</w:t>
      </w:r>
    </w:p>
    <w:bookmarkEnd w:id="114"/>
    <w:bookmarkStart w:id="116" w:name="ref-shell2018"/>
    <w:p>
      <w:pPr>
        <w:pStyle w:val="Bibliography"/>
      </w:pPr>
      <w:r>
        <w:t xml:space="preserve">Shell, T. M., and K. J. Collier. 2018.</w:t>
      </w:r>
      <w:r>
        <w:t xml:space="preserve"> </w:t>
      </w:r>
      <w:hyperlink r:id="rId115">
        <w:r>
          <w:rPr>
            <w:rStyle w:val="Hyperlink"/>
          </w:rPr>
          <w:t xml:space="preserve">Partitioning of macroinvertebrate communities in a large new zealand river highlights the role of multiple shore</w:t>
        </w:r>
        <w:r>
          <w:rPr>
            <w:rStyle w:val="Hyperlink"/>
          </w:rPr>
          <w:t xml:space="preserve">-</w:t>
        </w:r>
        <w:r>
          <w:rPr>
            <w:rStyle w:val="Hyperlink"/>
          </w:rPr>
          <w:t xml:space="preserve">zone habitat types</w:t>
        </w:r>
      </w:hyperlink>
      <w:r>
        <w:t xml:space="preserve">. River Research and Applications 34:993–1002.</w:t>
      </w:r>
    </w:p>
    <w:bookmarkEnd w:id="116"/>
    <w:bookmarkStart w:id="118" w:name="ref-silva2013"/>
    <w:p>
      <w:pPr>
        <w:pStyle w:val="Bibliography"/>
      </w:pPr>
      <w:r>
        <w:t xml:space="preserve">Silva, A. R., and C. T. S. Dias. 2013.</w:t>
      </w:r>
      <w:r>
        <w:t xml:space="preserve"> </w:t>
      </w:r>
      <w:hyperlink r:id="rId117">
        <w:r>
          <w:rPr>
            <w:rStyle w:val="Hyperlink"/>
          </w:rPr>
          <w:t xml:space="preserve">A cophenetic correlation coefficient for tocher’s method</w:t>
        </w:r>
      </w:hyperlink>
      <w:r>
        <w:t xml:space="preserve">. Pesquisa Agropecuária Brasileira 48:589–596.</w:t>
      </w:r>
    </w:p>
    <w:bookmarkEnd w:id="118"/>
    <w:bookmarkStart w:id="119" w:name="ref-silva2003"/>
    <w:p>
      <w:pPr>
        <w:pStyle w:val="Bibliography"/>
      </w:pPr>
      <w:r>
        <w:t xml:space="preserve">Silva, J. M. C., and C. H. M. Casteleti. 2003. Status of the biodiversity of the atlantic forest of brazil. Pages 43–59</w:t>
      </w:r>
      <w:r>
        <w:t xml:space="preserve"> </w:t>
      </w:r>
      <w:r>
        <w:rPr>
          <w:i/>
          <w:iCs/>
        </w:rPr>
        <w:t xml:space="preserve">in</w:t>
      </w:r>
      <w:r>
        <w:t xml:space="preserve"> </w:t>
      </w:r>
      <w:r>
        <w:t xml:space="preserve">C. Galindo-Leal and I. G. Câmara, editors. CABS; Island Press, Washington, DC.</w:t>
      </w:r>
    </w:p>
    <w:bookmarkEnd w:id="119"/>
    <w:bookmarkStart w:id="120" w:name="ref-sneath1973"/>
    <w:p>
      <w:pPr>
        <w:pStyle w:val="Bibliography"/>
      </w:pPr>
      <w:r>
        <w:t xml:space="preserve">Sneath, P. H. A., and R. R. Sokal. 1973. Numerical taxonomy: The principles and practice of numerical classification. First edition. W H Freeman &amp; Co.</w:t>
      </w:r>
    </w:p>
    <w:bookmarkEnd w:id="120"/>
    <w:bookmarkStart w:id="122" w:name="ref-sokal1962"/>
    <w:p>
      <w:pPr>
        <w:pStyle w:val="Bibliography"/>
      </w:pPr>
      <w:r>
        <w:t xml:space="preserve">Sokal, R. R., and F. J. Rohlf. 1962.</w:t>
      </w:r>
      <w:r>
        <w:t xml:space="preserve"> </w:t>
      </w:r>
      <w:hyperlink r:id="rId121">
        <w:r>
          <w:rPr>
            <w:rStyle w:val="Hyperlink"/>
          </w:rPr>
          <w:t xml:space="preserve">The comparison of dendrograms by objective methods</w:t>
        </w:r>
      </w:hyperlink>
      <w:r>
        <w:t xml:space="preserve">. Taxon 11:33–40.</w:t>
      </w:r>
    </w:p>
    <w:bookmarkEnd w:id="122"/>
    <w:bookmarkStart w:id="123" w:name="ref-sokal1995"/>
    <w:p>
      <w:pPr>
        <w:pStyle w:val="Bibliography"/>
      </w:pPr>
      <w:r>
        <w:t xml:space="preserve">Sokal, R. R., and F. J. Rohlf. 1995. Biometry: The principles and practice of statistics in biological research. Third edition. W.H. Freeman; Company, New York.</w:t>
      </w:r>
    </w:p>
    <w:bookmarkEnd w:id="123"/>
    <w:bookmarkStart w:id="125" w:name="ref-strahler1957"/>
    <w:p>
      <w:pPr>
        <w:pStyle w:val="Bibliography"/>
      </w:pPr>
      <w:r>
        <w:t xml:space="preserve">Strahler, A. N. 1957.</w:t>
      </w:r>
      <w:r>
        <w:t xml:space="preserve"> </w:t>
      </w:r>
      <w:hyperlink r:id="rId124">
        <w:r>
          <w:rPr>
            <w:rStyle w:val="Hyperlink"/>
          </w:rPr>
          <w:t xml:space="preserve">Quantitative analysis of watershed geomorphology</w:t>
        </w:r>
      </w:hyperlink>
      <w:r>
        <w:t xml:space="preserve">. Eos, Transactions American Geophysical Union 38:913–920.</w:t>
      </w:r>
    </w:p>
    <w:bookmarkEnd w:id="125"/>
    <w:bookmarkStart w:id="127" w:name="ref-veech2003"/>
    <w:p>
      <w:pPr>
        <w:pStyle w:val="Bibliography"/>
      </w:pPr>
      <w:r>
        <w:t xml:space="preserve">Veech, J. A., T. O. Crist, and K. S. Summerville. 2003.</w:t>
      </w:r>
      <w:r>
        <w:t xml:space="preserve"> </w:t>
      </w:r>
      <w:hyperlink r:id="rId126">
        <w:r>
          <w:rPr>
            <w:rStyle w:val="Hyperlink"/>
          </w:rPr>
          <w:t xml:space="preserve">Intraspecific aggregation decreases local species diversity of arthropods</w:t>
        </w:r>
      </w:hyperlink>
      <w:r>
        <w:t xml:space="preserve">. Ecology 84:3376–3383.</w:t>
      </w:r>
    </w:p>
    <w:bookmarkEnd w:id="127"/>
    <w:bookmarkStart w:id="129" w:name="ref-veech2002"/>
    <w:p>
      <w:pPr>
        <w:pStyle w:val="Bibliography"/>
      </w:pPr>
      <w:r>
        <w:t xml:space="preserve">Veech, J. A., K. S. Summerville, T. O. Crist, and J. C. Gering. 2002.</w:t>
      </w:r>
      <w:r>
        <w:t xml:space="preserve"> </w:t>
      </w:r>
      <w:hyperlink r:id="rId128">
        <w:r>
          <w:rPr>
            <w:rStyle w:val="Hyperlink"/>
          </w:rPr>
          <w:t xml:space="preserve">The additive partitioning of species diversity: Recent revival of an old idea</w:t>
        </w:r>
      </w:hyperlink>
      <w:r>
        <w:t xml:space="preserve">. Oikos 99:3–9.</w:t>
      </w:r>
    </w:p>
    <w:bookmarkEnd w:id="129"/>
    <w:bookmarkEnd w:id="130"/>
    <w:bookmarkEnd w:id="131"/>
    <w:bookmarkStart w:id="162"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io">
        <w:r>
          <w:rPr>
            <w:rStyle w:val="Hyperlink"/>
          </w:rPr>
          <w:t xml:space="preserve">Figure 2</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hab_PCA_periodo">
        <w:r>
          <w:rPr>
            <w:rStyle w:val="Hyperlink"/>
          </w:rPr>
          <w:t xml:space="preserve">Figure 3</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rare1">
        <w:r>
          <w:rPr>
            <w:rStyle w:val="Hyperlink"/>
          </w:rPr>
          <w:t xml:space="preserve">Figure 4</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5</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
        <w:r>
          <w:rPr>
            <w:rStyle w:val="Hyperlink"/>
          </w:rPr>
          <w:t xml:space="preserve">Figure 6</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spp_gttable">
        <w:r>
          <w:rPr>
            <w:rStyle w:val="Hyperlink"/>
          </w:rPr>
          <w:t xml:space="preserve">Table 3</w:t>
        </w:r>
      </w:hyperlink>
      <w:r>
        <w:t xml:space="preserve">: Density (ind/m2) and frequency of occurrence (FO%) of zooplankton collected during the 2024 hydrological cycle.</w:t>
      </w:r>
    </w:p>
    <w:p>
      <w:pPr>
        <w:pStyle w:val="TextBody"/>
      </w:pPr>
      <w:hyperlink w:anchor="tbl-part_gttable">
        <w:r>
          <w:rPr>
            <w:rStyle w:val="Hyperlink"/>
          </w:rPr>
          <w:t xml:space="preserve">Table 4</w:t>
        </w:r>
      </w:hyperlink>
      <w:r>
        <w:t xml:space="preserve">: Contribution (expressed in percentage values) of each spatial scale assessed to the total diversity (richness) of the dormant stages of the zooplankton. Numbers in ‘P value’ column indicate the proportion of randomized samples containing more species than the observed sample for each partition.</w:t>
      </w:r>
    </w:p>
    <w:bookmarkStart w:id="156"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35" w:name="fig-mapa"/>
          <w:p>
            <w:pPr>
              <w:pStyle w:val="Compact"/>
              <w:jc w:val="center"/>
            </w:pPr>
            <w:r>
              <w:drawing>
                <wp:inline>
                  <wp:extent cx="5943600" cy="4202583"/>
                  <wp:effectExtent b="0" l="0" r="0" t="0"/>
                  <wp:docPr descr="" title="" id="133" name="Picture"/>
                  <a:graphic>
                    <a:graphicData uri="http://schemas.openxmlformats.org/drawingml/2006/picture">
                      <pic:pic>
                        <pic:nvPicPr>
                          <pic:cNvPr descr="imagens/Uso%20de%20Solo%20Rebio_en.png" id="134" name="Picture"/>
                          <pic:cNvPicPr>
                            <a:picLocks noChangeArrowheads="1" noChangeAspect="1"/>
                          </pic:cNvPicPr>
                        </pic:nvPicPr>
                        <pic:blipFill>
                          <a:blip r:embed="rId132"/>
                          <a:stretch>
                            <a:fillRect/>
                          </a:stretch>
                        </pic:blipFill>
                        <pic:spPr bwMode="auto">
                          <a:xfrm>
                            <a:off x="0" y="0"/>
                            <a:ext cx="5943600" cy="42025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area</w:t>
            </w:r>
          </w:p>
          <w:bookmarkEnd w:id="135"/>
        </w:tc>
      </w:tr>
    </w:tbl>
    <w:p>
      <w:pPr>
        <w:pStyle w:val="TextBody"/>
      </w:pPr>
      <w:hyperlink w:anchor="fig-hab_PCA_rio">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39" w:name="fig-hab_PCA_rio"/>
          <w:p>
            <w:pPr>
              <w:pStyle w:val="Compact"/>
              <w:jc w:val="center"/>
            </w:pPr>
            <w:r>
              <w:drawing>
                <wp:inline>
                  <wp:extent cx="5943600" cy="4953000"/>
                  <wp:effectExtent b="0" l="0" r="0" t="0"/>
                  <wp:docPr descr="" title="" id="137" name="Picture"/>
                  <a:graphic>
                    <a:graphicData uri="http://schemas.openxmlformats.org/drawingml/2006/picture">
                      <pic:pic>
                        <pic:nvPicPr>
                          <pic:cNvPr descr="res/fig-hab_PCA_rio.png" id="138" name="Picture"/>
                          <pic:cNvPicPr>
                            <a:picLocks noChangeArrowheads="1" noChangeAspect="1"/>
                          </pic:cNvPicPr>
                        </pic:nvPicPr>
                        <pic:blipFill>
                          <a:blip r:embed="rId136"/>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Principal Component Analysis, streams</w:t>
            </w:r>
          </w:p>
          <w:bookmarkEnd w:id="139"/>
        </w:tc>
      </w:tr>
    </w:tbl>
    <w:p>
      <w:pPr>
        <w:pStyle w:val="TextBody"/>
      </w:pPr>
      <w:hyperlink w:anchor="fig-hab_PCA_period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43" w:name="fig-hab_PCA_periodo"/>
          <w:p>
            <w:pPr>
              <w:pStyle w:val="Compact"/>
              <w:jc w:val="center"/>
            </w:pPr>
            <w:r>
              <w:drawing>
                <wp:inline>
                  <wp:extent cx="5943600" cy="4953000"/>
                  <wp:effectExtent b="0" l="0" r="0" t="0"/>
                  <wp:docPr descr="" title="" id="141" name="Picture"/>
                  <a:graphic>
                    <a:graphicData uri="http://schemas.openxmlformats.org/drawingml/2006/picture">
                      <pic:pic>
                        <pic:nvPicPr>
                          <pic:cNvPr descr="res/fig-hab_PCA_periodo.png" id="142" name="Picture"/>
                          <pic:cNvPicPr>
                            <a:picLocks noChangeArrowheads="1" noChangeAspect="1"/>
                          </pic:cNvPicPr>
                        </pic:nvPicPr>
                        <pic:blipFill>
                          <a:blip r:embed="rId140"/>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seasons</w:t>
            </w:r>
          </w:p>
          <w:bookmarkEnd w:id="143"/>
        </w:tc>
      </w:tr>
    </w:tbl>
    <w:p>
      <w:pPr>
        <w:pStyle w:val="TextBody"/>
      </w:pPr>
      <w:hyperlink w:anchor="fig-rare1">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47" w:name="fig-rare1"/>
          <w:p>
            <w:pPr>
              <w:pStyle w:val="Compact"/>
              <w:jc w:val="center"/>
            </w:pPr>
            <w:r>
              <w:drawing>
                <wp:inline>
                  <wp:extent cx="5943600" cy="4457699"/>
                  <wp:effectExtent b="0" l="0" r="0" t="0"/>
                  <wp:docPr descr="" title="" id="145" name="Picture"/>
                  <a:graphic>
                    <a:graphicData uri="http://schemas.openxmlformats.org/drawingml/2006/picture">
                      <pic:pic>
                        <pic:nvPicPr>
                          <pic:cNvPr descr="res/fig-rare1.png" id="146" name="Picture"/>
                          <pic:cNvPicPr>
                            <a:picLocks noChangeArrowheads="1" noChangeAspect="1"/>
                          </pic:cNvPicPr>
                        </pic:nvPicPr>
                        <pic:blipFill>
                          <a:blip r:embed="rId144"/>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Accumulation curves</w:t>
            </w:r>
          </w:p>
          <w:bookmarkEnd w:id="147"/>
        </w:tc>
      </w:tr>
    </w:tbl>
    <w:p>
      <w:pPr>
        <w:pStyle w:val="TextBody"/>
      </w:pPr>
      <w:hyperlink w:anchor="fig-upgma">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51" w:name="fig-upgma"/>
          <w:p>
            <w:pPr>
              <w:pStyle w:val="Compact"/>
              <w:jc w:val="center"/>
            </w:pPr>
            <w:r>
              <w:drawing>
                <wp:inline>
                  <wp:extent cx="5943600" cy="4862945"/>
                  <wp:effectExtent b="0" l="0" r="0" t="0"/>
                  <wp:docPr descr="" title="" id="149" name="Picture"/>
                  <a:graphic>
                    <a:graphicData uri="http://schemas.openxmlformats.org/drawingml/2006/picture">
                      <pic:pic>
                        <pic:nvPicPr>
                          <pic:cNvPr descr="res/fig-upgma.png" id="150" name="Picture"/>
                          <pic:cNvPicPr>
                            <a:picLocks noChangeArrowheads="1" noChangeAspect="1"/>
                          </pic:cNvPicPr>
                        </pic:nvPicPr>
                        <pic:blipFill>
                          <a:blip r:embed="rId148"/>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UPGMA Classification</w:t>
            </w:r>
          </w:p>
          <w:bookmarkEnd w:id="151"/>
        </w:tc>
      </w:tr>
    </w:tbl>
    <w:p>
      <w:pPr>
        <w:pStyle w:val="TextBody"/>
      </w:pPr>
      <w:hyperlink w:anchor="fig-particao">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155" w:name="fig-particao"/>
          <w:p>
            <w:pPr>
              <w:pStyle w:val="Compact"/>
              <w:jc w:val="center"/>
            </w:pPr>
            <w:r>
              <w:drawing>
                <wp:inline>
                  <wp:extent cx="5943600" cy="4754880"/>
                  <wp:effectExtent b="0" l="0" r="0" t="0"/>
                  <wp:docPr descr="" title="" id="153" name="Picture"/>
                  <a:graphic>
                    <a:graphicData uri="http://schemas.openxmlformats.org/drawingml/2006/picture">
                      <pic:pic>
                        <pic:nvPicPr>
                          <pic:cNvPr descr="res/fig-painel_partição.png" id="154" name="Picture"/>
                          <pic:cNvPicPr>
                            <a:picLocks noChangeArrowheads="1" noChangeAspect="1"/>
                          </pic:cNvPicPr>
                        </pic:nvPicPr>
                        <pic:blipFill>
                          <a:blip r:embed="rId15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Partitioning plots</w:t>
            </w:r>
          </w:p>
          <w:bookmarkEnd w:id="155"/>
        </w:tc>
      </w:tr>
    </w:tbl>
    <w:bookmarkEnd w:id="156"/>
    <w:bookmarkStart w:id="161"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157"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157"/>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158"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158"/>
        </w:tc>
      </w:tr>
    </w:tbl>
    <w:p>
      <w:pPr>
        <w:pStyle w:val="TextBody"/>
      </w:pPr>
      <w:hyperlink w:anchor="tbl-spp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59"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159"/>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160"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160"/>
        </w:tc>
      </w:tr>
    </w:tbl>
    <w:bookmarkEnd w:id="161"/>
    <w:bookmarkEnd w:id="162"/>
    <w:bookmarkStart w:id="163" w:name="apendices"/>
    <w:p>
      <w:pPr>
        <w:pStyle w:val="Heading1"/>
      </w:pPr>
      <w:r>
        <w:t xml:space="preserve">Apendices</w:t>
      </w:r>
    </w:p>
    <w:bookmarkEnd w:id="163"/>
    <w:bookmarkStart w:id="167"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C:\PROGRA~1\RStudio\RESOUR~1\app\bin\quarto\share\formats\docx\warning.png" id="166" name="Picture"/>
                          <pic:cNvPicPr>
                            <a:picLocks noChangeArrowheads="1" noChangeAspect="1"/>
                          </pic:cNvPicPr>
                        </pic:nvPicPr>
                        <pic:blipFill>
                          <a:blip r:embed="rId1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6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164" Target="media/rId164.png" /><Relationship Type="http://schemas.openxmlformats.org/officeDocument/2006/relationships/image" Id="rId132" Target="media/rId132.png" /><Relationship Type="http://schemas.openxmlformats.org/officeDocument/2006/relationships/image" Id="rId140" Target="media/rId140.png" /><Relationship Type="http://schemas.openxmlformats.org/officeDocument/2006/relationships/image" Id="rId136" Target="media/rId136.png" /><Relationship Type="http://schemas.openxmlformats.org/officeDocument/2006/relationships/image" Id="rId152" Target="media/rId152.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hyperlink" Id="rId45" Target="http://memoria2.cnpq.br/web/guest/view/-/journal_content/56_INSTANCE_0oED/10157/23142775" TargetMode="External" /><Relationship Type="http://schemas.openxmlformats.org/officeDocument/2006/relationships/hyperlink" Id="rId84" Target="https://CRAN.R-project.org/package=cluster" TargetMode="External" /><Relationship Type="http://schemas.openxmlformats.org/officeDocument/2006/relationships/hyperlink" Id="rId47" Target="https://credit.niso.org/" TargetMode="External" /><Relationship Type="http://schemas.openxmlformats.org/officeDocument/2006/relationships/hyperlink" Id="rId73" Target="https://doi.org/10.1002/9780470316801.ch5" TargetMode="External" /><Relationship Type="http://schemas.openxmlformats.org/officeDocument/2006/relationships/hyperlink" Id="rId115" Target="https://doi.org/10.1002/rra.3344" TargetMode="External" /><Relationship Type="http://schemas.openxmlformats.org/officeDocument/2006/relationships/hyperlink" Id="rId71" Target="https://doi.org/10.1007/978-3-319-58374-7_11" TargetMode="External" /><Relationship Type="http://schemas.openxmlformats.org/officeDocument/2006/relationships/hyperlink" Id="rId86" Target="https://doi.org/10.1007/978-94-011-7852-5" TargetMode="External" /><Relationship Type="http://schemas.openxmlformats.org/officeDocument/2006/relationships/hyperlink" Id="rId61" Target="https://doi.org/10.1007/BF01867358" TargetMode="External" /><Relationship Type="http://schemas.openxmlformats.org/officeDocument/2006/relationships/hyperlink" Id="rId100" Target="https://doi.org/10.1007/s10750-006-0252-7" TargetMode="External" /><Relationship Type="http://schemas.openxmlformats.org/officeDocument/2006/relationships/hyperlink" Id="rId59" Target="https://doi.org/10.1007/s10750-020-04187-0" TargetMode="External" /><Relationship Type="http://schemas.openxmlformats.org/officeDocument/2006/relationships/hyperlink" Id="rId35" Target="https://doi.org/10.1007/s13157-011-0178-3" TargetMode="External" /><Relationship Type="http://schemas.openxmlformats.org/officeDocument/2006/relationships/hyperlink" Id="rId106" Target="https://doi.org/10.1016/j.biocon.2026.111958" TargetMode="External" /><Relationship Type="http://schemas.openxmlformats.org/officeDocument/2006/relationships/hyperlink" Id="rId111" Target="https://doi.org/10.1016/j.jaridenv.2012.04.001" TargetMode="External" /><Relationship Type="http://schemas.openxmlformats.org/officeDocument/2006/relationships/hyperlink" Id="rId91" Target="https://doi.org/10.1016/j.watres.2026.126704" TargetMode="External" /><Relationship Type="http://schemas.openxmlformats.org/officeDocument/2006/relationships/hyperlink" Id="rId124" Target="https://doi.org/10.1029/TR038i006p00913" TargetMode="External" /><Relationship Type="http://schemas.openxmlformats.org/officeDocument/2006/relationships/hyperlink" Id="rId128" Target="https://doi.org/10.1034/j.1600-0706.2002.990101.x" TargetMode="External" /><Relationship Type="http://schemas.openxmlformats.org/officeDocument/2006/relationships/hyperlink" Id="rId65" Target="https://doi.org/10.1046/j.1461-0248.2001.00230.x" TargetMode="External" /><Relationship Type="http://schemas.openxmlformats.org/officeDocument/2006/relationships/hyperlink" Id="rId63" Target="https://doi.org/10.1046/j.1523-1739.2003.01465.x" TargetMode="External" /><Relationship Type="http://schemas.openxmlformats.org/officeDocument/2006/relationships/hyperlink" Id="rId55" Target="https://doi.org/10.1080/20442041.2020.1738841" TargetMode="External" /><Relationship Type="http://schemas.openxmlformats.org/officeDocument/2006/relationships/hyperlink" Id="rId49" Target="https://doi.org/10.1086/378901" TargetMode="External" /><Relationship Type="http://schemas.openxmlformats.org/officeDocument/2006/relationships/hyperlink" Id="rId51" Target="https://doi.org/10.1111/geb.13449" TargetMode="External" /><Relationship Type="http://schemas.openxmlformats.org/officeDocument/2006/relationships/hyperlink" Id="rId79" Target="https://doi.org/10.1111/j.1365-2427.2009.02291.x" TargetMode="External" /><Relationship Type="http://schemas.openxmlformats.org/officeDocument/2006/relationships/hyperlink" Id="rId37" Target="https://doi.org/10.1111/j.1466-8238.2009.00490.x" TargetMode="External" /><Relationship Type="http://schemas.openxmlformats.org/officeDocument/2006/relationships/hyperlink" Id="rId39" Target="https://doi.org/10.1111/j.1466-8238.2011.00756.x" TargetMode="External" /><Relationship Type="http://schemas.openxmlformats.org/officeDocument/2006/relationships/hyperlink" Id="rId95" Target="https://doi.org/10.1155/2013/946361" TargetMode="External" /><Relationship Type="http://schemas.openxmlformats.org/officeDocument/2006/relationships/hyperlink" Id="rId113" Target="https://doi.org/10.1186/1029-242X-2013-203" TargetMode="External" /><Relationship Type="http://schemas.openxmlformats.org/officeDocument/2006/relationships/hyperlink" Id="rId93" Target="https://doi.org/10.15560/10.3.524" TargetMode="External" /><Relationship Type="http://schemas.openxmlformats.org/officeDocument/2006/relationships/hyperlink" Id="rId67" Target="https://doi.org/10.15560/13.5.581" TargetMode="External" /><Relationship Type="http://schemas.openxmlformats.org/officeDocument/2006/relationships/hyperlink" Id="rId117" Target="https://doi.org/10.1590/S0100-204X2013000600003" TargetMode="External" /><Relationship Type="http://schemas.openxmlformats.org/officeDocument/2006/relationships/hyperlink" Id="rId81" Target="https://doi.org/10.1590/S2179-975X3214" TargetMode="External" /><Relationship Type="http://schemas.openxmlformats.org/officeDocument/2006/relationships/hyperlink" Id="rId126" Target="https://doi.org/10.1890/02-3127" TargetMode="External" /><Relationship Type="http://schemas.openxmlformats.org/officeDocument/2006/relationships/hyperlink" Id="rId29" Target="https://doi.org/10.1890/12-2010.1" TargetMode="External" /><Relationship Type="http://schemas.openxmlformats.org/officeDocument/2006/relationships/hyperlink" Id="rId121" Target="https://doi.org/10.2307/1217208" TargetMode="External" /><Relationship Type="http://schemas.openxmlformats.org/officeDocument/2006/relationships/hyperlink" Id="rId57" Target="https://doi.org/10.2307/2412324" TargetMode="External" /><Relationship Type="http://schemas.openxmlformats.org/officeDocument/2006/relationships/hyperlink" Id="rId41" Target="https://doi.org/10.2307/3235592" TargetMode="External" /><Relationship Type="http://schemas.openxmlformats.org/officeDocument/2006/relationships/hyperlink" Id="rId75" Target="https://doi.org/10.2307/3545743" TargetMode="External" /><Relationship Type="http://schemas.openxmlformats.org/officeDocument/2006/relationships/hyperlink" Id="rId102" Target="https://doi.org/10.32614/CRAN.package.vegan" TargetMode="External" /><Relationship Type="http://schemas.openxmlformats.org/officeDocument/2006/relationships/hyperlink" Id="rId89" Target="https://doi.org/10.4013/5440" TargetMode="External" /><Relationship Type="http://schemas.openxmlformats.org/officeDocument/2006/relationships/hyperlink" Id="rId69" Target="https://doi.org/10.4319/lo.1973.18.2.0331" TargetMode="External" /><Relationship Type="http://schemas.openxmlformats.org/officeDocument/2006/relationships/hyperlink" Id="rId104" Target="https://doi.org/10.5194/hess-11-1633-2007" TargetMode="External" /><Relationship Type="http://schemas.openxmlformats.org/officeDocument/2006/relationships/hyperlink" Id="rId33" Target="https://doi.org/10.5902/2316305410852" TargetMode="External" /><Relationship Type="http://schemas.openxmlformats.org/officeDocument/2006/relationships/hyperlink" Id="rId109" Target="https://www.R-project.org/" TargetMode="External" /><Relationship Type="http://schemas.openxmlformats.org/officeDocument/2006/relationships/hyperlink" Id="rId53" Target="https://www.epa.gov/system/files/documents/2021-08/lg402a.v15-zooplankton-sampling_rfa.pdf" TargetMode="External" /><Relationship Type="http://schemas.openxmlformats.org/officeDocument/2006/relationships/hyperlink" Id="rId98" Target="https://www.gov.br/icmbio/pt-br/centrais-de-conteudo/publicacoes/planos-de-manejo-integrado-do-fogo/Plano_de_Manejo_Integrado_do_Fogo_da_Reserva_Biologica_Guaribas.pdf" TargetMode="External" /><Relationship Type="http://schemas.openxmlformats.org/officeDocument/2006/relationships/hyperlink" Id="rId43" Target="https://www.planalto.gov.br/ccivil_03/leis/l9985.htm" TargetMode="External" /><Relationship Type="http://schemas.openxmlformats.org/officeDocument/2006/relationships/hyperlink" Id="rId31"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5" Target="http://memoria2.cnpq.br/web/guest/view/-/journal_content/56_INSTANCE_0oED/10157/23142775" TargetMode="External" /><Relationship Type="http://schemas.openxmlformats.org/officeDocument/2006/relationships/hyperlink" Id="rId84" Target="https://CRAN.R-project.org/package=cluster" TargetMode="External" /><Relationship Type="http://schemas.openxmlformats.org/officeDocument/2006/relationships/hyperlink" Id="rId47" Target="https://credit.niso.org/" TargetMode="External" /><Relationship Type="http://schemas.openxmlformats.org/officeDocument/2006/relationships/hyperlink" Id="rId73" Target="https://doi.org/10.1002/9780470316801.ch5" TargetMode="External" /><Relationship Type="http://schemas.openxmlformats.org/officeDocument/2006/relationships/hyperlink" Id="rId115" Target="https://doi.org/10.1002/rra.3344" TargetMode="External" /><Relationship Type="http://schemas.openxmlformats.org/officeDocument/2006/relationships/hyperlink" Id="rId71" Target="https://doi.org/10.1007/978-3-319-58374-7_11" TargetMode="External" /><Relationship Type="http://schemas.openxmlformats.org/officeDocument/2006/relationships/hyperlink" Id="rId86" Target="https://doi.org/10.1007/978-94-011-7852-5" TargetMode="External" /><Relationship Type="http://schemas.openxmlformats.org/officeDocument/2006/relationships/hyperlink" Id="rId61" Target="https://doi.org/10.1007/BF01867358" TargetMode="External" /><Relationship Type="http://schemas.openxmlformats.org/officeDocument/2006/relationships/hyperlink" Id="rId100" Target="https://doi.org/10.1007/s10750-006-0252-7" TargetMode="External" /><Relationship Type="http://schemas.openxmlformats.org/officeDocument/2006/relationships/hyperlink" Id="rId59" Target="https://doi.org/10.1007/s10750-020-04187-0" TargetMode="External" /><Relationship Type="http://schemas.openxmlformats.org/officeDocument/2006/relationships/hyperlink" Id="rId35" Target="https://doi.org/10.1007/s13157-011-0178-3" TargetMode="External" /><Relationship Type="http://schemas.openxmlformats.org/officeDocument/2006/relationships/hyperlink" Id="rId106" Target="https://doi.org/10.1016/j.biocon.2026.111958" TargetMode="External" /><Relationship Type="http://schemas.openxmlformats.org/officeDocument/2006/relationships/hyperlink" Id="rId111" Target="https://doi.org/10.1016/j.jaridenv.2012.04.001" TargetMode="External" /><Relationship Type="http://schemas.openxmlformats.org/officeDocument/2006/relationships/hyperlink" Id="rId91" Target="https://doi.org/10.1016/j.watres.2026.126704" TargetMode="External" /><Relationship Type="http://schemas.openxmlformats.org/officeDocument/2006/relationships/hyperlink" Id="rId124" Target="https://doi.org/10.1029/TR038i006p00913" TargetMode="External" /><Relationship Type="http://schemas.openxmlformats.org/officeDocument/2006/relationships/hyperlink" Id="rId128" Target="https://doi.org/10.1034/j.1600-0706.2002.990101.x" TargetMode="External" /><Relationship Type="http://schemas.openxmlformats.org/officeDocument/2006/relationships/hyperlink" Id="rId65" Target="https://doi.org/10.1046/j.1461-0248.2001.00230.x" TargetMode="External" /><Relationship Type="http://schemas.openxmlformats.org/officeDocument/2006/relationships/hyperlink" Id="rId63" Target="https://doi.org/10.1046/j.1523-1739.2003.01465.x" TargetMode="External" /><Relationship Type="http://schemas.openxmlformats.org/officeDocument/2006/relationships/hyperlink" Id="rId55" Target="https://doi.org/10.1080/20442041.2020.1738841" TargetMode="External" /><Relationship Type="http://schemas.openxmlformats.org/officeDocument/2006/relationships/hyperlink" Id="rId49" Target="https://doi.org/10.1086/378901" TargetMode="External" /><Relationship Type="http://schemas.openxmlformats.org/officeDocument/2006/relationships/hyperlink" Id="rId51" Target="https://doi.org/10.1111/geb.13449" TargetMode="External" /><Relationship Type="http://schemas.openxmlformats.org/officeDocument/2006/relationships/hyperlink" Id="rId79" Target="https://doi.org/10.1111/j.1365-2427.2009.02291.x" TargetMode="External" /><Relationship Type="http://schemas.openxmlformats.org/officeDocument/2006/relationships/hyperlink" Id="rId37" Target="https://doi.org/10.1111/j.1466-8238.2009.00490.x" TargetMode="External" /><Relationship Type="http://schemas.openxmlformats.org/officeDocument/2006/relationships/hyperlink" Id="rId39" Target="https://doi.org/10.1111/j.1466-8238.2011.00756.x" TargetMode="External" /><Relationship Type="http://schemas.openxmlformats.org/officeDocument/2006/relationships/hyperlink" Id="rId95" Target="https://doi.org/10.1155/2013/946361" TargetMode="External" /><Relationship Type="http://schemas.openxmlformats.org/officeDocument/2006/relationships/hyperlink" Id="rId113" Target="https://doi.org/10.1186/1029-242X-2013-203" TargetMode="External" /><Relationship Type="http://schemas.openxmlformats.org/officeDocument/2006/relationships/hyperlink" Id="rId93" Target="https://doi.org/10.15560/10.3.524" TargetMode="External" /><Relationship Type="http://schemas.openxmlformats.org/officeDocument/2006/relationships/hyperlink" Id="rId67" Target="https://doi.org/10.15560/13.5.581" TargetMode="External" /><Relationship Type="http://schemas.openxmlformats.org/officeDocument/2006/relationships/hyperlink" Id="rId117" Target="https://doi.org/10.1590/S0100-204X2013000600003" TargetMode="External" /><Relationship Type="http://schemas.openxmlformats.org/officeDocument/2006/relationships/hyperlink" Id="rId81" Target="https://doi.org/10.1590/S2179-975X3214" TargetMode="External" /><Relationship Type="http://schemas.openxmlformats.org/officeDocument/2006/relationships/hyperlink" Id="rId126" Target="https://doi.org/10.1890/02-3127" TargetMode="External" /><Relationship Type="http://schemas.openxmlformats.org/officeDocument/2006/relationships/hyperlink" Id="rId29" Target="https://doi.org/10.1890/12-2010.1" TargetMode="External" /><Relationship Type="http://schemas.openxmlformats.org/officeDocument/2006/relationships/hyperlink" Id="rId121" Target="https://doi.org/10.2307/1217208" TargetMode="External" /><Relationship Type="http://schemas.openxmlformats.org/officeDocument/2006/relationships/hyperlink" Id="rId57" Target="https://doi.org/10.2307/2412324" TargetMode="External" /><Relationship Type="http://schemas.openxmlformats.org/officeDocument/2006/relationships/hyperlink" Id="rId41" Target="https://doi.org/10.2307/3235592" TargetMode="External" /><Relationship Type="http://schemas.openxmlformats.org/officeDocument/2006/relationships/hyperlink" Id="rId75" Target="https://doi.org/10.2307/3545743" TargetMode="External" /><Relationship Type="http://schemas.openxmlformats.org/officeDocument/2006/relationships/hyperlink" Id="rId102" Target="https://doi.org/10.32614/CRAN.package.vegan" TargetMode="External" /><Relationship Type="http://schemas.openxmlformats.org/officeDocument/2006/relationships/hyperlink" Id="rId89" Target="https://doi.org/10.4013/5440" TargetMode="External" /><Relationship Type="http://schemas.openxmlformats.org/officeDocument/2006/relationships/hyperlink" Id="rId69" Target="https://doi.org/10.4319/lo.1973.18.2.0331" TargetMode="External" /><Relationship Type="http://schemas.openxmlformats.org/officeDocument/2006/relationships/hyperlink" Id="rId104" Target="https://doi.org/10.5194/hess-11-1633-2007" TargetMode="External" /><Relationship Type="http://schemas.openxmlformats.org/officeDocument/2006/relationships/hyperlink" Id="rId33" Target="https://doi.org/10.5902/2316305410852" TargetMode="External" /><Relationship Type="http://schemas.openxmlformats.org/officeDocument/2006/relationships/hyperlink" Id="rId109" Target="https://www.R-project.org/" TargetMode="External" /><Relationship Type="http://schemas.openxmlformats.org/officeDocument/2006/relationships/hyperlink" Id="rId53" Target="https://www.epa.gov/system/files/documents/2021-08/lg402a.v15-zooplankton-sampling_rfa.pdf" TargetMode="External" /><Relationship Type="http://schemas.openxmlformats.org/officeDocument/2006/relationships/hyperlink" Id="rId98" Target="https://www.gov.br/icmbio/pt-br/centrais-de-conteudo/publicacoes/planos-de-manejo-integrado-do-fogo/Plano_de_Manejo_Integrado_do_Fogo_da_Reserva_Biologica_Guaribas.pdf" TargetMode="External" /><Relationship Type="http://schemas.openxmlformats.org/officeDocument/2006/relationships/hyperlink" Id="rId43" Target="https://www.planalto.gov.br/ccivil_03/leis/l9985.htm" TargetMode="External" /><Relationship Type="http://schemas.openxmlformats.org/officeDocument/2006/relationships/hyperlink" Id="rId31"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Contrasting conservation conditions shape the spatial partitioning of zooplankton diversity in Atlantic Forest streams</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2026-10-05T01:14:10Z</dcterms:created>
  <dcterms:modified xsi:type="dcterms:W3CDTF">2026-10-05T01:14:10Z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2026-10-04</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False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